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版本号：华鼎招字【2025】第151号20250424001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2025年“中乌文艺交流会演”服务保障项目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华鼎招字【2025】第151号</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华鼎工程咨询集团有限公司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华鼎工程咨询集团有限公司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2025年“中乌文艺交流会演”服务保障项目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华鼎招字【2025】第151号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2025年“中乌文艺交流会演”服务保障项目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2025“中乌文艺交流会演”组织实施服务项目，具体详见招标要求及内容。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采购包1（2025“中乌文艺交流会演”组织实施服务项目）：属于专门面向中小企业采购。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2023年度或2024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和和注册会计师行业统一监管平台所赋二维码（依据《关于加强审计报告查验工作的通知》（财会〔2023〕15号），或提供2024年4月1日至今期间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社会保障资金缴纳证明：提供2024年4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2024年4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pPr>
      <w:r>
        <w:rPr>
          <w:rFonts w:ascii="仿宋_GB2312" w:hAnsi="仿宋_GB2312" w:cs="仿宋_GB2312" w:eastAsia="仿宋_GB2312"/>
        </w:rPr>
        <w:t>8、落实政府采购政策需满足的资格要求：落实政府采购政策需满足的资格要求，本项目专门面向中小企业采购，供应商应为中小企业或监狱企业或残疾人福利性单位。供应商为中小型企业的提供《中小企业声明函》；供应商为监狱企业的，应提供监狱企业的证明文件；供应商为残疾人福利性单位的，应提供《残疾人福利性单位声明函》。供应商需在项目电子化交易系统中按要求上传相应证明文件并进行电子签章。中小企业声明函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西安市新城区西一路197号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85217977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华鼎工程咨询集团有限公司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西安市曲江国际金融中心11层1101室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马凌云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17719522012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开户名称：华鼎工程咨询集团有限公司</w:t>
            </w:r>
          </w:p>
          <w:p>
            <w:pPr>
              <w:pStyle w:val="null3"/>
            </w:pPr>
            <w:r>
              <w:rPr>
                <w:rFonts w:ascii="仿宋_GB2312" w:hAnsi="仿宋_GB2312" w:cs="仿宋_GB2312" w:eastAsia="仿宋_GB2312"/>
              </w:rPr>
              <w:t>开户银行：中国农业银行股份有限公司西安政通路支行</w:t>
            </w:r>
          </w:p>
          <w:p>
            <w:pPr>
              <w:pStyle w:val="null3"/>
            </w:pPr>
            <w:r>
              <w:rPr>
                <w:rFonts w:ascii="仿宋_GB2312" w:hAnsi="仿宋_GB2312" w:cs="仿宋_GB2312" w:eastAsia="仿宋_GB2312"/>
              </w:rPr>
              <w:t>银行账号：26140401040008097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代理服务费收费标准：1、采购代理服务费按照国家发改价格[2002]1980号文件的规定标准计算。 2、采购代理服务费由成交单位在领取成交通知书时一次性足额向采购代理机构交纳。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华鼎工程咨询集团有限公司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华鼎工程咨询集团有限公司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华鼎工程咨询集团有限公司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符合国家标准、行业标准以及有关技术规范要求，满足采购人实际使用需求。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联系人：马凌云</w:t>
      </w:r>
    </w:p>
    <w:p>
      <w:pPr>
        <w:pStyle w:val="null3"/>
      </w:pPr>
      <w:r>
        <w:rPr>
          <w:rFonts w:ascii="仿宋_GB2312" w:hAnsi="仿宋_GB2312" w:cs="仿宋_GB2312" w:eastAsia="仿宋_GB2312"/>
        </w:rPr>
        <w:t>联系电话：17719522012</w:t>
      </w:r>
    </w:p>
    <w:p>
      <w:pPr>
        <w:pStyle w:val="null3"/>
      </w:pPr>
      <w:r>
        <w:rPr>
          <w:rFonts w:ascii="仿宋_GB2312" w:hAnsi="仿宋_GB2312" w:cs="仿宋_GB2312" w:eastAsia="仿宋_GB2312"/>
        </w:rPr>
        <w:t>地址：西安市曲江国际金融中心11层1101室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2025“中乌文艺交流会演”组织实施服务项目，具体详见招标要求及内容。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1,389,000.00</w:t>
      </w:r>
    </w:p>
    <w:p>
      <w:pPr>
        <w:pStyle w:val="null3"/>
      </w:pPr>
      <w:r>
        <w:rPr>
          <w:rFonts w:ascii="仿宋_GB2312" w:hAnsi="仿宋_GB2312" w:cs="仿宋_GB2312" w:eastAsia="仿宋_GB2312"/>
        </w:rPr>
        <w:t>采购包最高限价（元）: 1,389,000.00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2025“中乌文艺交流会演”组织实施服务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1,389,000.00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标的名称：2025“中乌文艺交流会演”组织实施服务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（一）项目名称：</w:t>
            </w:r>
            <w:r>
              <w:rPr>
                <w:rFonts w:ascii="仿宋_GB2312" w:hAnsi="仿宋_GB2312" w:cs="仿宋_GB2312" w:eastAsia="仿宋_GB2312"/>
              </w:rPr>
              <w:t>2025“中乌文艺交流会演”组织实施服务项目。</w:t>
            </w:r>
          </w:p>
          <w:p>
            <w:pPr>
              <w:pStyle w:val="null3"/>
            </w:pPr>
            <w:r>
              <w:rPr>
                <w:rFonts w:ascii="仿宋_GB2312" w:hAnsi="仿宋_GB2312" w:cs="仿宋_GB2312" w:eastAsia="仿宋_GB2312"/>
              </w:rPr>
              <w:t>（二）服务期：成交之日起至项目结束。</w:t>
            </w:r>
          </w:p>
          <w:p>
            <w:pPr>
              <w:pStyle w:val="null3"/>
            </w:pPr>
            <w:r>
              <w:rPr>
                <w:rFonts w:ascii="仿宋_GB2312" w:hAnsi="仿宋_GB2312" w:cs="仿宋_GB2312" w:eastAsia="仿宋_GB2312"/>
              </w:rPr>
              <w:t>（三）实施地点：乌兹别克斯坦。</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（一）项目预算</w:t>
            </w:r>
          </w:p>
          <w:p>
            <w:pPr>
              <w:pStyle w:val="null3"/>
            </w:pPr>
            <w:r>
              <w:rPr>
                <w:rFonts w:ascii="仿宋_GB2312" w:hAnsi="仿宋_GB2312" w:cs="仿宋_GB2312" w:eastAsia="仿宋_GB2312"/>
              </w:rPr>
              <w:t>138.9</w:t>
            </w:r>
            <w:r>
              <w:rPr>
                <w:rFonts w:ascii="仿宋_GB2312" w:hAnsi="仿宋_GB2312" w:cs="仿宋_GB2312" w:eastAsia="仿宋_GB2312"/>
              </w:rPr>
              <w:t>0</w:t>
            </w:r>
            <w:r>
              <w:rPr>
                <w:rFonts w:ascii="仿宋_GB2312" w:hAnsi="仿宋_GB2312" w:cs="仿宋_GB2312" w:eastAsia="仿宋_GB2312"/>
              </w:rPr>
              <w:t>万元，大写壹佰叁拾捌万玖仟元整。</w:t>
            </w:r>
          </w:p>
          <w:p>
            <w:pPr>
              <w:pStyle w:val="null3"/>
            </w:pPr>
            <w:r>
              <w:rPr>
                <w:rFonts w:ascii="仿宋_GB2312" w:hAnsi="仿宋_GB2312" w:cs="仿宋_GB2312" w:eastAsia="仿宋_GB2312"/>
              </w:rPr>
              <w:t>（二）项目概况</w:t>
            </w:r>
          </w:p>
          <w:p>
            <w:pPr>
              <w:pStyle w:val="null3"/>
            </w:pPr>
            <w:r>
              <w:rPr>
                <w:rFonts w:ascii="仿宋_GB2312" w:hAnsi="仿宋_GB2312" w:cs="仿宋_GB2312" w:eastAsia="仿宋_GB2312"/>
              </w:rPr>
              <w:t>为加强与乌兹别克斯坦文化旅游交流合作，陕西省文化和旅游厅拟组派</w:t>
            </w:r>
            <w:r>
              <w:rPr>
                <w:rFonts w:ascii="仿宋_GB2312" w:hAnsi="仿宋_GB2312" w:cs="仿宋_GB2312" w:eastAsia="仿宋_GB2312"/>
              </w:rPr>
              <w:t>50人演出团队，于2025年5月底赴乌兹别克斯坦撒马尔罕州与乌方共同开展“中乌文艺交流会演”演出活动，在外停留5天。演出由中乌双方节目构成，中乌各提供一半，交叉演出。场地和设备由乌方提供，场地拟定撒马尔罕州立音乐与戏剧剧院。行程安排以采购方最终确认行程为准。</w:t>
            </w:r>
          </w:p>
          <w:p>
            <w:pPr>
              <w:pStyle w:val="null3"/>
            </w:pPr>
            <w:r>
              <w:rPr>
                <w:rFonts w:ascii="仿宋_GB2312" w:hAnsi="仿宋_GB2312" w:cs="仿宋_GB2312" w:eastAsia="仿宋_GB2312"/>
              </w:rPr>
              <w:t>现征集供应商负责演出的组织实施服务。项目具体要求包括不限于如下事项：</w:t>
            </w:r>
          </w:p>
          <w:p>
            <w:pPr>
              <w:pStyle w:val="null3"/>
            </w:pPr>
            <w:r>
              <w:rPr>
                <w:rFonts w:ascii="仿宋_GB2312" w:hAnsi="仿宋_GB2312" w:cs="仿宋_GB2312" w:eastAsia="仿宋_GB2312"/>
              </w:rPr>
              <w:t>1.参加演出的50名演职人员食宿行等差旅安排（其中机票费用据实结算）。</w:t>
            </w:r>
            <w:r>
              <w:br/>
            </w:r>
            <w:r>
              <w:rPr>
                <w:rFonts w:ascii="仿宋_GB2312" w:hAnsi="仿宋_GB2312" w:cs="仿宋_GB2312" w:eastAsia="仿宋_GB2312"/>
              </w:rPr>
              <w:t xml:space="preserve"> 2.不超过150件的乐器、道具、服装等物料托运运输。</w:t>
            </w:r>
            <w:r>
              <w:br/>
            </w:r>
            <w:r>
              <w:rPr>
                <w:rFonts w:ascii="仿宋_GB2312" w:hAnsi="仿宋_GB2312" w:cs="仿宋_GB2312" w:eastAsia="仿宋_GB2312"/>
              </w:rPr>
              <w:t xml:space="preserve"> 3.1个演出场地的氛围营造。</w:t>
            </w:r>
            <w:r>
              <w:br/>
            </w:r>
            <w:r>
              <w:rPr>
                <w:rFonts w:ascii="仿宋_GB2312" w:hAnsi="仿宋_GB2312" w:cs="仿宋_GB2312" w:eastAsia="仿宋_GB2312"/>
              </w:rPr>
              <w:t xml:space="preserve"> 4.摄影摄像、视频剪辑制作等资料留存。</w:t>
            </w:r>
            <w:r>
              <w:br/>
            </w:r>
            <w:r>
              <w:rPr>
                <w:rFonts w:ascii="仿宋_GB2312" w:hAnsi="仿宋_GB2312" w:cs="仿宋_GB2312" w:eastAsia="仿宋_GB2312"/>
              </w:rPr>
              <w:t xml:space="preserve"> 5.新闻宣传推广的组织。</w:t>
            </w:r>
            <w:r>
              <w:br/>
            </w:r>
            <w:r>
              <w:rPr>
                <w:rFonts w:ascii="仿宋_GB2312" w:hAnsi="仿宋_GB2312" w:cs="仿宋_GB2312" w:eastAsia="仿宋_GB2312"/>
              </w:rPr>
              <w:t xml:space="preserve"> 6.中方节目创作和排演实施服务保障。</w:t>
            </w:r>
            <w:r>
              <w:br/>
            </w:r>
            <w:r>
              <w:rPr>
                <w:rFonts w:ascii="仿宋_GB2312" w:hAnsi="仿宋_GB2312" w:cs="仿宋_GB2312" w:eastAsia="仿宋_GB2312"/>
              </w:rPr>
              <w:t xml:space="preserve"> 7.不少于200件陕西文化旅游宣传品、宣传资料的准备。</w:t>
            </w:r>
            <w:r>
              <w:br/>
            </w:r>
            <w:r>
              <w:rPr>
                <w:rFonts w:ascii="仿宋_GB2312" w:hAnsi="仿宋_GB2312" w:cs="仿宋_GB2312" w:eastAsia="仿宋_GB2312"/>
              </w:rPr>
              <w:t xml:space="preserve"> 8.突发情况应急处置。</w:t>
            </w:r>
            <w:r>
              <w:br/>
            </w:r>
            <w:r>
              <w:rPr>
                <w:rFonts w:ascii="仿宋_GB2312" w:hAnsi="仿宋_GB2312" w:cs="仿宋_GB2312" w:eastAsia="仿宋_GB2312"/>
              </w:rPr>
              <w:t xml:space="preserve"> 9.其他有利于活动开展，采购方和中标方共同协商同意的事项。</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成交之日起至项目结束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乌兹别克斯坦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（1）服务质量必须与合同要求一致，未按合同或采购文件要求提供服务或服务质量不能满足采购人要求，采购单位有权终止合同，甚至对供应商违约行为进行追究；（2）验收依据： ①磋商文件、响应文件、澄清表（函）；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验收合格后之日起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按《中华人民共和国民法典》中的相关条款执行。②未按合同要求提供的设备质量不能满足合同技术要求，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磋商保证金.docx 中小企业声明函 残疾人福利性单位声明函 响应函 监狱企业的证明文件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响应函 监狱企业的证明文件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授权委托书.docx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和和注册会计师行业统一监管平台所赋二维码（依据《关于加强审计报告查验工作的通知》（财会〔2023〕15号），或提供2024年4月1日至今期间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4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4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落实政府采购政策需满足的资格要求，本项目专门面向中小企业采购，供应商应为中小企业或监狱企业或残疾人福利性单位。供应商为中小型企业的提供《中小企业声明函》；供应商为监狱企业的，应提供监狱企业的证明文件；供应商为残疾人福利性单位的，应提供《残疾人福利性单位声明函》。供应商需在项目电子化交易系统中按要求上传相应证明文件并进行电子签章。中小企业声明函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磋商保证金.docx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详细评审85.0000分</w:t>
            </w:r>
          </w:p>
          <w:p>
            <w:pPr>
              <w:pStyle w:val="null3"/>
            </w:pPr>
            <w:r>
              <w:rPr>
                <w:rFonts w:ascii="仿宋_GB2312" w:hAnsi="仿宋_GB2312" w:cs="仿宋_GB2312" w:eastAsia="仿宋_GB2312"/>
              </w:rPr>
              <w:t>报价得分15.0000分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演职人员差旅安排方案</w:t>
            </w:r>
          </w:p>
        </w:tc>
        <w:tc>
          <w:tcPr>
            <w:tcW w:type="dxa" w:w="2492"/>
          </w:tcPr>
          <w:p>
            <w:pPr>
              <w:pStyle w:val="null3"/>
            </w:pPr>
            <w:r>
              <w:rPr>
                <w:rFonts w:ascii="仿宋_GB2312" w:hAnsi="仿宋_GB2312" w:cs="仿宋_GB2312" w:eastAsia="仿宋_GB2312"/>
              </w:rPr>
              <w:t>针对演职人员食宿行等差旅安排方案（包括交通、住宿、餐饮全流程） 1.提供详细且合理的行程规划、酒店预订标准、交通方式选择说明、餐饮安排，证明材料齐全，得10-15分； 2.规划较合理，内容较完整，证明材料基本齐全，得5-10分； 规划不合理或内容缺失较多，未提供证明材料0-5分。 证明材料包括不限于以下：票务合作协议，车辆租赁证明，酒店合作协议，供餐合同或标准说明等。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场地氛围营造创意方案</w:t>
            </w:r>
          </w:p>
        </w:tc>
        <w:tc>
          <w:tcPr>
            <w:tcW w:type="dxa" w:w="2492"/>
          </w:tcPr>
          <w:p>
            <w:pPr>
              <w:pStyle w:val="null3"/>
            </w:pPr>
            <w:r>
              <w:rPr>
                <w:rFonts w:ascii="仿宋_GB2312" w:hAnsi="仿宋_GB2312" w:cs="仿宋_GB2312" w:eastAsia="仿宋_GB2312"/>
              </w:rPr>
              <w:t>针对项目服务内容要求制定演出场地氛围营造方案能充分结合演出主题与当地文化特色。 1.有独特的创意设计，如融入陕西特色文化元素，灯光、音响、舞台布置等效果预期显著，得7-10分； 2.有一定创意和文化融入，效果预期较好，得4-7分； 3.创意不足，文化特色不明显，得0-4分。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资料留存服务方案</w:t>
            </w:r>
          </w:p>
        </w:tc>
        <w:tc>
          <w:tcPr>
            <w:tcW w:type="dxa" w:w="2492"/>
          </w:tcPr>
          <w:p>
            <w:pPr>
              <w:pStyle w:val="null3"/>
            </w:pPr>
            <w:r>
              <w:rPr>
                <w:rFonts w:ascii="仿宋_GB2312" w:hAnsi="仿宋_GB2312" w:cs="仿宋_GB2312" w:eastAsia="仿宋_GB2312"/>
              </w:rPr>
              <w:t>针对项目服务内容要求制定资料留存与视频剪辑专业性服务方案(提供摄影摄像设备清单、制作团队人员组成、工作经验等) 1.摄影摄像设备清单明确且设备性能满足高清、多角度拍摄需求，视频剪辑制作团队有相关经验及成功案例，得7-10分； 2.设备和团队情况一般，得4-7分； 3.设备简陋，团队无经验，得0-4分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新闻宣传推广服务方案</w:t>
            </w:r>
          </w:p>
        </w:tc>
        <w:tc>
          <w:tcPr>
            <w:tcW w:type="dxa" w:w="2492"/>
          </w:tcPr>
          <w:p>
            <w:pPr>
              <w:pStyle w:val="null3"/>
            </w:pPr>
            <w:r>
              <w:rPr>
                <w:rFonts w:ascii="仿宋_GB2312" w:hAnsi="仿宋_GB2312" w:cs="仿宋_GB2312" w:eastAsia="仿宋_GB2312"/>
              </w:rPr>
              <w:t>针对项目服务内容要求制定详细媒体宣传工作方案。 1.方案详细，考虑全面，覆盖多渠道，含媒体合作、传播策略及效果评估，宣传力度能完全满足项目需求，得7-10分； 2.方案详细，考虑基本全面，宣传力度较能完全满足项目需求，得4-7分； 3.方案简单，宣传力度无法满足项目需求，得0-4分。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宣传品、宣传资料的准备</w:t>
            </w:r>
          </w:p>
        </w:tc>
        <w:tc>
          <w:tcPr>
            <w:tcW w:type="dxa" w:w="2492"/>
          </w:tcPr>
          <w:p>
            <w:pPr>
              <w:pStyle w:val="null3"/>
            </w:pPr>
            <w:r>
              <w:rPr>
                <w:rFonts w:ascii="仿宋_GB2312" w:hAnsi="仿宋_GB2312" w:cs="仿宋_GB2312" w:eastAsia="仿宋_GB2312"/>
              </w:rPr>
              <w:t>针对本项目需求提供宣传品、宣传资料； 1.宣传品种类多、设计新颖、文化意义独特，宣传资料齐全，得3-5分； 2.宣传品种类少、设计大众化、文化意义简单，宣传资料简单，得2-3分；3.宣传品及宣传资料简单，宣传力度无法满足项目需求，得0-2分。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物料托运运输服务方案</w:t>
            </w:r>
          </w:p>
        </w:tc>
        <w:tc>
          <w:tcPr>
            <w:tcW w:type="dxa" w:w="2492"/>
          </w:tcPr>
          <w:p>
            <w:pPr>
              <w:pStyle w:val="null3"/>
            </w:pPr>
            <w:r>
              <w:rPr>
                <w:rFonts w:ascii="仿宋_GB2312" w:hAnsi="仿宋_GB2312" w:cs="仿宋_GB2312" w:eastAsia="仿宋_GB2312"/>
              </w:rPr>
              <w:t>针对项目服务内容要求对乐器、道具、服装等物料托运运输。 1.有专业的包装方案、运输路线规划、运输保险说明，证明材料齐全，得7-10分； 2.方案较可行，说明较清晰，证明材料齐全，得4-7分； 3.方案可行性差或说明模糊，得0-4分。 证明材料包括不限于票务合作协议，物流合同、运输路线图、保险凭证等。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节目创作排演方案</w:t>
            </w:r>
          </w:p>
        </w:tc>
        <w:tc>
          <w:tcPr>
            <w:tcW w:type="dxa" w:w="2492"/>
          </w:tcPr>
          <w:p>
            <w:pPr>
              <w:pStyle w:val="null3"/>
            </w:pPr>
            <w:r>
              <w:rPr>
                <w:rFonts w:ascii="仿宋_GB2312" w:hAnsi="仿宋_GB2312" w:cs="仿宋_GB2312" w:eastAsia="仿宋_GB2312"/>
              </w:rPr>
              <w:t>针对项目特征提供中方节目创作和排演实施服务保障方案 1.方案详细，节目创作能融入陕西特色文化元素、采用数字化手段、排演实施服务能完全满足项目需求，得10-15分； 2.方案详细，考虑基本全面，节目创作及排练基本完全满足项目需求，得5-10分； 3.方案简单，节目创作及排练无法满足项目需求，得0-5分。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针对本项目服务过程可能出现突发和临时事件，提供相应应急预案。 1.方案合理，考虑全面、措施明确、切实可行，得3-5分； 2.方案考虑较全面，措施简单，得2-3分； 3.方案模糊，措施不清晰，得0-2分。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提供近三年2020年1月1日以来类似演出组织服务项目，须提供供甲方联系方式、照片、合同复印件，每个计1分，最高不超过5分。（以签订合同时间为准）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投标报价为评审基准价，其价格分为满分。其他投标人的价格分统一按照下列公式计算：磋商报价得分=(评审基准价／磋商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