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0BCF4">
      <w:pPr>
        <w:jc w:val="both"/>
        <w:rPr>
          <w:rFonts w:hint="eastAsia" w:ascii="宋体" w:hAnsi="宋体" w:cs="仿宋"/>
          <w:b/>
          <w:bCs/>
          <w:color w:val="auto"/>
          <w:sz w:val="30"/>
          <w:szCs w:val="30"/>
        </w:rPr>
      </w:pPr>
      <w:r>
        <w:rPr>
          <w:rFonts w:hint="eastAsia" w:ascii="宋体" w:hAnsi="宋体" w:cs="仿宋"/>
          <w:b/>
          <w:bCs/>
          <w:color w:val="auto"/>
          <w:sz w:val="30"/>
          <w:szCs w:val="30"/>
        </w:rPr>
        <w:t>合同编号：</w:t>
      </w:r>
    </w:p>
    <w:p w14:paraId="5DD08EA6">
      <w:pPr>
        <w:pStyle w:val="4"/>
        <w:rPr>
          <w:rFonts w:hint="eastAsia" w:ascii="宋体" w:hAnsi="宋体" w:cs="仿宋"/>
          <w:bCs/>
          <w:color w:val="auto"/>
          <w:sz w:val="30"/>
          <w:szCs w:val="30"/>
        </w:rPr>
      </w:pPr>
    </w:p>
    <w:p w14:paraId="0FB853A1">
      <w:pPr>
        <w:pStyle w:val="4"/>
        <w:rPr>
          <w:rFonts w:hint="eastAsia" w:ascii="宋体" w:hAnsi="宋体" w:cs="仿宋"/>
          <w:bCs/>
          <w:color w:val="auto"/>
          <w:sz w:val="30"/>
          <w:szCs w:val="30"/>
        </w:rPr>
      </w:pPr>
    </w:p>
    <w:p w14:paraId="16C71147">
      <w:pPr>
        <w:pStyle w:val="4"/>
        <w:rPr>
          <w:rFonts w:hint="eastAsia" w:ascii="宋体" w:hAnsi="宋体" w:cs="仿宋"/>
          <w:color w:val="auto"/>
        </w:rPr>
      </w:pPr>
    </w:p>
    <w:p w14:paraId="00AA9E5C">
      <w:pPr>
        <w:rPr>
          <w:rFonts w:hint="eastAsia" w:ascii="宋体" w:hAnsi="宋体" w:cs="仿宋"/>
          <w:color w:val="auto"/>
        </w:rPr>
      </w:pPr>
    </w:p>
    <w:p w14:paraId="7CA73656">
      <w:pPr>
        <w:pStyle w:val="4"/>
        <w:rPr>
          <w:rFonts w:hint="eastAsia"/>
          <w:color w:val="auto"/>
        </w:rPr>
      </w:pPr>
    </w:p>
    <w:p w14:paraId="482E9E37">
      <w:pPr>
        <w:jc w:val="center"/>
        <w:rPr>
          <w:rFonts w:hint="eastAsia" w:ascii="宋体" w:hAnsi="宋体" w:cs="仿宋"/>
          <w:b/>
          <w:bCs/>
          <w:color w:val="auto"/>
          <w:sz w:val="44"/>
          <w:szCs w:val="44"/>
        </w:rPr>
      </w:pPr>
      <w:r>
        <w:rPr>
          <w:rFonts w:hint="eastAsia" w:ascii="宋体" w:hAnsi="宋体" w:cs="仿宋"/>
          <w:b/>
          <w:bCs/>
          <w:color w:val="auto"/>
          <w:sz w:val="44"/>
          <w:szCs w:val="44"/>
          <w:lang w:val="en-US" w:eastAsia="zh-CN"/>
        </w:rPr>
        <w:t>陕西省交通运输厅干部教育培训</w:t>
      </w:r>
      <w:r>
        <w:rPr>
          <w:rFonts w:hint="eastAsia" w:ascii="宋体" w:hAnsi="宋体" w:cs="仿宋"/>
          <w:b/>
          <w:bCs/>
          <w:color w:val="auto"/>
          <w:sz w:val="44"/>
          <w:szCs w:val="44"/>
        </w:rPr>
        <w:t>项目</w:t>
      </w:r>
    </w:p>
    <w:p w14:paraId="3F913E0F">
      <w:pPr>
        <w:rPr>
          <w:rFonts w:hint="eastAsia" w:ascii="宋体" w:hAnsi="宋体" w:cs="仿宋"/>
          <w:color w:val="auto"/>
        </w:rPr>
      </w:pPr>
    </w:p>
    <w:p w14:paraId="77188649">
      <w:pPr>
        <w:rPr>
          <w:rFonts w:hint="eastAsia" w:ascii="宋体" w:hAnsi="宋体" w:cs="仿宋"/>
          <w:color w:val="auto"/>
        </w:rPr>
      </w:pPr>
    </w:p>
    <w:p w14:paraId="0E021FC2">
      <w:pPr>
        <w:pStyle w:val="4"/>
        <w:rPr>
          <w:rFonts w:hint="eastAsia" w:ascii="宋体" w:hAnsi="宋体" w:cs="仿宋"/>
          <w:color w:val="auto"/>
        </w:rPr>
      </w:pPr>
    </w:p>
    <w:p w14:paraId="2BB83928">
      <w:pPr>
        <w:pStyle w:val="4"/>
        <w:jc w:val="center"/>
        <w:rPr>
          <w:rFonts w:hint="eastAsia" w:ascii="宋体" w:hAnsi="宋体" w:eastAsia="宋体" w:cs="仿宋"/>
          <w:color w:val="auto"/>
          <w:lang w:eastAsia="zh-CN"/>
        </w:rPr>
      </w:pPr>
      <w:r>
        <w:rPr>
          <w:rFonts w:hint="eastAsia" w:ascii="宋体" w:hAnsi="宋体" w:eastAsia="宋体" w:cs="仿宋"/>
          <w:b/>
          <w:bCs/>
          <w:color w:val="auto"/>
          <w:kern w:val="2"/>
          <w:sz w:val="52"/>
          <w:szCs w:val="52"/>
          <w:lang w:val="en-US" w:eastAsia="zh-CN" w:bidi="ar-SA"/>
        </w:rPr>
        <w:t>合</w:t>
      </w:r>
      <w:r>
        <w:rPr>
          <w:rFonts w:hint="eastAsia" w:ascii="宋体" w:hAnsi="宋体" w:cs="仿宋"/>
          <w:b/>
          <w:bCs/>
          <w:color w:val="auto"/>
          <w:kern w:val="2"/>
          <w:sz w:val="52"/>
          <w:szCs w:val="52"/>
          <w:lang w:val="en-US" w:eastAsia="zh-CN" w:bidi="ar-SA"/>
        </w:rPr>
        <w:t xml:space="preserve"> </w:t>
      </w:r>
      <w:r>
        <w:rPr>
          <w:rFonts w:hint="eastAsia" w:ascii="宋体" w:hAnsi="宋体" w:eastAsia="宋体" w:cs="仿宋"/>
          <w:b/>
          <w:bCs/>
          <w:color w:val="auto"/>
          <w:kern w:val="2"/>
          <w:sz w:val="52"/>
          <w:szCs w:val="52"/>
          <w:lang w:val="en-US" w:eastAsia="zh-CN" w:bidi="ar-SA"/>
        </w:rPr>
        <w:t>同</w:t>
      </w:r>
      <w:r>
        <w:rPr>
          <w:rFonts w:hint="eastAsia" w:ascii="宋体" w:hAnsi="宋体" w:cs="仿宋"/>
          <w:b/>
          <w:bCs/>
          <w:color w:val="auto"/>
          <w:kern w:val="2"/>
          <w:sz w:val="52"/>
          <w:szCs w:val="52"/>
          <w:lang w:val="en-US" w:eastAsia="zh-CN" w:bidi="ar-SA"/>
        </w:rPr>
        <w:t xml:space="preserve"> </w:t>
      </w:r>
      <w:r>
        <w:rPr>
          <w:rFonts w:hint="eastAsia" w:ascii="宋体" w:hAnsi="宋体" w:eastAsia="宋体" w:cs="仿宋"/>
          <w:b/>
          <w:bCs/>
          <w:color w:val="auto"/>
          <w:kern w:val="2"/>
          <w:sz w:val="52"/>
          <w:szCs w:val="52"/>
          <w:lang w:val="en-US" w:eastAsia="zh-CN" w:bidi="ar-SA"/>
        </w:rPr>
        <w:t>协</w:t>
      </w:r>
      <w:r>
        <w:rPr>
          <w:rFonts w:hint="eastAsia" w:ascii="宋体" w:hAnsi="宋体" w:cs="仿宋"/>
          <w:b/>
          <w:bCs/>
          <w:color w:val="auto"/>
          <w:kern w:val="2"/>
          <w:sz w:val="52"/>
          <w:szCs w:val="52"/>
          <w:lang w:val="en-US" w:eastAsia="zh-CN" w:bidi="ar-SA"/>
        </w:rPr>
        <w:t xml:space="preserve"> </w:t>
      </w:r>
      <w:r>
        <w:rPr>
          <w:rFonts w:hint="eastAsia" w:ascii="宋体" w:hAnsi="宋体" w:eastAsia="宋体" w:cs="仿宋"/>
          <w:b/>
          <w:bCs/>
          <w:color w:val="auto"/>
          <w:kern w:val="2"/>
          <w:sz w:val="52"/>
          <w:szCs w:val="52"/>
          <w:lang w:val="en-US" w:eastAsia="zh-CN" w:bidi="ar-SA"/>
        </w:rPr>
        <w:t>议</w:t>
      </w:r>
      <w:r>
        <w:rPr>
          <w:rFonts w:hint="eastAsia" w:ascii="宋体" w:hAnsi="宋体" w:cs="仿宋"/>
          <w:b/>
          <w:bCs/>
          <w:color w:val="auto"/>
          <w:kern w:val="2"/>
          <w:sz w:val="52"/>
          <w:szCs w:val="52"/>
          <w:lang w:val="en-US" w:eastAsia="zh-CN" w:bidi="ar-SA"/>
        </w:rPr>
        <w:t xml:space="preserve"> </w:t>
      </w:r>
      <w:r>
        <w:rPr>
          <w:rFonts w:hint="eastAsia" w:ascii="宋体" w:hAnsi="宋体" w:eastAsia="宋体" w:cs="仿宋"/>
          <w:b/>
          <w:bCs/>
          <w:color w:val="auto"/>
          <w:kern w:val="2"/>
          <w:sz w:val="52"/>
          <w:szCs w:val="52"/>
          <w:lang w:val="en-US" w:eastAsia="zh-CN" w:bidi="ar-SA"/>
        </w:rPr>
        <w:t>书</w:t>
      </w:r>
    </w:p>
    <w:p w14:paraId="27002941">
      <w:pPr>
        <w:rPr>
          <w:rFonts w:hint="eastAsia" w:ascii="宋体" w:hAnsi="宋体" w:cs="仿宋"/>
          <w:color w:val="auto"/>
        </w:rPr>
      </w:pPr>
    </w:p>
    <w:p w14:paraId="686BF2F2">
      <w:pPr>
        <w:rPr>
          <w:rFonts w:hint="eastAsia" w:ascii="宋体" w:hAnsi="宋体" w:cs="仿宋"/>
          <w:color w:val="auto"/>
        </w:rPr>
      </w:pPr>
    </w:p>
    <w:p w14:paraId="2FC929BE">
      <w:pPr>
        <w:jc w:val="center"/>
        <w:rPr>
          <w:rFonts w:hint="eastAsia" w:ascii="宋体" w:hAnsi="宋体" w:cs="仿宋"/>
          <w:b/>
          <w:color w:val="auto"/>
          <w:sz w:val="36"/>
          <w:szCs w:val="36"/>
        </w:rPr>
      </w:pPr>
    </w:p>
    <w:p w14:paraId="2EF489D7">
      <w:pPr>
        <w:jc w:val="center"/>
        <w:rPr>
          <w:rFonts w:hint="eastAsia" w:ascii="宋体" w:hAnsi="宋体" w:cs="仿宋"/>
          <w:b/>
          <w:color w:val="auto"/>
          <w:sz w:val="36"/>
          <w:szCs w:val="36"/>
        </w:rPr>
      </w:pPr>
    </w:p>
    <w:p w14:paraId="05F21CD5">
      <w:pPr>
        <w:pStyle w:val="2"/>
        <w:rPr>
          <w:rFonts w:hint="eastAsia" w:ascii="宋体" w:hAnsi="宋体" w:eastAsia="宋体" w:cs="仿宋"/>
          <w:color w:val="auto"/>
        </w:rPr>
      </w:pPr>
    </w:p>
    <w:p w14:paraId="5A2495FC">
      <w:pPr>
        <w:jc w:val="center"/>
        <w:rPr>
          <w:rFonts w:hint="eastAsia" w:ascii="宋体" w:hAnsi="宋体" w:cs="仿宋"/>
          <w:b/>
          <w:color w:val="auto"/>
          <w:sz w:val="36"/>
          <w:szCs w:val="36"/>
        </w:rPr>
      </w:pPr>
    </w:p>
    <w:p w14:paraId="650628D3">
      <w:pPr>
        <w:spacing w:before="156" w:beforeLines="50" w:line="360" w:lineRule="auto"/>
        <w:rPr>
          <w:rFonts w:hint="eastAsia" w:ascii="宋体" w:hAnsi="宋体" w:cs="仿宋"/>
          <w:b/>
          <w:bCs/>
          <w:color w:val="auto"/>
          <w:sz w:val="36"/>
          <w:szCs w:val="36"/>
        </w:rPr>
      </w:pPr>
    </w:p>
    <w:p w14:paraId="7DE1CFA6">
      <w:pPr>
        <w:spacing w:before="156" w:beforeLines="50" w:line="360" w:lineRule="auto"/>
        <w:ind w:firstLine="1584" w:firstLineChars="493"/>
        <w:jc w:val="left"/>
        <w:rPr>
          <w:rFonts w:hint="eastAsia" w:ascii="宋体" w:hAnsi="宋体" w:cs="仿宋"/>
          <w:b/>
          <w:bCs/>
          <w:color w:val="auto"/>
          <w:sz w:val="32"/>
          <w:szCs w:val="32"/>
        </w:rPr>
      </w:pPr>
      <w:r>
        <w:rPr>
          <w:rFonts w:hint="eastAsia" w:ascii="宋体" w:hAnsi="宋体" w:cs="仿宋"/>
          <w:b/>
          <w:bCs/>
          <w:color w:val="auto"/>
          <w:sz w:val="32"/>
          <w:szCs w:val="32"/>
          <w:lang w:eastAsia="zh-CN"/>
        </w:rPr>
        <w:t>甲方</w:t>
      </w:r>
      <w:r>
        <w:rPr>
          <w:rFonts w:hint="eastAsia" w:ascii="宋体" w:hAnsi="宋体" w:cs="仿宋"/>
          <w:b/>
          <w:bCs/>
          <w:color w:val="auto"/>
          <w:sz w:val="32"/>
          <w:szCs w:val="32"/>
        </w:rPr>
        <w:t>：</w:t>
      </w:r>
      <w:r>
        <w:rPr>
          <w:rFonts w:hint="eastAsia" w:ascii="宋体" w:hAnsi="宋体" w:cs="仿宋"/>
          <w:color w:val="auto"/>
          <w:sz w:val="32"/>
          <w:szCs w:val="32"/>
          <w:u w:val="single"/>
        </w:rPr>
        <w:t xml:space="preserve">                     </w:t>
      </w:r>
    </w:p>
    <w:p w14:paraId="20FF7A24">
      <w:pPr>
        <w:spacing w:before="156" w:beforeLines="50" w:line="360" w:lineRule="auto"/>
        <w:ind w:firstLine="1584" w:firstLineChars="493"/>
        <w:jc w:val="left"/>
        <w:rPr>
          <w:rFonts w:hint="eastAsia" w:ascii="宋体" w:hAnsi="宋体" w:cs="仿宋"/>
          <w:b/>
          <w:bCs/>
          <w:color w:val="auto"/>
          <w:sz w:val="32"/>
          <w:szCs w:val="32"/>
        </w:rPr>
      </w:pPr>
      <w:r>
        <w:rPr>
          <w:rFonts w:hint="eastAsia" w:ascii="宋体" w:hAnsi="宋体" w:cs="仿宋"/>
          <w:b/>
          <w:bCs/>
          <w:color w:val="auto"/>
          <w:sz w:val="32"/>
          <w:szCs w:val="32"/>
          <w:lang w:eastAsia="zh-CN"/>
        </w:rPr>
        <w:t>乙方</w:t>
      </w:r>
      <w:r>
        <w:rPr>
          <w:rFonts w:hint="eastAsia" w:ascii="宋体" w:hAnsi="宋体" w:cs="仿宋"/>
          <w:b/>
          <w:bCs/>
          <w:color w:val="auto"/>
          <w:sz w:val="32"/>
          <w:szCs w:val="32"/>
        </w:rPr>
        <w:t>：</w:t>
      </w:r>
      <w:r>
        <w:rPr>
          <w:rFonts w:hint="eastAsia" w:ascii="宋体" w:hAnsi="宋体" w:cs="仿宋"/>
          <w:color w:val="auto"/>
          <w:sz w:val="32"/>
          <w:szCs w:val="32"/>
          <w:u w:val="single"/>
        </w:rPr>
        <w:t xml:space="preserve">                     </w:t>
      </w:r>
    </w:p>
    <w:p w14:paraId="3CF9A480">
      <w:pPr>
        <w:spacing w:before="156" w:beforeLines="50" w:line="360" w:lineRule="auto"/>
        <w:jc w:val="center"/>
        <w:rPr>
          <w:rFonts w:hint="eastAsia" w:ascii="宋体" w:hAnsi="宋体" w:cs="仿宋"/>
          <w:b/>
          <w:bCs/>
          <w:color w:val="auto"/>
          <w:sz w:val="36"/>
          <w:szCs w:val="36"/>
        </w:rPr>
      </w:pPr>
      <w:r>
        <w:rPr>
          <w:rFonts w:hint="eastAsia" w:ascii="宋体" w:hAnsi="宋体" w:cs="仿宋"/>
          <w:b/>
          <w:bCs/>
          <w:color w:val="auto"/>
          <w:sz w:val="32"/>
          <w:szCs w:val="32"/>
        </w:rPr>
        <w:t>二〇二</w:t>
      </w:r>
      <w:r>
        <w:rPr>
          <w:rFonts w:hint="eastAsia" w:ascii="宋体" w:hAnsi="宋体" w:cs="仿宋"/>
          <w:b/>
          <w:bCs/>
          <w:color w:val="auto"/>
          <w:sz w:val="32"/>
          <w:szCs w:val="32"/>
          <w:lang w:eastAsia="zh-CN"/>
        </w:rPr>
        <w:t>五</w:t>
      </w:r>
      <w:r>
        <w:rPr>
          <w:rFonts w:hint="eastAsia" w:ascii="宋体" w:hAnsi="宋体" w:cs="仿宋"/>
          <w:b/>
          <w:bCs/>
          <w:color w:val="auto"/>
          <w:sz w:val="32"/>
          <w:szCs w:val="32"/>
        </w:rPr>
        <w:t>年  月</w:t>
      </w:r>
      <w:r>
        <w:rPr>
          <w:rFonts w:hint="eastAsia" w:ascii="宋体" w:hAnsi="宋体" w:cs="仿宋"/>
          <w:b/>
          <w:bCs/>
          <w:color w:val="auto"/>
          <w:sz w:val="32"/>
          <w:szCs w:val="32"/>
          <w:lang w:val="en-US" w:eastAsia="zh-CN"/>
        </w:rPr>
        <w:t xml:space="preserve">  日</w:t>
      </w:r>
      <w:r>
        <w:rPr>
          <w:rFonts w:hint="eastAsia" w:ascii="宋体" w:hAnsi="宋体" w:cs="仿宋"/>
          <w:b/>
          <w:bCs/>
          <w:color w:val="auto"/>
          <w:sz w:val="36"/>
          <w:szCs w:val="36"/>
        </w:rPr>
        <w:br w:type="page"/>
      </w:r>
    </w:p>
    <w:p w14:paraId="7636FAD2">
      <w:pPr>
        <w:tabs>
          <w:tab w:val="left" w:pos="980"/>
        </w:tabs>
        <w:spacing w:line="500" w:lineRule="exact"/>
        <w:rPr>
          <w:rFonts w:hint="eastAsia" w:ascii="宋体" w:hAnsi="宋体" w:cs="仿宋_GB2312"/>
          <w:b/>
          <w:color w:val="auto"/>
          <w:sz w:val="21"/>
          <w:szCs w:val="21"/>
        </w:rPr>
      </w:pPr>
      <w:r>
        <w:rPr>
          <w:rFonts w:hint="eastAsia" w:ascii="宋体" w:hAnsi="宋体" w:cs="仿宋_GB2312"/>
          <w:b/>
          <w:color w:val="auto"/>
          <w:sz w:val="21"/>
          <w:szCs w:val="21"/>
        </w:rPr>
        <w:t>甲方：</w:t>
      </w:r>
      <w:r>
        <w:rPr>
          <w:rFonts w:hint="eastAsia" w:ascii="宋体" w:hAnsi="宋体" w:cs="仿宋_GB2312"/>
          <w:b/>
          <w:color w:val="auto"/>
          <w:sz w:val="21"/>
          <w:szCs w:val="21"/>
          <w:u w:val="single"/>
        </w:rPr>
        <w:t xml:space="preserve">（前款所称采购人）   </w:t>
      </w:r>
      <w:r>
        <w:rPr>
          <w:rFonts w:hint="eastAsia" w:ascii="宋体" w:hAnsi="宋体" w:cs="仿宋_GB2312"/>
          <w:b/>
          <w:color w:val="auto"/>
          <w:sz w:val="21"/>
          <w:szCs w:val="21"/>
        </w:rPr>
        <w:t xml:space="preserve">      </w:t>
      </w:r>
    </w:p>
    <w:p w14:paraId="5D88064D">
      <w:pPr>
        <w:tabs>
          <w:tab w:val="left" w:pos="980"/>
        </w:tabs>
        <w:spacing w:line="500" w:lineRule="exact"/>
        <w:rPr>
          <w:rFonts w:hint="eastAsia" w:ascii="宋体" w:hAnsi="宋体" w:cs="仿宋_GB2312"/>
          <w:b/>
          <w:color w:val="auto"/>
          <w:sz w:val="21"/>
          <w:szCs w:val="21"/>
        </w:rPr>
      </w:pPr>
      <w:r>
        <w:rPr>
          <w:rFonts w:hint="eastAsia" w:ascii="宋体" w:hAnsi="宋体" w:cs="仿宋_GB2312"/>
          <w:b/>
          <w:color w:val="auto"/>
          <w:sz w:val="21"/>
          <w:szCs w:val="21"/>
        </w:rPr>
        <w:t>乙方：</w:t>
      </w:r>
      <w:r>
        <w:rPr>
          <w:rFonts w:hint="eastAsia" w:ascii="宋体" w:hAnsi="宋体" w:cs="仿宋_GB2312"/>
          <w:b/>
          <w:color w:val="auto"/>
          <w:sz w:val="21"/>
          <w:szCs w:val="21"/>
          <w:u w:val="single"/>
        </w:rPr>
        <w:t xml:space="preserve">（前款所称中标人）   </w:t>
      </w:r>
      <w:r>
        <w:rPr>
          <w:rFonts w:hint="eastAsia" w:ascii="宋体" w:hAnsi="宋体" w:cs="仿宋_GB2312"/>
          <w:b/>
          <w:color w:val="auto"/>
          <w:sz w:val="21"/>
          <w:szCs w:val="21"/>
        </w:rPr>
        <w:t xml:space="preserve">  </w:t>
      </w:r>
    </w:p>
    <w:p w14:paraId="4B352B39">
      <w:p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b w:val="0"/>
          <w:bCs w:val="0"/>
          <w:color w:val="auto"/>
          <w:sz w:val="21"/>
          <w:szCs w:val="21"/>
        </w:rPr>
        <w:t>鉴于甲方通过政府采购方式确定乙方为</w:t>
      </w:r>
      <w:r>
        <w:rPr>
          <w:rFonts w:hint="eastAsia" w:ascii="宋体" w:hAnsi="宋体" w:cs="仿宋_GB2312"/>
          <w:b w:val="0"/>
          <w:bCs w:val="0"/>
          <w:color w:val="auto"/>
          <w:sz w:val="21"/>
          <w:szCs w:val="21"/>
          <w:lang w:val="en-US" w:eastAsia="zh-CN"/>
        </w:rPr>
        <w:t>陕西省交通运输厅</w:t>
      </w:r>
      <w:r>
        <w:rPr>
          <w:rFonts w:hint="eastAsia" w:ascii="宋体" w:hAnsi="宋体" w:cs="仿宋_GB2312"/>
          <w:b w:val="0"/>
          <w:bCs w:val="0"/>
          <w:color w:val="auto"/>
          <w:sz w:val="21"/>
          <w:szCs w:val="21"/>
        </w:rPr>
        <w:t>干部教育培训项目的供应商</w:t>
      </w:r>
      <w:r>
        <w:rPr>
          <w:rFonts w:hint="eastAsia" w:ascii="宋体" w:hAnsi="宋体" w:cs="仿宋_GB2312"/>
          <w:b w:val="0"/>
          <w:bCs w:val="0"/>
          <w:color w:val="auto"/>
          <w:sz w:val="21"/>
          <w:szCs w:val="21"/>
          <w:lang w:val="en-US" w:eastAsia="zh-CN"/>
        </w:rPr>
        <w:t>,</w:t>
      </w:r>
      <w:r>
        <w:rPr>
          <w:rFonts w:hint="eastAsia" w:ascii="宋体" w:hAnsi="宋体" w:cs="仿宋_GB2312"/>
          <w:b w:val="0"/>
          <w:bCs w:val="0"/>
          <w:color w:val="auto"/>
          <w:sz w:val="21"/>
          <w:szCs w:val="21"/>
        </w:rPr>
        <w:t>根据《中华人民共和国民法典》《中华人民共和国政府采购法》及相关法律法规的规定，遵循平等、自愿、公平和诚信的原则，双方就下述项目范围与相关服务事项协商一致，订立本合同。</w:t>
      </w:r>
    </w:p>
    <w:p w14:paraId="2602E40C">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一、项目概况</w:t>
      </w:r>
    </w:p>
    <w:p w14:paraId="4CF7B94F">
      <w:pPr>
        <w:tabs>
          <w:tab w:val="left" w:pos="980"/>
        </w:tabs>
        <w:spacing w:line="500" w:lineRule="exact"/>
        <w:ind w:firstLine="420" w:firstLineChars="200"/>
        <w:rPr>
          <w:rFonts w:hint="default" w:ascii="宋体" w:hAnsi="宋体" w:cs="仿宋_GB2312" w:eastAsiaTheme="minorEastAsia"/>
          <w:b/>
          <w:bCs/>
          <w:color w:val="auto"/>
          <w:sz w:val="21"/>
          <w:szCs w:val="21"/>
          <w:u w:val="single"/>
          <w:lang w:val="en-US" w:eastAsia="zh-CN"/>
        </w:rPr>
      </w:pPr>
      <w:r>
        <w:rPr>
          <w:rFonts w:hint="eastAsia" w:ascii="宋体" w:hAnsi="宋体" w:cs="仿宋_GB2312"/>
          <w:b w:val="0"/>
          <w:bCs w:val="0"/>
          <w:color w:val="auto"/>
          <w:sz w:val="21"/>
          <w:szCs w:val="21"/>
        </w:rPr>
        <w:t>1.项目名称：</w:t>
      </w:r>
      <w:r>
        <w:rPr>
          <w:rFonts w:hint="eastAsia" w:ascii="宋体" w:hAnsi="宋体" w:cs="仿宋_GB2312"/>
          <w:b w:val="0"/>
          <w:bCs w:val="0"/>
          <w:color w:val="auto"/>
          <w:sz w:val="21"/>
          <w:szCs w:val="21"/>
          <w:u w:val="single"/>
          <w:lang w:val="en-US" w:eastAsia="zh-CN"/>
        </w:rPr>
        <w:t>陕西省交通运输厅干部教育培训项目</w:t>
      </w:r>
    </w:p>
    <w:p w14:paraId="5A9D9D09">
      <w:pPr>
        <w:tabs>
          <w:tab w:val="left" w:pos="980"/>
        </w:tabs>
        <w:spacing w:line="500" w:lineRule="exact"/>
        <w:ind w:firstLine="420" w:firstLineChars="200"/>
        <w:rPr>
          <w:rFonts w:hint="eastAsia" w:ascii="宋体" w:hAnsi="宋体" w:cs="仿宋_GB2312" w:eastAsiaTheme="minorEastAsia"/>
          <w:b/>
          <w:bCs/>
          <w:color w:val="auto"/>
          <w:sz w:val="21"/>
          <w:szCs w:val="21"/>
          <w:u w:val="single"/>
          <w:lang w:eastAsia="zh-CN"/>
        </w:rPr>
      </w:pPr>
      <w:r>
        <w:rPr>
          <w:rFonts w:hint="eastAsia" w:ascii="宋体" w:hAnsi="宋体" w:cs="仿宋_GB2312"/>
          <w:b w:val="0"/>
          <w:bCs w:val="0"/>
          <w:color w:val="auto"/>
          <w:sz w:val="21"/>
          <w:szCs w:val="21"/>
        </w:rPr>
        <w:t>2.项目内容：乙方负责按照甲方要求，为甲方干部提供</w:t>
      </w:r>
      <w:r>
        <w:rPr>
          <w:rFonts w:hint="eastAsia" w:ascii="宋体" w:hAnsi="宋体" w:cs="仿宋_GB2312"/>
          <w:b w:val="0"/>
          <w:bCs w:val="0"/>
          <w:color w:val="auto"/>
          <w:sz w:val="21"/>
          <w:szCs w:val="21"/>
          <w:lang w:val="en-US" w:eastAsia="zh-CN"/>
        </w:rPr>
        <w:t>教育</w:t>
      </w:r>
      <w:r>
        <w:rPr>
          <w:rFonts w:hint="eastAsia" w:ascii="宋体" w:hAnsi="宋体" w:cs="仿宋_GB2312"/>
          <w:b w:val="0"/>
          <w:bCs w:val="0"/>
          <w:color w:val="auto"/>
          <w:sz w:val="21"/>
          <w:szCs w:val="21"/>
        </w:rPr>
        <w:t>培训服务，包括课程设计、师资配备、教学组织、培训场地安排、培训资料准备以及培训效果评估等工作</w:t>
      </w:r>
      <w:r>
        <w:rPr>
          <w:rFonts w:hint="eastAsia" w:ascii="宋体" w:hAnsi="宋体" w:cs="仿宋_GB2312"/>
          <w:b w:val="0"/>
          <w:bCs w:val="0"/>
          <w:color w:val="auto"/>
          <w:sz w:val="21"/>
          <w:szCs w:val="21"/>
          <w:lang w:eastAsia="zh-CN"/>
        </w:rPr>
        <w:t>。</w:t>
      </w:r>
    </w:p>
    <w:p w14:paraId="6451D41E">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二、组成本合同的文件</w:t>
      </w:r>
    </w:p>
    <w:p w14:paraId="27119FA8">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.合同</w:t>
      </w:r>
      <w:r>
        <w:rPr>
          <w:rFonts w:hint="eastAsia" w:ascii="宋体" w:hAnsi="宋体" w:cs="仿宋_GB2312"/>
          <w:color w:val="auto"/>
          <w:sz w:val="21"/>
          <w:szCs w:val="21"/>
        </w:rPr>
        <w:t>协议书；</w:t>
      </w:r>
    </w:p>
    <w:p w14:paraId="54577200">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2</w:t>
      </w:r>
      <w:r>
        <w:rPr>
          <w:rFonts w:hint="eastAsia" w:ascii="宋体" w:hAnsi="宋体" w:cs="仿宋_GB2312"/>
          <w:color w:val="auto"/>
          <w:sz w:val="21"/>
          <w:szCs w:val="21"/>
          <w:lang w:eastAsia="zh-CN"/>
        </w:rPr>
        <w:t>.中标</w:t>
      </w:r>
      <w:r>
        <w:rPr>
          <w:rFonts w:hint="eastAsia" w:ascii="宋体" w:hAnsi="宋体" w:cs="仿宋_GB2312"/>
          <w:color w:val="auto"/>
          <w:sz w:val="21"/>
          <w:szCs w:val="21"/>
        </w:rPr>
        <w:t>通知书、</w:t>
      </w:r>
      <w:r>
        <w:rPr>
          <w:rFonts w:hint="eastAsia" w:ascii="宋体" w:hAnsi="宋体" w:cs="仿宋_GB2312"/>
          <w:color w:val="auto"/>
          <w:sz w:val="21"/>
          <w:szCs w:val="21"/>
          <w:lang w:eastAsia="zh-CN"/>
        </w:rPr>
        <w:t>招标</w:t>
      </w:r>
      <w:r>
        <w:rPr>
          <w:rFonts w:hint="eastAsia" w:ascii="宋体" w:hAnsi="宋体" w:cs="仿宋_GB2312"/>
          <w:color w:val="auto"/>
          <w:sz w:val="21"/>
          <w:szCs w:val="21"/>
        </w:rPr>
        <w:t>文件、</w:t>
      </w:r>
      <w:r>
        <w:rPr>
          <w:rFonts w:hint="eastAsia" w:ascii="宋体" w:hAnsi="宋体" w:cs="仿宋_GB2312"/>
          <w:color w:val="auto"/>
          <w:sz w:val="21"/>
          <w:szCs w:val="21"/>
          <w:lang w:eastAsia="zh-CN"/>
        </w:rPr>
        <w:t>投标</w:t>
      </w:r>
      <w:r>
        <w:rPr>
          <w:rFonts w:hint="eastAsia" w:ascii="宋体" w:hAnsi="宋体" w:cs="仿宋_GB2312"/>
          <w:color w:val="auto"/>
          <w:sz w:val="21"/>
          <w:szCs w:val="21"/>
        </w:rPr>
        <w:t>文件、澄清</w:t>
      </w:r>
      <w:r>
        <w:rPr>
          <w:rFonts w:hint="eastAsia" w:ascii="宋体" w:hAnsi="宋体" w:cs="仿宋_GB2312"/>
          <w:color w:val="auto"/>
          <w:sz w:val="21"/>
          <w:szCs w:val="21"/>
          <w:lang w:eastAsia="zh-CN"/>
        </w:rPr>
        <w:t>答疑</w:t>
      </w:r>
      <w:r>
        <w:rPr>
          <w:rFonts w:hint="eastAsia" w:ascii="宋体" w:hAnsi="宋体" w:cs="仿宋_GB2312"/>
          <w:color w:val="auto"/>
          <w:sz w:val="21"/>
          <w:szCs w:val="21"/>
        </w:rPr>
        <w:t>、</w:t>
      </w:r>
      <w:r>
        <w:rPr>
          <w:rFonts w:hint="eastAsia" w:ascii="宋体" w:hAnsi="宋体" w:cs="仿宋_GB2312"/>
          <w:color w:val="auto"/>
          <w:sz w:val="21"/>
          <w:szCs w:val="21"/>
          <w:lang w:eastAsia="zh-CN"/>
        </w:rPr>
        <w:t>项目</w:t>
      </w:r>
      <w:r>
        <w:rPr>
          <w:rFonts w:hint="eastAsia" w:ascii="宋体" w:hAnsi="宋体" w:cs="仿宋_GB2312"/>
          <w:color w:val="auto"/>
          <w:sz w:val="21"/>
          <w:szCs w:val="21"/>
        </w:rPr>
        <w:t>补充文件；</w:t>
      </w:r>
    </w:p>
    <w:p w14:paraId="6F44E7CA">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3</w:t>
      </w:r>
      <w:r>
        <w:rPr>
          <w:rFonts w:hint="eastAsia" w:ascii="宋体" w:hAnsi="宋体" w:cs="仿宋_GB2312"/>
          <w:color w:val="auto"/>
          <w:sz w:val="21"/>
          <w:szCs w:val="21"/>
          <w:lang w:eastAsia="zh-CN"/>
        </w:rPr>
        <w:t>.</w:t>
      </w:r>
      <w:r>
        <w:rPr>
          <w:rFonts w:hint="eastAsia" w:ascii="宋体" w:hAnsi="宋体" w:cs="仿宋_GB2312"/>
          <w:color w:val="auto"/>
          <w:sz w:val="21"/>
          <w:szCs w:val="21"/>
        </w:rPr>
        <w:t>相关服务</w:t>
      </w:r>
      <w:r>
        <w:rPr>
          <w:rFonts w:hint="eastAsia" w:ascii="宋体" w:hAnsi="宋体" w:cs="仿宋_GB2312"/>
          <w:color w:val="auto"/>
          <w:sz w:val="21"/>
          <w:szCs w:val="21"/>
          <w:lang w:eastAsia="zh-CN"/>
        </w:rPr>
        <w:t>承诺</w:t>
      </w:r>
      <w:r>
        <w:rPr>
          <w:rFonts w:hint="eastAsia" w:ascii="宋体" w:hAnsi="宋体" w:cs="仿宋_GB2312"/>
          <w:color w:val="auto"/>
          <w:sz w:val="21"/>
          <w:szCs w:val="21"/>
        </w:rPr>
        <w:t>；</w:t>
      </w:r>
    </w:p>
    <w:p w14:paraId="52E0A47C">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4</w:t>
      </w:r>
      <w:r>
        <w:rPr>
          <w:rFonts w:hint="eastAsia" w:ascii="宋体" w:hAnsi="宋体" w:cs="仿宋_GB2312"/>
          <w:color w:val="auto"/>
          <w:sz w:val="21"/>
          <w:szCs w:val="21"/>
          <w:lang w:eastAsia="zh-CN"/>
        </w:rPr>
        <w:t>.</w:t>
      </w:r>
      <w:r>
        <w:rPr>
          <w:rFonts w:hint="eastAsia" w:ascii="宋体" w:hAnsi="宋体" w:cs="仿宋_GB2312"/>
          <w:color w:val="auto"/>
          <w:sz w:val="21"/>
          <w:szCs w:val="21"/>
        </w:rPr>
        <w:t>本合同签订后，双方依法签订的补充协议也是本合同文件的组成部分。</w:t>
      </w:r>
    </w:p>
    <w:p w14:paraId="64106338">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lang w:eastAsia="zh-CN"/>
        </w:rPr>
        <w:t>三</w:t>
      </w:r>
      <w:r>
        <w:rPr>
          <w:rFonts w:hint="eastAsia" w:ascii="宋体" w:hAnsi="宋体" w:cs="仿宋_GB2312"/>
          <w:b/>
          <w:bCs/>
          <w:color w:val="auto"/>
          <w:sz w:val="21"/>
          <w:szCs w:val="21"/>
        </w:rPr>
        <w:t>、合同价款</w:t>
      </w:r>
    </w:p>
    <w:p w14:paraId="5F8C3285">
      <w:pPr>
        <w:tabs>
          <w:tab w:val="left" w:pos="980"/>
        </w:tabs>
        <w:spacing w:line="500" w:lineRule="exact"/>
        <w:ind w:firstLine="420" w:firstLineChars="200"/>
        <w:rPr>
          <w:rFonts w:hint="default" w:ascii="宋体" w:hAnsi="宋体" w:eastAsia="宋体" w:cs="仿宋_GB2312"/>
          <w:color w:val="auto"/>
          <w:sz w:val="21"/>
          <w:szCs w:val="21"/>
          <w:u w:val="single"/>
          <w:lang w:val="en-US" w:eastAsia="zh-CN"/>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合同</w:t>
      </w:r>
      <w:r>
        <w:rPr>
          <w:rFonts w:hint="eastAsia" w:ascii="宋体" w:hAnsi="宋体" w:cs="仿宋_GB2312"/>
          <w:color w:val="auto"/>
          <w:sz w:val="21"/>
          <w:szCs w:val="21"/>
          <w:lang w:eastAsia="zh-CN"/>
        </w:rPr>
        <w:t>单价（含税）</w:t>
      </w:r>
      <w:r>
        <w:rPr>
          <w:rFonts w:hint="eastAsia" w:ascii="宋体" w:hAnsi="宋体" w:cs="仿宋_GB2312"/>
          <w:color w:val="auto"/>
          <w:sz w:val="21"/>
          <w:szCs w:val="21"/>
        </w:rPr>
        <w:t>：</w:t>
      </w:r>
      <w:r>
        <w:rPr>
          <w:rFonts w:hint="eastAsia" w:ascii="宋体" w:hAnsi="宋体" w:cs="仿宋_GB2312"/>
          <w:color w:val="auto"/>
          <w:sz w:val="21"/>
          <w:szCs w:val="21"/>
          <w:lang w:eastAsia="zh-CN"/>
        </w:rPr>
        <w:t>培训费（除师资费外）单价</w:t>
      </w:r>
      <w:r>
        <w:rPr>
          <w:rFonts w:hint="eastAsia" w:ascii="宋体" w:hAnsi="宋体" w:cs="仿宋"/>
          <w:color w:val="auto"/>
          <w:sz w:val="21"/>
          <w:szCs w:val="21"/>
        </w:rPr>
        <w:t>（大写）：</w:t>
      </w:r>
      <w:r>
        <w:rPr>
          <w:rFonts w:hint="eastAsia" w:ascii="宋体" w:hAnsi="宋体" w:cs="仿宋"/>
          <w:color w:val="auto"/>
          <w:sz w:val="21"/>
          <w:szCs w:val="21"/>
          <w:u w:val="single"/>
        </w:rPr>
        <w:t xml:space="preserve">           </w:t>
      </w:r>
      <w:r>
        <w:rPr>
          <w:rFonts w:hint="eastAsia" w:ascii="宋体" w:hAnsi="宋体" w:cs="仿宋"/>
          <w:color w:val="auto"/>
          <w:sz w:val="21"/>
          <w:szCs w:val="21"/>
          <w:u w:val="single"/>
          <w:lang w:eastAsia="zh-CN"/>
        </w:rPr>
        <w:t>元</w:t>
      </w:r>
      <w:r>
        <w:rPr>
          <w:rFonts w:hint="eastAsia" w:ascii="宋体" w:hAnsi="宋体" w:cs="仿宋"/>
          <w:color w:val="auto"/>
          <w:sz w:val="21"/>
          <w:szCs w:val="21"/>
          <w:u w:val="single"/>
          <w:lang w:val="en-US" w:eastAsia="zh-CN"/>
        </w:rPr>
        <w:t>/天/人</w:t>
      </w:r>
      <w:r>
        <w:rPr>
          <w:rFonts w:hint="eastAsia" w:ascii="宋体" w:hAnsi="宋体" w:cs="仿宋"/>
          <w:color w:val="auto"/>
          <w:sz w:val="21"/>
          <w:szCs w:val="21"/>
        </w:rPr>
        <w:t xml:space="preserve">（¥ </w:t>
      </w:r>
      <w:r>
        <w:rPr>
          <w:rFonts w:hint="eastAsia" w:ascii="宋体" w:hAnsi="宋体" w:cs="仿宋"/>
          <w:color w:val="auto"/>
          <w:sz w:val="21"/>
          <w:szCs w:val="21"/>
          <w:u w:val="single"/>
        </w:rPr>
        <w:t xml:space="preserve">       </w:t>
      </w:r>
      <w:r>
        <w:rPr>
          <w:rFonts w:hint="eastAsia" w:ascii="宋体" w:hAnsi="宋体" w:cs="仿宋"/>
          <w:color w:val="auto"/>
          <w:sz w:val="21"/>
          <w:szCs w:val="21"/>
        </w:rPr>
        <w:t>）</w:t>
      </w:r>
      <w:r>
        <w:rPr>
          <w:rFonts w:hint="eastAsia" w:ascii="宋体" w:hAnsi="宋体" w:cs="仿宋"/>
          <w:color w:val="auto"/>
          <w:sz w:val="21"/>
          <w:szCs w:val="21"/>
          <w:lang w:eastAsia="zh-CN"/>
        </w:rPr>
        <w:t>；师资费单价（院士级别单价：</w:t>
      </w:r>
      <w:r>
        <w:rPr>
          <w:rFonts w:hint="eastAsia" w:ascii="宋体" w:hAnsi="宋体" w:cs="仿宋"/>
          <w:color w:val="auto"/>
          <w:sz w:val="21"/>
          <w:szCs w:val="21"/>
        </w:rPr>
        <w:t>（大写）：</w:t>
      </w:r>
      <w:r>
        <w:rPr>
          <w:rFonts w:hint="eastAsia" w:ascii="宋体" w:hAnsi="宋体" w:cs="仿宋"/>
          <w:color w:val="auto"/>
          <w:sz w:val="21"/>
          <w:szCs w:val="21"/>
          <w:u w:val="single"/>
        </w:rPr>
        <w:t xml:space="preserve">           </w:t>
      </w:r>
      <w:r>
        <w:rPr>
          <w:rFonts w:hint="eastAsia" w:ascii="宋体" w:hAnsi="宋体" w:cs="仿宋"/>
          <w:color w:val="auto"/>
          <w:sz w:val="21"/>
          <w:szCs w:val="21"/>
          <w:u w:val="single"/>
          <w:lang w:eastAsia="zh-CN"/>
        </w:rPr>
        <w:t>元</w:t>
      </w:r>
      <w:r>
        <w:rPr>
          <w:rFonts w:hint="eastAsia" w:ascii="宋体" w:hAnsi="宋体" w:cs="仿宋"/>
          <w:color w:val="auto"/>
          <w:sz w:val="21"/>
          <w:szCs w:val="21"/>
          <w:u w:val="single"/>
          <w:lang w:val="en-US" w:eastAsia="zh-CN"/>
        </w:rPr>
        <w:t>/课时</w:t>
      </w:r>
      <w:r>
        <w:rPr>
          <w:rFonts w:hint="eastAsia" w:ascii="宋体" w:hAnsi="宋体" w:cs="仿宋"/>
          <w:color w:val="auto"/>
          <w:sz w:val="21"/>
          <w:szCs w:val="21"/>
        </w:rPr>
        <w:t xml:space="preserve">（¥ </w:t>
      </w:r>
      <w:r>
        <w:rPr>
          <w:rFonts w:hint="eastAsia" w:ascii="宋体" w:hAnsi="宋体" w:cs="仿宋"/>
          <w:color w:val="auto"/>
          <w:sz w:val="21"/>
          <w:szCs w:val="21"/>
          <w:u w:val="single"/>
        </w:rPr>
        <w:t xml:space="preserve">       </w:t>
      </w:r>
      <w:r>
        <w:rPr>
          <w:rFonts w:hint="eastAsia" w:ascii="宋体" w:hAnsi="宋体" w:cs="仿宋"/>
          <w:color w:val="auto"/>
          <w:sz w:val="21"/>
          <w:szCs w:val="21"/>
        </w:rPr>
        <w:t>）</w:t>
      </w:r>
      <w:r>
        <w:rPr>
          <w:rFonts w:hint="eastAsia" w:ascii="宋体" w:hAnsi="宋体" w:cs="仿宋"/>
          <w:color w:val="auto"/>
          <w:sz w:val="21"/>
          <w:szCs w:val="21"/>
          <w:lang w:eastAsia="zh-CN"/>
        </w:rPr>
        <w:t>；教授级别（教授级高工）单价：</w:t>
      </w:r>
      <w:r>
        <w:rPr>
          <w:rFonts w:hint="eastAsia" w:ascii="宋体" w:hAnsi="宋体" w:cs="仿宋"/>
          <w:color w:val="auto"/>
          <w:sz w:val="21"/>
          <w:szCs w:val="21"/>
        </w:rPr>
        <w:t>（大写）：</w:t>
      </w:r>
      <w:r>
        <w:rPr>
          <w:rFonts w:hint="eastAsia" w:ascii="宋体" w:hAnsi="宋体" w:cs="仿宋"/>
          <w:color w:val="auto"/>
          <w:sz w:val="21"/>
          <w:szCs w:val="21"/>
          <w:u w:val="single"/>
        </w:rPr>
        <w:t xml:space="preserve">           </w:t>
      </w:r>
      <w:r>
        <w:rPr>
          <w:rFonts w:hint="eastAsia" w:ascii="宋体" w:hAnsi="宋体" w:cs="仿宋"/>
          <w:color w:val="auto"/>
          <w:sz w:val="21"/>
          <w:szCs w:val="21"/>
          <w:u w:val="single"/>
          <w:lang w:eastAsia="zh-CN"/>
        </w:rPr>
        <w:t>元</w:t>
      </w:r>
      <w:r>
        <w:rPr>
          <w:rFonts w:hint="eastAsia" w:ascii="宋体" w:hAnsi="宋体" w:cs="仿宋"/>
          <w:color w:val="auto"/>
          <w:sz w:val="21"/>
          <w:szCs w:val="21"/>
          <w:u w:val="single"/>
          <w:lang w:val="en-US" w:eastAsia="zh-CN"/>
        </w:rPr>
        <w:t>/课时</w:t>
      </w:r>
      <w:r>
        <w:rPr>
          <w:rFonts w:hint="eastAsia" w:ascii="宋体" w:hAnsi="宋体" w:cs="仿宋"/>
          <w:color w:val="auto"/>
          <w:sz w:val="21"/>
          <w:szCs w:val="21"/>
        </w:rPr>
        <w:t xml:space="preserve">（¥ </w:t>
      </w:r>
      <w:r>
        <w:rPr>
          <w:rFonts w:hint="eastAsia" w:ascii="宋体" w:hAnsi="宋体" w:cs="仿宋"/>
          <w:color w:val="auto"/>
          <w:sz w:val="21"/>
          <w:szCs w:val="21"/>
          <w:u w:val="single"/>
        </w:rPr>
        <w:t xml:space="preserve">       </w:t>
      </w:r>
      <w:r>
        <w:rPr>
          <w:rFonts w:hint="eastAsia" w:ascii="宋体" w:hAnsi="宋体" w:cs="仿宋"/>
          <w:color w:val="auto"/>
          <w:sz w:val="21"/>
          <w:szCs w:val="21"/>
        </w:rPr>
        <w:t>）</w:t>
      </w:r>
      <w:r>
        <w:rPr>
          <w:rFonts w:hint="eastAsia" w:ascii="宋体" w:hAnsi="宋体" w:cs="仿宋"/>
          <w:color w:val="auto"/>
          <w:sz w:val="21"/>
          <w:szCs w:val="21"/>
          <w:lang w:eastAsia="zh-CN"/>
        </w:rPr>
        <w:t>；副高级技术职称专业人员单价：</w:t>
      </w:r>
      <w:r>
        <w:rPr>
          <w:rFonts w:hint="eastAsia" w:ascii="宋体" w:hAnsi="宋体" w:cs="仿宋"/>
          <w:color w:val="auto"/>
          <w:sz w:val="21"/>
          <w:szCs w:val="21"/>
        </w:rPr>
        <w:t>（大写）：</w:t>
      </w:r>
      <w:r>
        <w:rPr>
          <w:rFonts w:hint="eastAsia" w:ascii="宋体" w:hAnsi="宋体" w:cs="仿宋"/>
          <w:color w:val="auto"/>
          <w:sz w:val="21"/>
          <w:szCs w:val="21"/>
          <w:u w:val="single"/>
        </w:rPr>
        <w:t xml:space="preserve">           </w:t>
      </w:r>
      <w:r>
        <w:rPr>
          <w:rFonts w:hint="eastAsia" w:ascii="宋体" w:hAnsi="宋体" w:cs="仿宋"/>
          <w:color w:val="auto"/>
          <w:sz w:val="21"/>
          <w:szCs w:val="21"/>
          <w:u w:val="single"/>
          <w:lang w:eastAsia="zh-CN"/>
        </w:rPr>
        <w:t>元</w:t>
      </w:r>
      <w:r>
        <w:rPr>
          <w:rFonts w:hint="eastAsia" w:ascii="宋体" w:hAnsi="宋体" w:cs="仿宋"/>
          <w:color w:val="auto"/>
          <w:sz w:val="21"/>
          <w:szCs w:val="21"/>
          <w:u w:val="single"/>
          <w:lang w:val="en-US" w:eastAsia="zh-CN"/>
        </w:rPr>
        <w:t>/课时</w:t>
      </w:r>
      <w:r>
        <w:rPr>
          <w:rFonts w:hint="eastAsia" w:ascii="宋体" w:hAnsi="宋体" w:cs="仿宋"/>
          <w:color w:val="auto"/>
          <w:sz w:val="21"/>
          <w:szCs w:val="21"/>
        </w:rPr>
        <w:t xml:space="preserve">（¥ </w:t>
      </w:r>
      <w:r>
        <w:rPr>
          <w:rFonts w:hint="eastAsia" w:ascii="宋体" w:hAnsi="宋体" w:cs="仿宋"/>
          <w:color w:val="auto"/>
          <w:sz w:val="21"/>
          <w:szCs w:val="21"/>
          <w:u w:val="single"/>
        </w:rPr>
        <w:t xml:space="preserve">       </w:t>
      </w:r>
      <w:r>
        <w:rPr>
          <w:rFonts w:hint="eastAsia" w:ascii="宋体" w:hAnsi="宋体" w:cs="仿宋"/>
          <w:color w:val="auto"/>
          <w:sz w:val="21"/>
          <w:szCs w:val="21"/>
        </w:rPr>
        <w:t>）</w:t>
      </w:r>
      <w:r>
        <w:rPr>
          <w:rFonts w:hint="eastAsia" w:ascii="宋体" w:hAnsi="宋体" w:cs="仿宋"/>
          <w:color w:val="auto"/>
          <w:sz w:val="21"/>
          <w:szCs w:val="21"/>
          <w:lang w:eastAsia="zh-CN"/>
        </w:rPr>
        <w:t>。）</w:t>
      </w:r>
    </w:p>
    <w:p w14:paraId="451C4B85">
      <w:pPr>
        <w:tabs>
          <w:tab w:val="left" w:pos="980"/>
        </w:tabs>
        <w:spacing w:line="500" w:lineRule="exact"/>
        <w:ind w:firstLine="420" w:firstLineChars="200"/>
        <w:rPr>
          <w:rFonts w:hint="eastAsia" w:ascii="宋体" w:hAnsi="宋体" w:cs="仿宋_GB2312"/>
          <w:color w:val="auto"/>
          <w:sz w:val="21"/>
          <w:szCs w:val="21"/>
          <w:lang w:eastAsia="zh-CN"/>
        </w:rPr>
      </w:pPr>
      <w:r>
        <w:rPr>
          <w:rFonts w:hint="eastAsia" w:ascii="宋体" w:hAnsi="宋体" w:cs="仿宋_GB2312"/>
          <w:color w:val="auto"/>
          <w:sz w:val="21"/>
          <w:szCs w:val="21"/>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合同</w:t>
      </w:r>
      <w:r>
        <w:rPr>
          <w:rFonts w:hint="eastAsia" w:ascii="宋体" w:hAnsi="宋体" w:cs="仿宋_GB2312"/>
          <w:color w:val="auto"/>
          <w:sz w:val="21"/>
          <w:szCs w:val="21"/>
          <w:lang w:eastAsia="zh-CN"/>
        </w:rPr>
        <w:t>单价</w:t>
      </w:r>
      <w:r>
        <w:rPr>
          <w:rFonts w:hint="eastAsia" w:ascii="宋体" w:hAnsi="宋体" w:cs="仿宋_GB2312"/>
          <w:color w:val="auto"/>
          <w:sz w:val="21"/>
          <w:szCs w:val="21"/>
        </w:rPr>
        <w:t>包括：</w:t>
      </w:r>
      <w:r>
        <w:rPr>
          <w:rFonts w:hint="eastAsia" w:ascii="宋体" w:hAnsi="宋体" w:cs="仿宋_GB2312"/>
          <w:color w:val="auto"/>
          <w:sz w:val="21"/>
          <w:szCs w:val="21"/>
          <w:lang w:eastAsia="zh-CN"/>
        </w:rPr>
        <w:t>培训费（除师资费外）单价指接待参训学员所发生的每人每天的费用，包含住宿费、伙食费、培训场地费、培训资料费、交通费、其他费用等，为含税价。</w:t>
      </w:r>
      <w:r>
        <w:rPr>
          <w:rFonts w:hint="eastAsia" w:ascii="宋体" w:hAnsi="宋体" w:cs="仿宋"/>
          <w:color w:val="auto"/>
          <w:sz w:val="21"/>
          <w:szCs w:val="21"/>
          <w:lang w:eastAsia="zh-CN"/>
        </w:rPr>
        <w:t>师资费单价</w:t>
      </w:r>
      <w:r>
        <w:rPr>
          <w:rFonts w:hint="eastAsia" w:ascii="宋体" w:hAnsi="宋体" w:cs="仿宋_GB2312"/>
          <w:color w:val="auto"/>
          <w:sz w:val="21"/>
          <w:szCs w:val="21"/>
          <w:lang w:eastAsia="zh-CN"/>
        </w:rPr>
        <w:t>指授课教师所产生的每人每课时的讲课费用，为不含税价。</w:t>
      </w:r>
    </w:p>
    <w:p w14:paraId="679403C4">
      <w:pPr>
        <w:tabs>
          <w:tab w:val="left" w:pos="980"/>
        </w:tabs>
        <w:spacing w:line="500" w:lineRule="exact"/>
        <w:ind w:firstLine="420" w:firstLineChars="200"/>
        <w:rPr>
          <w:rFonts w:hint="eastAsia" w:ascii="宋体" w:hAnsi="宋体" w:cs="仿宋_GB2312"/>
          <w:color w:val="auto"/>
          <w:sz w:val="21"/>
          <w:szCs w:val="21"/>
          <w:lang w:eastAsia="zh-CN"/>
        </w:rPr>
      </w:pPr>
      <w:r>
        <w:rPr>
          <w:rFonts w:hint="eastAsia" w:ascii="宋体" w:hAnsi="宋体" w:cs="仿宋_GB2312"/>
          <w:color w:val="auto"/>
          <w:sz w:val="21"/>
          <w:szCs w:val="21"/>
        </w:rPr>
        <w:t>合同</w:t>
      </w:r>
      <w:r>
        <w:rPr>
          <w:rFonts w:hint="eastAsia" w:ascii="宋体" w:hAnsi="宋体" w:cs="仿宋_GB2312"/>
          <w:color w:val="auto"/>
          <w:sz w:val="21"/>
          <w:szCs w:val="21"/>
          <w:lang w:eastAsia="zh-CN"/>
        </w:rPr>
        <w:t>单价</w:t>
      </w:r>
      <w:r>
        <w:rPr>
          <w:rFonts w:hint="eastAsia" w:ascii="宋体" w:hAnsi="宋体" w:cs="仿宋_GB2312"/>
          <w:color w:val="auto"/>
          <w:sz w:val="21"/>
          <w:szCs w:val="21"/>
        </w:rPr>
        <w:t>一次包</w:t>
      </w:r>
      <w:r>
        <w:rPr>
          <w:rFonts w:hint="eastAsia" w:ascii="宋体" w:hAnsi="宋体" w:cs="仿宋_GB2312"/>
          <w:color w:val="auto"/>
          <w:sz w:val="21"/>
          <w:szCs w:val="21"/>
          <w:lang w:val="en-US" w:eastAsia="zh-CN"/>
        </w:rPr>
        <w:t>干</w:t>
      </w:r>
      <w:r>
        <w:rPr>
          <w:rFonts w:hint="eastAsia" w:ascii="宋体" w:hAnsi="宋体" w:cs="仿宋_GB2312"/>
          <w:color w:val="auto"/>
          <w:sz w:val="21"/>
          <w:szCs w:val="21"/>
        </w:rPr>
        <w:t>，</w:t>
      </w:r>
      <w:r>
        <w:rPr>
          <w:rFonts w:hint="eastAsia" w:ascii="宋体" w:hAnsi="宋体" w:cs="仿宋_GB2312"/>
          <w:color w:val="auto"/>
          <w:sz w:val="21"/>
          <w:szCs w:val="21"/>
          <w:lang w:eastAsia="zh-CN"/>
        </w:rPr>
        <w:t>在合同执行过程中</w:t>
      </w:r>
      <w:r>
        <w:rPr>
          <w:rFonts w:hint="eastAsia" w:ascii="宋体" w:hAnsi="宋体" w:cs="仿宋_GB2312"/>
          <w:color w:val="auto"/>
          <w:sz w:val="21"/>
          <w:szCs w:val="21"/>
        </w:rPr>
        <w:t>不受市场价变化的影响。</w:t>
      </w:r>
    </w:p>
    <w:p w14:paraId="48A84332">
      <w:pPr>
        <w:tabs>
          <w:tab w:val="left" w:pos="980"/>
        </w:tabs>
        <w:spacing w:line="500" w:lineRule="exact"/>
        <w:ind w:firstLine="420" w:firstLineChars="200"/>
        <w:rPr>
          <w:rFonts w:hint="eastAsia" w:ascii="宋体" w:hAnsi="宋体" w:cs="仿宋_GB2312"/>
          <w:color w:val="auto"/>
          <w:sz w:val="21"/>
          <w:szCs w:val="21"/>
          <w:highlight w:val="none"/>
        </w:rPr>
      </w:pPr>
      <w:r>
        <w:rPr>
          <w:rFonts w:hint="eastAsia" w:ascii="宋体" w:hAnsi="宋体" w:cs="仿宋_GB2312"/>
          <w:color w:val="auto"/>
          <w:sz w:val="21"/>
          <w:szCs w:val="21"/>
          <w:highlight w:val="none"/>
          <w:lang w:val="en-US" w:eastAsia="zh-CN"/>
        </w:rPr>
        <w:t>3</w:t>
      </w:r>
      <w:r>
        <w:rPr>
          <w:rFonts w:hint="eastAsia" w:ascii="宋体" w:hAnsi="宋体" w:cs="仿宋_GB2312"/>
          <w:color w:val="auto"/>
          <w:sz w:val="21"/>
          <w:szCs w:val="21"/>
          <w:highlight w:val="none"/>
          <w:lang w:eastAsia="zh-CN"/>
        </w:rPr>
        <w:t>.授课老师师资费个税、城市间交通费、食宿费由采购人向供应商另行据实结算</w:t>
      </w:r>
      <w:r>
        <w:rPr>
          <w:rFonts w:hint="eastAsia" w:ascii="宋体" w:hAnsi="宋体" w:cs="仿宋_GB2312"/>
          <w:color w:val="auto"/>
          <w:sz w:val="21"/>
          <w:szCs w:val="21"/>
          <w:highlight w:val="none"/>
        </w:rPr>
        <w:t>。</w:t>
      </w:r>
    </w:p>
    <w:p w14:paraId="5BC32A5E">
      <w:pPr>
        <w:tabs>
          <w:tab w:val="left" w:pos="980"/>
        </w:tabs>
        <w:spacing w:line="500" w:lineRule="exact"/>
        <w:ind w:firstLine="420" w:firstLineChars="200"/>
        <w:rPr>
          <w:rFonts w:hint="default" w:ascii="宋体" w:hAnsi="宋体" w:cs="仿宋_GB2312" w:eastAsiaTheme="minorEastAsia"/>
          <w:color w:val="auto"/>
          <w:sz w:val="21"/>
          <w:szCs w:val="21"/>
          <w:highlight w:val="none"/>
          <w:lang w:val="en-US" w:eastAsia="zh-CN"/>
        </w:rPr>
      </w:pPr>
      <w:r>
        <w:rPr>
          <w:rFonts w:hint="eastAsia" w:ascii="宋体" w:hAnsi="宋体" w:cs="仿宋_GB2312"/>
          <w:color w:val="auto"/>
          <w:sz w:val="21"/>
          <w:szCs w:val="21"/>
          <w:highlight w:val="none"/>
          <w:lang w:val="en-US" w:eastAsia="zh-CN"/>
        </w:rPr>
        <w:t>4.以上所有产生的费用均包含在本项目总费用中。</w:t>
      </w:r>
    </w:p>
    <w:p w14:paraId="624EFA1E">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lang w:eastAsia="zh-CN"/>
        </w:rPr>
        <w:t>四</w:t>
      </w:r>
      <w:r>
        <w:rPr>
          <w:rFonts w:hint="eastAsia" w:ascii="宋体" w:hAnsi="宋体" w:cs="仿宋_GB2312"/>
          <w:b/>
          <w:bCs/>
          <w:color w:val="auto"/>
          <w:sz w:val="21"/>
          <w:szCs w:val="21"/>
        </w:rPr>
        <w:t>、合同结算</w:t>
      </w:r>
    </w:p>
    <w:p w14:paraId="1ACC15AA">
      <w:pPr>
        <w:tabs>
          <w:tab w:val="left" w:pos="980"/>
        </w:tabs>
        <w:spacing w:line="500" w:lineRule="exact"/>
        <w:ind w:firstLine="420" w:firstLineChars="200"/>
        <w:rPr>
          <w:rFonts w:hint="eastAsia" w:ascii="宋体" w:hAnsi="宋体" w:cs="仿宋_GB2312"/>
          <w:color w:val="auto"/>
          <w:sz w:val="21"/>
          <w:szCs w:val="21"/>
          <w:highlight w:val="none"/>
          <w:lang w:val="en-US" w:eastAsia="zh-CN"/>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highlight w:val="none"/>
        </w:rPr>
        <w:t>付款</w:t>
      </w:r>
      <w:r>
        <w:rPr>
          <w:rFonts w:hint="eastAsia" w:ascii="宋体" w:hAnsi="宋体" w:cs="仿宋_GB2312"/>
          <w:color w:val="auto"/>
          <w:sz w:val="21"/>
          <w:szCs w:val="21"/>
          <w:highlight w:val="none"/>
          <w:lang w:val="en-US" w:eastAsia="zh-CN"/>
        </w:rPr>
        <w:t>方式</w:t>
      </w:r>
      <w:r>
        <w:rPr>
          <w:rFonts w:hint="eastAsia" w:ascii="宋体" w:hAnsi="宋体" w:cs="仿宋_GB2312"/>
          <w:color w:val="auto"/>
          <w:sz w:val="21"/>
          <w:szCs w:val="21"/>
          <w:highlight w:val="none"/>
        </w:rPr>
        <w:t>：</w:t>
      </w:r>
      <w:r>
        <w:rPr>
          <w:rFonts w:hint="eastAsia"/>
          <w:color w:val="auto"/>
          <w:highlight w:val="none"/>
        </w:rPr>
        <w:t>每项培训结束后7个工作日内，乙方须向甲方提供</w:t>
      </w:r>
      <w:r>
        <w:rPr>
          <w:rFonts w:hint="eastAsia"/>
          <w:strike w:val="0"/>
          <w:dstrike w:val="0"/>
          <w:color w:val="auto"/>
          <w:highlight w:val="none"/>
          <w:lang w:val="en-US" w:eastAsia="zh-CN"/>
        </w:rPr>
        <w:t>符合甲方要求的结算资料，经甲方核定后，由乙方开具发票及核定后的结算资料报甲方。</w:t>
      </w:r>
      <w:r>
        <w:rPr>
          <w:rFonts w:hint="eastAsia"/>
          <w:strike w:val="0"/>
          <w:dstrike w:val="0"/>
          <w:color w:val="auto"/>
          <w:highlight w:val="none"/>
        </w:rPr>
        <w:t>甲方收到乙方上述凭证后，在7个工作日内向乙方支付费用。</w:t>
      </w:r>
    </w:p>
    <w:p w14:paraId="59B1B246">
      <w:pPr>
        <w:tabs>
          <w:tab w:val="left" w:pos="980"/>
        </w:tabs>
        <w:spacing w:line="500" w:lineRule="exact"/>
        <w:ind w:firstLine="420" w:firstLineChars="200"/>
        <w:rPr>
          <w:rFonts w:hint="eastAsia" w:ascii="宋体" w:hAnsi="宋体" w:cs="仿宋_GB2312"/>
          <w:color w:val="auto"/>
          <w:sz w:val="21"/>
          <w:szCs w:val="21"/>
          <w:highlight w:val="none"/>
          <w:lang w:val="en-US" w:eastAsia="zh-CN"/>
        </w:rPr>
      </w:pPr>
      <w:r>
        <w:rPr>
          <w:rFonts w:hint="eastAsia" w:ascii="宋体" w:hAnsi="宋体" w:cs="仿宋_GB2312"/>
          <w:color w:val="auto"/>
          <w:sz w:val="21"/>
          <w:szCs w:val="21"/>
          <w:highlight w:val="none"/>
        </w:rPr>
        <w:t>2</w:t>
      </w: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结算方式：</w:t>
      </w:r>
      <w:r>
        <w:rPr>
          <w:rFonts w:hint="eastAsia" w:ascii="宋体" w:hAnsi="宋体" w:cs="仿宋_GB2312"/>
          <w:color w:val="auto"/>
          <w:sz w:val="21"/>
          <w:szCs w:val="21"/>
          <w:highlight w:val="none"/>
          <w:lang w:val="en-US" w:eastAsia="zh-CN"/>
        </w:rPr>
        <w:t>甲方根据合同签订的单价，按照每期培训所发生的实际业务量，通过银行转账的方式据实结算。</w:t>
      </w:r>
    </w:p>
    <w:p w14:paraId="1B05250D">
      <w:pPr>
        <w:tabs>
          <w:tab w:val="left" w:pos="980"/>
        </w:tabs>
        <w:spacing w:line="500" w:lineRule="exact"/>
        <w:ind w:firstLine="420" w:firstLineChars="200"/>
        <w:rPr>
          <w:rFonts w:hint="eastAsia" w:ascii="宋体" w:hAnsi="宋体" w:cs="仿宋_GB2312"/>
          <w:color w:val="auto"/>
          <w:sz w:val="21"/>
          <w:szCs w:val="21"/>
          <w:highlight w:val="none"/>
          <w:lang w:val="en-US" w:eastAsia="zh-CN"/>
        </w:rPr>
      </w:pPr>
      <w:r>
        <w:rPr>
          <w:rFonts w:hint="eastAsia" w:ascii="宋体" w:hAnsi="宋体" w:cs="仿宋_GB2312"/>
          <w:color w:val="auto"/>
          <w:sz w:val="21"/>
          <w:szCs w:val="21"/>
          <w:highlight w:val="none"/>
        </w:rPr>
        <w:t>3</w:t>
      </w: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结算单位：由甲方负责结算，乙方依据合同条款按甲方要求开具发票</w:t>
      </w: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lang w:val="en-US" w:eastAsia="zh-CN"/>
        </w:rPr>
        <w:t>并</w:t>
      </w:r>
      <w:r>
        <w:rPr>
          <w:rFonts w:hint="eastAsia" w:ascii="宋体" w:hAnsi="宋体" w:cs="仿宋_GB2312"/>
          <w:color w:val="auto"/>
          <w:sz w:val="21"/>
          <w:szCs w:val="21"/>
          <w:highlight w:val="none"/>
          <w:lang w:eastAsia="zh-CN"/>
        </w:rPr>
        <w:t>提供</w:t>
      </w:r>
      <w:r>
        <w:rPr>
          <w:rFonts w:hint="eastAsia" w:ascii="宋体" w:hAnsi="宋体" w:cs="仿宋_GB2312"/>
          <w:color w:val="auto"/>
          <w:sz w:val="21"/>
          <w:szCs w:val="21"/>
          <w:highlight w:val="none"/>
          <w:lang w:val="en-US" w:eastAsia="zh-CN"/>
        </w:rPr>
        <w:t>经甲方核定合格的</w:t>
      </w:r>
      <w:r>
        <w:rPr>
          <w:rFonts w:hint="eastAsia" w:ascii="宋体" w:hAnsi="宋体" w:cs="仿宋_GB2312"/>
          <w:color w:val="auto"/>
          <w:sz w:val="21"/>
          <w:szCs w:val="21"/>
          <w:highlight w:val="none"/>
          <w:lang w:eastAsia="zh-CN"/>
        </w:rPr>
        <w:t>结算资料</w:t>
      </w:r>
      <w:r>
        <w:rPr>
          <w:rFonts w:hint="eastAsia" w:ascii="宋体" w:hAnsi="宋体" w:cs="仿宋_GB2312"/>
          <w:color w:val="auto"/>
          <w:sz w:val="21"/>
          <w:szCs w:val="21"/>
          <w:highlight w:val="none"/>
        </w:rPr>
        <w:t>交</w:t>
      </w:r>
      <w:r>
        <w:rPr>
          <w:rFonts w:hint="eastAsia" w:ascii="宋体" w:hAnsi="宋体" w:cs="仿宋_GB2312"/>
          <w:color w:val="auto"/>
          <w:sz w:val="21"/>
          <w:szCs w:val="21"/>
          <w:highlight w:val="none"/>
          <w:lang w:eastAsia="zh-CN"/>
        </w:rPr>
        <w:t>由</w:t>
      </w:r>
      <w:r>
        <w:rPr>
          <w:rFonts w:hint="eastAsia" w:ascii="宋体" w:hAnsi="宋体" w:cs="仿宋_GB2312"/>
          <w:color w:val="auto"/>
          <w:sz w:val="21"/>
          <w:szCs w:val="21"/>
          <w:highlight w:val="none"/>
          <w:lang w:val="en-US" w:eastAsia="zh-CN"/>
        </w:rPr>
        <w:t>甲方</w:t>
      </w:r>
      <w:r>
        <w:rPr>
          <w:rFonts w:hint="eastAsia" w:ascii="宋体" w:hAnsi="宋体" w:cs="仿宋_GB2312"/>
          <w:color w:val="auto"/>
          <w:sz w:val="21"/>
          <w:szCs w:val="21"/>
          <w:highlight w:val="none"/>
        </w:rPr>
        <w:t>。</w:t>
      </w:r>
    </w:p>
    <w:p w14:paraId="692ABF28">
      <w:pPr>
        <w:tabs>
          <w:tab w:val="left" w:pos="980"/>
        </w:tabs>
        <w:spacing w:line="500" w:lineRule="exact"/>
        <w:ind w:firstLine="422" w:firstLineChars="200"/>
        <w:rPr>
          <w:rFonts w:hint="eastAsia" w:ascii="宋体" w:hAnsi="宋体" w:cs="仿宋_GB2312"/>
          <w:b/>
          <w:bCs/>
          <w:color w:val="auto"/>
          <w:sz w:val="21"/>
          <w:szCs w:val="21"/>
          <w:highlight w:val="none"/>
        </w:rPr>
      </w:pPr>
      <w:r>
        <w:rPr>
          <w:rFonts w:hint="eastAsia" w:ascii="宋体" w:hAnsi="宋体" w:cs="仿宋_GB2312"/>
          <w:b/>
          <w:bCs/>
          <w:color w:val="auto"/>
          <w:sz w:val="21"/>
          <w:szCs w:val="21"/>
          <w:highlight w:val="none"/>
          <w:lang w:eastAsia="zh-CN"/>
        </w:rPr>
        <w:t>五</w:t>
      </w:r>
      <w:r>
        <w:rPr>
          <w:rFonts w:hint="eastAsia" w:ascii="宋体" w:hAnsi="宋体" w:cs="仿宋_GB2312"/>
          <w:b/>
          <w:bCs/>
          <w:color w:val="auto"/>
          <w:sz w:val="21"/>
          <w:szCs w:val="21"/>
          <w:highlight w:val="none"/>
        </w:rPr>
        <w:t>、服务期限</w:t>
      </w:r>
    </w:p>
    <w:p w14:paraId="0D2CBECD">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合同签订</w:t>
      </w:r>
      <w:r>
        <w:rPr>
          <w:rFonts w:hint="eastAsia" w:ascii="宋体" w:hAnsi="宋体" w:cs="仿宋_GB2312"/>
          <w:color w:val="auto"/>
          <w:sz w:val="21"/>
          <w:szCs w:val="21"/>
          <w:lang w:val="en-US" w:eastAsia="zh-CN"/>
        </w:rPr>
        <w:t>之日起至2025年12月31日</w:t>
      </w:r>
      <w:r>
        <w:rPr>
          <w:rFonts w:hint="eastAsia" w:ascii="宋体" w:hAnsi="宋体" w:cs="仿宋_GB2312"/>
          <w:color w:val="auto"/>
          <w:sz w:val="21"/>
          <w:szCs w:val="21"/>
        </w:rPr>
        <w:t>。</w:t>
      </w:r>
    </w:p>
    <w:p w14:paraId="5609A85E">
      <w:pPr>
        <w:numPr>
          <w:ilvl w:val="0"/>
          <w:numId w:val="1"/>
        </w:num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工作内容</w:t>
      </w:r>
    </w:p>
    <w:p w14:paraId="4ABD28A9">
      <w:pPr>
        <w:numPr>
          <w:ilvl w:val="0"/>
          <w:numId w:val="0"/>
        </w:num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eastAsiaTheme="minorEastAsia"/>
          <w:b w:val="0"/>
          <w:bCs w:val="0"/>
          <w:color w:val="auto"/>
          <w:kern w:val="2"/>
          <w:sz w:val="21"/>
          <w:szCs w:val="21"/>
          <w:lang w:val="en-US" w:eastAsia="zh-CN" w:bidi="ar-SA"/>
        </w:rPr>
        <w:t>1</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课程设计：乙方要依据甲方需求与培训目标，精心规划培训课程体系，课程内容需紧密贴合干部工作实际，具备实用性与针对性。</w:t>
      </w:r>
    </w:p>
    <w:p w14:paraId="6C7BAD3E">
      <w:pPr>
        <w:numPr>
          <w:ilvl w:val="0"/>
          <w:numId w:val="0"/>
        </w:num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b w:val="0"/>
          <w:bCs w:val="0"/>
          <w:color w:val="auto"/>
          <w:sz w:val="21"/>
          <w:szCs w:val="21"/>
          <w:lang w:val="en-US" w:eastAsia="zh-CN"/>
        </w:rPr>
        <w:t>2</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师资配备：负责</w:t>
      </w:r>
      <w:r>
        <w:rPr>
          <w:rFonts w:hint="eastAsia"/>
          <w:b w:val="0"/>
          <w:bCs w:val="0"/>
          <w:color w:val="auto"/>
          <w:lang w:val="en-US" w:eastAsia="zh-CN"/>
        </w:rPr>
        <w:t>授课老师必须具备高尚的职业道德修养，</w:t>
      </w:r>
      <w:r>
        <w:rPr>
          <w:rFonts w:hint="eastAsia"/>
          <w:b w:val="0"/>
          <w:bCs w:val="0"/>
          <w:color w:val="auto"/>
          <w:lang w:val="en-US" w:eastAsia="zh-Hans"/>
        </w:rPr>
        <w:t>以身作则，为人师表</w:t>
      </w:r>
      <w:r>
        <w:rPr>
          <w:rFonts w:hint="eastAsia"/>
          <w:b w:val="0"/>
          <w:bCs w:val="0"/>
          <w:color w:val="auto"/>
          <w:lang w:val="en-US" w:eastAsia="zh-CN"/>
        </w:rPr>
        <w:t>；必须拥有扎实的专业知识基础，精通所教授的专业领域，能够将复杂的专业知识讲解得浅显易懂；必须具备丰富的实际工作经验，能够将理论与实践相结合，以增强培训的针对性和实效性。每期举办培训时，</w:t>
      </w:r>
      <w:r>
        <w:rPr>
          <w:rFonts w:hint="eastAsia" w:ascii="宋体" w:hAnsi="宋体" w:cs="仿宋_GB2312"/>
          <w:b w:val="0"/>
          <w:bCs w:val="0"/>
          <w:color w:val="auto"/>
          <w:sz w:val="21"/>
          <w:szCs w:val="21"/>
        </w:rPr>
        <w:t>授课教师名单及资质材料要提前提交甲方审核，未经同意不得随意更换。</w:t>
      </w:r>
    </w:p>
    <w:p w14:paraId="1EDECC8B">
      <w:pPr>
        <w:numPr>
          <w:ilvl w:val="0"/>
          <w:numId w:val="0"/>
        </w:numPr>
        <w:tabs>
          <w:tab w:val="left" w:pos="980"/>
        </w:tabs>
        <w:spacing w:line="500" w:lineRule="exact"/>
        <w:ind w:firstLine="420" w:firstLineChars="200"/>
        <w:rPr>
          <w:rFonts w:hint="eastAsia" w:ascii="宋体" w:hAnsi="宋体" w:cs="仿宋_GB2312" w:eastAsiaTheme="minorEastAsia"/>
          <w:b w:val="0"/>
          <w:bCs w:val="0"/>
          <w:color w:val="auto"/>
          <w:sz w:val="21"/>
          <w:szCs w:val="21"/>
          <w:lang w:eastAsia="zh-CN"/>
        </w:rPr>
      </w:pPr>
      <w:r>
        <w:rPr>
          <w:rFonts w:hint="eastAsia" w:ascii="宋体" w:hAnsi="宋体" w:cs="仿宋_GB2312"/>
          <w:b w:val="0"/>
          <w:bCs w:val="0"/>
          <w:color w:val="auto"/>
          <w:sz w:val="21"/>
          <w:szCs w:val="21"/>
          <w:lang w:val="en-US" w:eastAsia="zh-CN"/>
        </w:rPr>
        <w:t>3</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教学组织：安排教学进度，把控教学节奏，保证培训有序推进。合理规划每节课时长、课程先后顺序等。</w:t>
      </w:r>
      <w:r>
        <w:rPr>
          <w:rFonts w:hint="eastAsia" w:ascii="宋体" w:hAnsi="宋体" w:cs="仿宋_GB2312"/>
          <w:b w:val="0"/>
          <w:bCs w:val="0"/>
          <w:color w:val="auto"/>
          <w:sz w:val="21"/>
          <w:szCs w:val="21"/>
          <w:lang w:val="en-US" w:eastAsia="zh-CN"/>
        </w:rPr>
        <w:t>培训期间，每天授课6-8学时，每学时不少于45分钟。</w:t>
      </w:r>
      <w:r>
        <w:rPr>
          <w:rFonts w:hint="eastAsia" w:ascii="宋体" w:hAnsi="宋体" w:cs="仿宋_GB2312"/>
          <w:b w:val="0"/>
          <w:bCs w:val="0"/>
          <w:color w:val="auto"/>
          <w:sz w:val="21"/>
          <w:szCs w:val="21"/>
        </w:rPr>
        <w:t>在教学过程中，灵活运用多种教学方法，如课堂讲授、小组讨论、实地调研等，提升培训效果。</w:t>
      </w:r>
      <w:r>
        <w:rPr>
          <w:rFonts w:hint="eastAsia" w:ascii="宋体" w:hAnsi="宋体" w:cs="仿宋_GB2312"/>
          <w:b w:val="0"/>
          <w:bCs w:val="0"/>
          <w:color w:val="auto"/>
          <w:sz w:val="21"/>
          <w:szCs w:val="21"/>
          <w:lang w:eastAsia="zh-CN"/>
        </w:rPr>
        <w:t>培训组织期间需配备班主任及相关服务人员，负责后勤保障。</w:t>
      </w:r>
    </w:p>
    <w:p w14:paraId="1885DB4C">
      <w:pPr>
        <w:numPr>
          <w:ilvl w:val="0"/>
          <w:numId w:val="0"/>
        </w:num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b w:val="0"/>
          <w:bCs w:val="0"/>
          <w:color w:val="auto"/>
          <w:sz w:val="21"/>
          <w:szCs w:val="21"/>
          <w:lang w:val="en-US" w:eastAsia="zh-CN"/>
        </w:rPr>
        <w:t>4</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培训场地安排：提供符合培训要求的场地，</w:t>
      </w:r>
      <w:r>
        <w:rPr>
          <w:rFonts w:hint="eastAsia" w:ascii="宋体" w:hAnsi="宋体" w:cs="仿宋_GB2312"/>
          <w:b w:val="0"/>
          <w:bCs w:val="0"/>
          <w:color w:val="auto"/>
          <w:sz w:val="21"/>
          <w:szCs w:val="21"/>
          <w:lang w:eastAsia="zh-CN"/>
        </w:rPr>
        <w:t>可同时</w:t>
      </w:r>
      <w:r>
        <w:rPr>
          <w:rFonts w:hint="eastAsia" w:ascii="宋体" w:hAnsi="宋体" w:cs="仿宋_GB2312"/>
          <w:b w:val="0"/>
          <w:bCs w:val="0"/>
          <w:color w:val="auto"/>
          <w:sz w:val="21"/>
          <w:szCs w:val="21"/>
        </w:rPr>
        <w:t>容纳</w:t>
      </w:r>
      <w:r>
        <w:rPr>
          <w:rFonts w:hint="eastAsia" w:ascii="宋体" w:hAnsi="宋体" w:cs="仿宋_GB2312"/>
          <w:b w:val="0"/>
          <w:bCs w:val="0"/>
          <w:color w:val="auto"/>
          <w:sz w:val="21"/>
          <w:szCs w:val="21"/>
          <w:lang w:eastAsia="zh-CN"/>
        </w:rPr>
        <w:t>至</w:t>
      </w:r>
      <w:r>
        <w:rPr>
          <w:rFonts w:hint="eastAsia" w:ascii="宋体" w:hAnsi="宋体" w:cs="仿宋_GB2312"/>
          <w:b w:val="0"/>
          <w:bCs w:val="0"/>
          <w:color w:val="auto"/>
          <w:sz w:val="21"/>
          <w:szCs w:val="21"/>
          <w:highlight w:val="none"/>
          <w:lang w:eastAsia="zh-CN"/>
        </w:rPr>
        <w:t>少</w:t>
      </w:r>
      <w:r>
        <w:rPr>
          <w:rFonts w:hint="eastAsia" w:ascii="宋体" w:hAnsi="宋体" w:cs="仿宋_GB2312"/>
          <w:b w:val="0"/>
          <w:bCs w:val="0"/>
          <w:color w:val="auto"/>
          <w:sz w:val="21"/>
          <w:szCs w:val="21"/>
          <w:highlight w:val="none"/>
          <w:lang w:val="en-US" w:eastAsia="zh-CN"/>
        </w:rPr>
        <w:t>200人</w:t>
      </w:r>
      <w:r>
        <w:rPr>
          <w:rFonts w:hint="eastAsia" w:ascii="宋体" w:hAnsi="宋体" w:cs="仿宋_GB2312"/>
          <w:b w:val="0"/>
          <w:bCs w:val="0"/>
          <w:color w:val="auto"/>
          <w:sz w:val="21"/>
          <w:szCs w:val="21"/>
          <w:highlight w:val="none"/>
          <w:lang w:eastAsia="zh-CN"/>
        </w:rPr>
        <w:t>以上</w:t>
      </w:r>
      <w:r>
        <w:rPr>
          <w:rFonts w:hint="eastAsia" w:ascii="宋体" w:hAnsi="宋体" w:cs="仿宋_GB2312"/>
          <w:b w:val="0"/>
          <w:bCs w:val="0"/>
          <w:color w:val="auto"/>
          <w:sz w:val="21"/>
          <w:szCs w:val="21"/>
          <w:highlight w:val="none"/>
        </w:rPr>
        <w:t>、配备完善教学设备（投影仪、音响等）的教室。若培训涉及</w:t>
      </w:r>
      <w:r>
        <w:rPr>
          <w:rFonts w:hint="eastAsia" w:ascii="宋体" w:hAnsi="宋体" w:cs="仿宋_GB2312"/>
          <w:b w:val="0"/>
          <w:bCs w:val="0"/>
          <w:color w:val="auto"/>
          <w:sz w:val="21"/>
          <w:szCs w:val="21"/>
          <w:highlight w:val="none"/>
          <w:lang w:eastAsia="zh-CN"/>
        </w:rPr>
        <w:t>现场教学</w:t>
      </w:r>
      <w:r>
        <w:rPr>
          <w:rFonts w:hint="eastAsia" w:ascii="宋体" w:hAnsi="宋体" w:cs="仿宋_GB2312"/>
          <w:b w:val="0"/>
          <w:bCs w:val="0"/>
          <w:color w:val="auto"/>
          <w:sz w:val="21"/>
          <w:szCs w:val="21"/>
          <w:highlight w:val="none"/>
        </w:rPr>
        <w:t>环</w:t>
      </w:r>
      <w:r>
        <w:rPr>
          <w:rFonts w:hint="eastAsia" w:ascii="宋体" w:hAnsi="宋体" w:cs="仿宋_GB2312"/>
          <w:b w:val="0"/>
          <w:bCs w:val="0"/>
          <w:color w:val="auto"/>
          <w:sz w:val="21"/>
          <w:szCs w:val="21"/>
        </w:rPr>
        <w:t>节，还要安排合适的</w:t>
      </w:r>
      <w:r>
        <w:rPr>
          <w:rFonts w:hint="eastAsia" w:ascii="宋体" w:hAnsi="宋体" w:cs="仿宋_GB2312"/>
          <w:b w:val="0"/>
          <w:bCs w:val="0"/>
          <w:color w:val="auto"/>
          <w:sz w:val="21"/>
          <w:szCs w:val="21"/>
          <w:lang w:eastAsia="zh-CN"/>
        </w:rPr>
        <w:t>教学</w:t>
      </w:r>
      <w:r>
        <w:rPr>
          <w:rFonts w:hint="eastAsia" w:ascii="宋体" w:hAnsi="宋体" w:cs="仿宋_GB2312"/>
          <w:b w:val="0"/>
          <w:bCs w:val="0"/>
          <w:color w:val="auto"/>
          <w:sz w:val="21"/>
          <w:szCs w:val="21"/>
        </w:rPr>
        <w:t>场地，场地变更需提前征得甲方同意且不增加费用。</w:t>
      </w:r>
    </w:p>
    <w:p w14:paraId="3B5C1FC3">
      <w:pPr>
        <w:numPr>
          <w:ilvl w:val="0"/>
          <w:numId w:val="0"/>
        </w:num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b w:val="0"/>
          <w:bCs w:val="0"/>
          <w:color w:val="auto"/>
          <w:sz w:val="21"/>
          <w:szCs w:val="21"/>
          <w:lang w:val="en-US" w:eastAsia="zh-CN"/>
        </w:rPr>
        <w:t>5</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培训资料准备：编制与培训内容配套的教材、讲义、课件等资料，保证资料内容准确、完整、新颖，符合法律法规及政策要求，能辅助干部更好地学习知识、掌握技能。</w:t>
      </w:r>
    </w:p>
    <w:p w14:paraId="1F1EA354">
      <w:pPr>
        <w:numPr>
          <w:ilvl w:val="0"/>
          <w:numId w:val="0"/>
        </w:numPr>
        <w:tabs>
          <w:tab w:val="left" w:pos="980"/>
        </w:tabs>
        <w:spacing w:line="500" w:lineRule="exact"/>
        <w:ind w:firstLine="420" w:firstLineChars="200"/>
        <w:rPr>
          <w:rFonts w:hint="eastAsia" w:ascii="宋体" w:hAnsi="宋体" w:cs="仿宋_GB2312"/>
          <w:b w:val="0"/>
          <w:bCs w:val="0"/>
          <w:color w:val="auto"/>
          <w:sz w:val="21"/>
          <w:szCs w:val="21"/>
        </w:rPr>
      </w:pPr>
      <w:r>
        <w:rPr>
          <w:rFonts w:hint="eastAsia" w:ascii="宋体" w:hAnsi="宋体" w:cs="仿宋_GB2312"/>
          <w:b w:val="0"/>
          <w:bCs w:val="0"/>
          <w:color w:val="auto"/>
          <w:sz w:val="21"/>
          <w:szCs w:val="21"/>
          <w:lang w:val="en-US" w:eastAsia="zh-CN"/>
        </w:rPr>
        <w:t>6</w:t>
      </w:r>
      <w:r>
        <w:rPr>
          <w:rFonts w:hint="eastAsia" w:ascii="宋体" w:hAnsi="宋体" w:cs="仿宋_GB2312"/>
          <w:color w:val="auto"/>
          <w:sz w:val="21"/>
          <w:szCs w:val="21"/>
          <w:lang w:eastAsia="zh-CN"/>
        </w:rPr>
        <w:t>.</w:t>
      </w:r>
      <w:r>
        <w:rPr>
          <w:rFonts w:hint="eastAsia" w:ascii="宋体" w:hAnsi="宋体" w:cs="仿宋_GB2312"/>
          <w:b w:val="0"/>
          <w:bCs w:val="0"/>
          <w:color w:val="auto"/>
          <w:sz w:val="21"/>
          <w:szCs w:val="21"/>
        </w:rPr>
        <w:t>培训效果评估：在培训结束后，按照</w:t>
      </w:r>
      <w:r>
        <w:rPr>
          <w:rFonts w:hint="eastAsia" w:ascii="宋体" w:hAnsi="宋体" w:cs="仿宋_GB2312"/>
          <w:b w:val="0"/>
          <w:bCs w:val="0"/>
          <w:color w:val="auto"/>
          <w:sz w:val="21"/>
          <w:szCs w:val="21"/>
          <w:lang w:eastAsia="zh-CN"/>
        </w:rPr>
        <w:t>甲方要求</w:t>
      </w:r>
      <w:r>
        <w:rPr>
          <w:rFonts w:hint="eastAsia" w:ascii="宋体" w:hAnsi="宋体" w:cs="仿宋_GB2312"/>
          <w:b w:val="0"/>
          <w:bCs w:val="0"/>
          <w:color w:val="auto"/>
          <w:sz w:val="21"/>
          <w:szCs w:val="21"/>
        </w:rPr>
        <w:t>评估培训效果，为甲方后续干部培训工作提供参考。</w:t>
      </w:r>
    </w:p>
    <w:p w14:paraId="3D01036B">
      <w:pPr>
        <w:tabs>
          <w:tab w:val="left" w:pos="980"/>
        </w:tabs>
        <w:spacing w:line="500" w:lineRule="exact"/>
        <w:ind w:firstLine="422" w:firstLineChars="200"/>
        <w:rPr>
          <w:rFonts w:hint="eastAsia" w:ascii="宋体" w:hAnsi="宋体" w:cs="仿宋_GB2312" w:eastAsiaTheme="minorEastAsia"/>
          <w:b/>
          <w:bCs/>
          <w:color w:val="auto"/>
          <w:sz w:val="21"/>
          <w:szCs w:val="21"/>
          <w:lang w:eastAsia="zh-CN"/>
        </w:rPr>
      </w:pPr>
      <w:r>
        <w:rPr>
          <w:rFonts w:hint="eastAsia" w:ascii="宋体" w:hAnsi="宋体" w:cs="仿宋_GB2312"/>
          <w:b/>
          <w:bCs/>
          <w:color w:val="auto"/>
          <w:sz w:val="21"/>
          <w:szCs w:val="21"/>
          <w:lang w:eastAsia="zh-CN"/>
        </w:rPr>
        <w:t>七</w:t>
      </w:r>
      <w:r>
        <w:rPr>
          <w:rFonts w:hint="eastAsia" w:ascii="宋体" w:hAnsi="宋体" w:cs="仿宋_GB2312"/>
          <w:b/>
          <w:bCs/>
          <w:color w:val="auto"/>
          <w:sz w:val="21"/>
          <w:szCs w:val="21"/>
        </w:rPr>
        <w:t>、验收标准</w:t>
      </w:r>
    </w:p>
    <w:p w14:paraId="721B7AEC">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依据招标文件、投标文件、中标通知书、合同文件及国家相关规范及标准进行验收。乙方完成所有服务工作后，及时向甲方提交成果并通过甲方审批。</w:t>
      </w:r>
    </w:p>
    <w:p w14:paraId="5B6D173C">
      <w:pPr>
        <w:tabs>
          <w:tab w:val="left" w:pos="980"/>
        </w:tabs>
        <w:spacing w:line="500" w:lineRule="exact"/>
        <w:ind w:firstLine="420" w:firstLineChars="200"/>
        <w:rPr>
          <w:rFonts w:hint="eastAsia" w:ascii="宋体" w:hAnsi="宋体" w:cs="仿宋_GB2312" w:eastAsiaTheme="minorEastAsia"/>
          <w:color w:val="auto"/>
          <w:sz w:val="21"/>
          <w:szCs w:val="21"/>
          <w:lang w:eastAsia="zh-CN"/>
        </w:rPr>
      </w:pPr>
      <w:r>
        <w:rPr>
          <w:rFonts w:hint="eastAsia" w:ascii="宋体" w:hAnsi="宋体" w:cs="仿宋_GB2312"/>
          <w:color w:val="auto"/>
          <w:sz w:val="21"/>
          <w:szCs w:val="21"/>
        </w:rPr>
        <w:t>乙方完成所有培训内容后</w:t>
      </w:r>
      <w:r>
        <w:rPr>
          <w:rFonts w:hint="eastAsia" w:ascii="宋体" w:hAnsi="宋体" w:cs="仿宋_GB2312"/>
          <w:color w:val="auto"/>
          <w:sz w:val="21"/>
          <w:szCs w:val="21"/>
          <w:lang w:val="en-US" w:eastAsia="zh-CN"/>
        </w:rPr>
        <w:t>15</w:t>
      </w:r>
      <w:r>
        <w:rPr>
          <w:rFonts w:hint="eastAsia" w:ascii="宋体" w:hAnsi="宋体" w:cs="仿宋_GB2312"/>
          <w:color w:val="auto"/>
          <w:sz w:val="21"/>
          <w:szCs w:val="21"/>
        </w:rPr>
        <w:t>日内由甲方组织评</w:t>
      </w:r>
      <w:r>
        <w:rPr>
          <w:rFonts w:hint="eastAsia" w:ascii="宋体" w:hAnsi="宋体" w:cs="仿宋_GB2312"/>
          <w:color w:val="auto"/>
          <w:sz w:val="21"/>
          <w:szCs w:val="21"/>
          <w:lang w:eastAsia="zh-CN"/>
        </w:rPr>
        <w:t>估</w:t>
      </w:r>
      <w:r>
        <w:rPr>
          <w:rFonts w:hint="eastAsia" w:ascii="宋体" w:hAnsi="宋体" w:cs="仿宋_GB2312"/>
          <w:color w:val="auto"/>
          <w:sz w:val="21"/>
          <w:szCs w:val="21"/>
        </w:rPr>
        <w:t>验收</w:t>
      </w:r>
      <w:r>
        <w:rPr>
          <w:rFonts w:hint="eastAsia" w:ascii="宋体" w:hAnsi="宋体" w:cs="仿宋_GB2312"/>
          <w:color w:val="auto"/>
          <w:sz w:val="21"/>
          <w:szCs w:val="21"/>
          <w:lang w:eastAsia="zh-CN"/>
        </w:rPr>
        <w:t>。</w:t>
      </w:r>
    </w:p>
    <w:p w14:paraId="7572E8D2">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lang w:eastAsia="zh-CN"/>
        </w:rPr>
        <w:t>八</w:t>
      </w:r>
      <w:r>
        <w:rPr>
          <w:rFonts w:hint="eastAsia" w:ascii="宋体" w:hAnsi="宋体" w:cs="仿宋_GB2312"/>
          <w:b/>
          <w:bCs/>
          <w:color w:val="auto"/>
          <w:sz w:val="21"/>
          <w:szCs w:val="21"/>
        </w:rPr>
        <w:t>、权利和义务</w:t>
      </w:r>
    </w:p>
    <w:p w14:paraId="6455E79D">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甲方的权利和义务</w:t>
      </w:r>
    </w:p>
    <w:p w14:paraId="65D16DAB">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根据本项目的实际需要和乙方的要求提供协助，并提供有关的资料，报表及文档等，甲方保证提供的所有资料完整、真实、合法。</w:t>
      </w:r>
    </w:p>
    <w:p w14:paraId="48E9612C">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甲方有权对合同规定范围内乙方的服务行为进行监督和检查，拥有监管权。有权核对乙方提供服务所配备的人员数量。对甲方认为不合理的部分有权下达整改通知书，并要求乙方限期整改。</w:t>
      </w:r>
    </w:p>
    <w:p w14:paraId="7B07A8C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3</w:t>
      </w:r>
      <w:r>
        <w:rPr>
          <w:rFonts w:hint="eastAsia" w:ascii="宋体" w:hAnsi="宋体" w:cs="仿宋_GB2312"/>
          <w:color w:val="auto"/>
          <w:sz w:val="21"/>
          <w:szCs w:val="21"/>
          <w:lang w:eastAsia="zh-CN"/>
        </w:rPr>
        <w:t>.</w:t>
      </w:r>
      <w:r>
        <w:rPr>
          <w:rFonts w:hint="eastAsia" w:ascii="宋体" w:hAnsi="宋体" w:cs="仿宋_GB2312"/>
          <w:color w:val="auto"/>
          <w:sz w:val="21"/>
          <w:szCs w:val="21"/>
        </w:rPr>
        <w:t>甲方有权负责检查监督乙方管理工作的实施及制度的执行情况。</w:t>
      </w:r>
    </w:p>
    <w:p w14:paraId="08BD375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4</w:t>
      </w:r>
      <w:r>
        <w:rPr>
          <w:rFonts w:hint="eastAsia" w:ascii="宋体" w:hAnsi="宋体" w:cs="仿宋_GB2312"/>
          <w:color w:val="auto"/>
          <w:sz w:val="21"/>
          <w:szCs w:val="21"/>
          <w:lang w:eastAsia="zh-CN"/>
        </w:rPr>
        <w:t>.</w:t>
      </w:r>
      <w:r>
        <w:rPr>
          <w:rFonts w:hint="eastAsia" w:ascii="宋体" w:hAnsi="宋体" w:cs="仿宋_GB2312"/>
          <w:color w:val="auto"/>
          <w:sz w:val="21"/>
          <w:szCs w:val="21"/>
        </w:rPr>
        <w:t>甲方应根据本合同规定，按时向乙方支付应付服务费用。</w:t>
      </w:r>
    </w:p>
    <w:p w14:paraId="095189CA">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5</w:t>
      </w:r>
      <w:r>
        <w:rPr>
          <w:rFonts w:hint="eastAsia" w:ascii="宋体" w:hAnsi="宋体" w:cs="仿宋_GB2312"/>
          <w:color w:val="auto"/>
          <w:sz w:val="21"/>
          <w:szCs w:val="21"/>
          <w:lang w:eastAsia="zh-CN"/>
        </w:rPr>
        <w:t>.</w:t>
      </w:r>
      <w:r>
        <w:rPr>
          <w:rFonts w:hint="eastAsia" w:ascii="宋体" w:hAnsi="宋体" w:cs="仿宋_GB2312"/>
          <w:color w:val="auto"/>
          <w:sz w:val="21"/>
          <w:szCs w:val="21"/>
        </w:rPr>
        <w:t>国家法律、法规所规定由甲方承担的其它责任。</w:t>
      </w:r>
    </w:p>
    <w:p w14:paraId="200F86A0">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乙方的权利和义务</w:t>
      </w:r>
    </w:p>
    <w:p w14:paraId="2B7C860B">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对本合同规定的委托服务范围内的项目享有管理权及服务义务。</w:t>
      </w:r>
    </w:p>
    <w:p w14:paraId="60D839E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2</w:t>
      </w:r>
      <w:r>
        <w:rPr>
          <w:rFonts w:hint="eastAsia" w:ascii="宋体" w:hAnsi="宋体" w:cs="仿宋_GB2312"/>
          <w:color w:val="auto"/>
          <w:sz w:val="21"/>
          <w:szCs w:val="21"/>
          <w:lang w:eastAsia="zh-CN"/>
        </w:rPr>
        <w:t>.安全责任：</w:t>
      </w:r>
      <w:r>
        <w:rPr>
          <w:rFonts w:hint="eastAsia" w:ascii="宋体" w:hAnsi="宋体" w:cs="仿宋_GB2312"/>
          <w:color w:val="auto"/>
          <w:sz w:val="21"/>
          <w:szCs w:val="21"/>
        </w:rPr>
        <w:t>乙方应对其工作人员在现场工作期间的一切行为负责，如安全事故责任及因此发生的人身损害赔偿和其它费用由乙方承担。</w:t>
      </w:r>
    </w:p>
    <w:p w14:paraId="0B51AF79">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3</w:t>
      </w:r>
      <w:r>
        <w:rPr>
          <w:rFonts w:hint="eastAsia" w:ascii="宋体" w:hAnsi="宋体" w:cs="仿宋_GB2312"/>
          <w:color w:val="auto"/>
          <w:sz w:val="21"/>
          <w:szCs w:val="21"/>
          <w:lang w:eastAsia="zh-CN"/>
        </w:rPr>
        <w:t>.</w:t>
      </w:r>
      <w:r>
        <w:rPr>
          <w:rFonts w:hint="eastAsia" w:ascii="宋体" w:hAnsi="宋体" w:cs="仿宋_GB2312"/>
          <w:color w:val="auto"/>
          <w:sz w:val="21"/>
          <w:szCs w:val="21"/>
        </w:rPr>
        <w:t>根据本合同的规定向甲方收取相关服务费用，并有权在本项目管理范围内管理及合理使用。</w:t>
      </w:r>
    </w:p>
    <w:p w14:paraId="11C4AC3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4</w:t>
      </w:r>
      <w:r>
        <w:rPr>
          <w:rFonts w:hint="eastAsia" w:ascii="宋体" w:hAnsi="宋体" w:cs="仿宋_GB2312"/>
          <w:color w:val="auto"/>
          <w:sz w:val="21"/>
          <w:szCs w:val="21"/>
          <w:lang w:eastAsia="zh-CN"/>
        </w:rPr>
        <w:t>.乙方</w:t>
      </w:r>
      <w:r>
        <w:rPr>
          <w:rFonts w:hint="eastAsia" w:ascii="宋体" w:hAnsi="宋体" w:cs="仿宋_GB2312"/>
          <w:color w:val="auto"/>
          <w:sz w:val="21"/>
          <w:szCs w:val="21"/>
        </w:rPr>
        <w:t>应严格遵守采购单位有关保密规定，不得泄漏一切机密；</w:t>
      </w:r>
    </w:p>
    <w:p w14:paraId="459B429E">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5</w:t>
      </w:r>
      <w:r>
        <w:rPr>
          <w:rFonts w:hint="eastAsia" w:ascii="宋体" w:hAnsi="宋体" w:cs="仿宋_GB2312"/>
          <w:color w:val="auto"/>
          <w:sz w:val="21"/>
          <w:szCs w:val="21"/>
          <w:lang w:eastAsia="zh-CN"/>
        </w:rPr>
        <w:t>.</w:t>
      </w:r>
      <w:r>
        <w:rPr>
          <w:rFonts w:hint="eastAsia" w:ascii="宋体" w:hAnsi="宋体" w:cs="仿宋_GB2312"/>
          <w:color w:val="auto"/>
          <w:sz w:val="21"/>
          <w:szCs w:val="21"/>
        </w:rPr>
        <w:t>在技术服务期间，成交供应商对接触到的有关采购单位商业活动、技术情报和技术资料等文件进行保密。</w:t>
      </w:r>
    </w:p>
    <w:p w14:paraId="1F82E55F">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6</w:t>
      </w:r>
      <w:r>
        <w:rPr>
          <w:rFonts w:hint="eastAsia" w:ascii="宋体" w:hAnsi="宋体" w:cs="仿宋_GB2312"/>
          <w:color w:val="auto"/>
          <w:sz w:val="21"/>
          <w:szCs w:val="21"/>
          <w:lang w:eastAsia="zh-CN"/>
        </w:rPr>
        <w:t>.</w:t>
      </w:r>
      <w:r>
        <w:rPr>
          <w:rFonts w:hint="eastAsia" w:ascii="宋体" w:hAnsi="宋体" w:cs="仿宋_GB2312"/>
          <w:color w:val="auto"/>
          <w:sz w:val="21"/>
          <w:szCs w:val="21"/>
        </w:rPr>
        <w:t>乙方应及时向甲方通告本项目服务范围内有关服务的重大事项，及时配合处理各种突发事件。</w:t>
      </w:r>
    </w:p>
    <w:p w14:paraId="74847F3F">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7</w:t>
      </w:r>
      <w:r>
        <w:rPr>
          <w:rFonts w:hint="eastAsia" w:ascii="宋体" w:hAnsi="宋体" w:cs="仿宋_GB2312"/>
          <w:color w:val="auto"/>
          <w:sz w:val="21"/>
          <w:szCs w:val="21"/>
          <w:lang w:eastAsia="zh-CN"/>
        </w:rPr>
        <w:t>.</w:t>
      </w:r>
      <w:r>
        <w:rPr>
          <w:rFonts w:hint="eastAsia" w:ascii="宋体" w:hAnsi="宋体" w:cs="仿宋_GB2312"/>
          <w:color w:val="auto"/>
          <w:sz w:val="21"/>
          <w:szCs w:val="21"/>
        </w:rPr>
        <w:t>乙方接受项目行业管理部门及政府有关部门的指导，接受甲方的监督。</w:t>
      </w:r>
    </w:p>
    <w:p w14:paraId="57317FC5">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8</w:t>
      </w:r>
      <w:r>
        <w:rPr>
          <w:rFonts w:hint="eastAsia" w:ascii="宋体" w:hAnsi="宋体" w:cs="仿宋_GB2312"/>
          <w:color w:val="auto"/>
          <w:sz w:val="21"/>
          <w:szCs w:val="21"/>
          <w:lang w:eastAsia="zh-CN"/>
        </w:rPr>
        <w:t>.</w:t>
      </w:r>
      <w:r>
        <w:rPr>
          <w:rFonts w:hint="eastAsia" w:ascii="宋体" w:hAnsi="宋体" w:cs="仿宋_GB2312"/>
          <w:color w:val="auto"/>
          <w:sz w:val="21"/>
          <w:szCs w:val="21"/>
        </w:rPr>
        <w:t>国家法律、法规所规定由乙方承担的其它责任。</w:t>
      </w:r>
    </w:p>
    <w:p w14:paraId="5E91D598">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lang w:eastAsia="zh-CN"/>
        </w:rPr>
        <w:t>九</w:t>
      </w:r>
      <w:r>
        <w:rPr>
          <w:rFonts w:hint="eastAsia" w:ascii="宋体" w:hAnsi="宋体" w:cs="仿宋_GB2312"/>
          <w:b/>
          <w:bCs/>
          <w:color w:val="auto"/>
          <w:sz w:val="21"/>
          <w:szCs w:val="21"/>
        </w:rPr>
        <w:t>、知识产权条款</w:t>
      </w:r>
    </w:p>
    <w:p w14:paraId="1DEBABE1">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因本协议产生的工作成果（文档、报表、图纸等)由甲方享有知识产权。未经甲方书面许可，乙方不得许可第三方阅读、使用或复制。</w:t>
      </w:r>
    </w:p>
    <w:p w14:paraId="01EB7766">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乙方保证其工作成果及其调查过程不侵犯第三人的知识产权，如第三方以该成果侵犯知识产权为由提起诉讼，乙方将以自己的费用解决问题，并赔偿因此给甲方造成的损失。</w:t>
      </w:r>
    </w:p>
    <w:p w14:paraId="3E95BE0B">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lang w:eastAsia="zh-CN"/>
        </w:rPr>
        <w:t>十</w:t>
      </w:r>
      <w:r>
        <w:rPr>
          <w:rFonts w:hint="eastAsia" w:ascii="宋体" w:hAnsi="宋体" w:cs="仿宋_GB2312"/>
          <w:b/>
          <w:bCs/>
          <w:color w:val="auto"/>
          <w:sz w:val="21"/>
          <w:szCs w:val="21"/>
        </w:rPr>
        <w:t>、违约责任及协议的解除</w:t>
      </w:r>
    </w:p>
    <w:p w14:paraId="3ABDEED5">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按《民法典》中的相关条款执行。</w:t>
      </w:r>
    </w:p>
    <w:p w14:paraId="40913C13">
      <w:pPr>
        <w:tabs>
          <w:tab w:val="left" w:pos="980"/>
        </w:tabs>
        <w:spacing w:line="500" w:lineRule="exact"/>
        <w:ind w:firstLine="420" w:firstLineChars="200"/>
        <w:rPr>
          <w:rFonts w:hint="eastAsia" w:ascii="宋体" w:hAnsi="宋体" w:cs="仿宋_GB2312"/>
          <w:color w:val="auto"/>
          <w:sz w:val="21"/>
          <w:szCs w:val="21"/>
        </w:rPr>
      </w:pPr>
      <w:r>
        <w:rPr>
          <w:rFonts w:ascii="宋体" w:hAnsi="宋体" w:cs="仿宋_GB2312"/>
          <w:color w:val="auto"/>
          <w:sz w:val="21"/>
          <w:szCs w:val="21"/>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双方应严格履行本合同，任何一方违反本合同均应承担违约责任。</w:t>
      </w:r>
    </w:p>
    <w:p w14:paraId="2E57E089">
      <w:pPr>
        <w:tabs>
          <w:tab w:val="left" w:pos="980"/>
        </w:tabs>
        <w:spacing w:line="500" w:lineRule="exact"/>
        <w:ind w:firstLine="420" w:firstLineChars="200"/>
        <w:rPr>
          <w:rFonts w:hint="eastAsia" w:ascii="宋体" w:hAnsi="宋体" w:cs="仿宋_GB2312"/>
          <w:color w:val="auto"/>
          <w:sz w:val="21"/>
          <w:szCs w:val="21"/>
        </w:rPr>
      </w:pPr>
      <w:r>
        <w:rPr>
          <w:rFonts w:ascii="宋体" w:hAnsi="宋体" w:cs="仿宋_GB2312"/>
          <w:color w:val="auto"/>
          <w:sz w:val="21"/>
          <w:szCs w:val="21"/>
        </w:rPr>
        <w:t>3</w:t>
      </w:r>
      <w:r>
        <w:rPr>
          <w:rFonts w:hint="eastAsia" w:ascii="宋体" w:hAnsi="宋体" w:cs="仿宋_GB2312"/>
          <w:color w:val="auto"/>
          <w:sz w:val="21"/>
          <w:szCs w:val="21"/>
          <w:lang w:eastAsia="zh-CN"/>
        </w:rPr>
        <w:t>.</w:t>
      </w:r>
      <w:r>
        <w:rPr>
          <w:rFonts w:hint="eastAsia" w:ascii="宋体" w:hAnsi="宋体" w:cs="仿宋_GB2312"/>
          <w:color w:val="auto"/>
          <w:sz w:val="21"/>
          <w:szCs w:val="21"/>
        </w:rPr>
        <w:t>由于工作成果质量低劣未达到合同中约定的验收标准、由于乙方责任导致服务期延误或乙方有其他违反本合同条款行为的，甲方随时享有单方解除本合同的权利，并享有就由于上述原因造成甲方的全部损失（包括但不限于甲方在此之前支付的所有费用）向乙方要求赔偿的权利。</w:t>
      </w:r>
    </w:p>
    <w:p w14:paraId="64CCAF5E">
      <w:pPr>
        <w:tabs>
          <w:tab w:val="left" w:pos="980"/>
        </w:tabs>
        <w:spacing w:line="500" w:lineRule="exact"/>
        <w:ind w:firstLine="420" w:firstLineChars="200"/>
        <w:rPr>
          <w:rFonts w:hint="eastAsia" w:ascii="宋体" w:hAnsi="宋体" w:cs="仿宋_GB2312"/>
          <w:color w:val="auto"/>
          <w:sz w:val="21"/>
          <w:szCs w:val="21"/>
        </w:rPr>
      </w:pPr>
      <w:r>
        <w:rPr>
          <w:rFonts w:ascii="宋体" w:hAnsi="宋体" w:cs="仿宋_GB2312"/>
          <w:color w:val="auto"/>
          <w:sz w:val="21"/>
          <w:szCs w:val="21"/>
        </w:rPr>
        <w:t>4</w:t>
      </w:r>
      <w:r>
        <w:rPr>
          <w:rFonts w:hint="eastAsia" w:ascii="宋体" w:hAnsi="宋体" w:cs="仿宋_GB2312"/>
          <w:color w:val="auto"/>
          <w:sz w:val="21"/>
          <w:szCs w:val="21"/>
          <w:lang w:eastAsia="zh-CN"/>
        </w:rPr>
        <w:t>.</w:t>
      </w:r>
      <w:r>
        <w:rPr>
          <w:rFonts w:hint="eastAsia" w:ascii="宋体" w:hAnsi="宋体" w:cs="仿宋_GB2312"/>
          <w:color w:val="auto"/>
          <w:sz w:val="21"/>
          <w:szCs w:val="21"/>
        </w:rPr>
        <w:t>在本合同履行过程中，由于乙方原因导致服务无法进行的，由乙方承担由此为甲方造成的全部损失。</w:t>
      </w:r>
    </w:p>
    <w:p w14:paraId="1F62FCD4">
      <w:pPr>
        <w:tabs>
          <w:tab w:val="left" w:pos="980"/>
        </w:tabs>
        <w:spacing w:line="500" w:lineRule="exact"/>
        <w:ind w:firstLine="420" w:firstLineChars="200"/>
        <w:rPr>
          <w:rFonts w:hint="eastAsia" w:ascii="宋体" w:hAnsi="宋体" w:cs="仿宋_GB2312"/>
          <w:color w:val="auto"/>
          <w:sz w:val="21"/>
          <w:szCs w:val="21"/>
        </w:rPr>
      </w:pPr>
      <w:r>
        <w:rPr>
          <w:rFonts w:ascii="宋体" w:hAnsi="宋体" w:cs="仿宋_GB2312"/>
          <w:color w:val="auto"/>
          <w:sz w:val="21"/>
          <w:szCs w:val="21"/>
        </w:rPr>
        <w:t>5</w:t>
      </w:r>
      <w:r>
        <w:rPr>
          <w:rFonts w:hint="eastAsia" w:ascii="宋体" w:hAnsi="宋体" w:cs="仿宋_GB2312"/>
          <w:color w:val="auto"/>
          <w:sz w:val="21"/>
          <w:szCs w:val="21"/>
          <w:lang w:eastAsia="zh-CN"/>
        </w:rPr>
        <w:t>.</w:t>
      </w:r>
      <w:r>
        <w:rPr>
          <w:rFonts w:hint="eastAsia" w:ascii="宋体" w:hAnsi="宋体" w:cs="仿宋_GB2312"/>
          <w:color w:val="auto"/>
          <w:sz w:val="21"/>
          <w:szCs w:val="21"/>
        </w:rPr>
        <w:t>除非经甲方书面认可，乙方未能按期完成本合同项目的，则每逾期一天向甲方支付合同总款项1%的违约金。</w:t>
      </w:r>
    </w:p>
    <w:p w14:paraId="791BD8E1">
      <w:pPr>
        <w:tabs>
          <w:tab w:val="left" w:pos="980"/>
        </w:tabs>
        <w:spacing w:line="500" w:lineRule="exact"/>
        <w:ind w:firstLine="420" w:firstLineChars="200"/>
        <w:rPr>
          <w:rFonts w:hint="eastAsia" w:ascii="宋体" w:hAnsi="宋体" w:cs="仿宋_GB2312"/>
          <w:color w:val="auto"/>
          <w:sz w:val="21"/>
          <w:szCs w:val="21"/>
        </w:rPr>
      </w:pPr>
      <w:r>
        <w:rPr>
          <w:rFonts w:ascii="宋体" w:hAnsi="宋体" w:cs="仿宋_GB2312"/>
          <w:color w:val="auto"/>
          <w:sz w:val="21"/>
          <w:szCs w:val="21"/>
        </w:rPr>
        <w:t>6</w:t>
      </w:r>
      <w:r>
        <w:rPr>
          <w:rFonts w:hint="eastAsia" w:ascii="宋体" w:hAnsi="宋体" w:cs="仿宋_GB2312"/>
          <w:color w:val="auto"/>
          <w:sz w:val="21"/>
          <w:szCs w:val="21"/>
          <w:lang w:eastAsia="zh-CN"/>
        </w:rPr>
        <w:t>.</w:t>
      </w:r>
      <w:r>
        <w:rPr>
          <w:rFonts w:hint="eastAsia" w:ascii="宋体" w:hAnsi="宋体" w:cs="仿宋_GB2312"/>
          <w:color w:val="auto"/>
          <w:sz w:val="21"/>
          <w:szCs w:val="21"/>
        </w:rPr>
        <w:t>乙方擅自将合同项目的全部或部分转让委托给第三方，甲方有权解除合同，乙方应立即返还所有甲方支付的费用，并支付违约金，违约金为合同总款项的10%。</w:t>
      </w:r>
    </w:p>
    <w:p w14:paraId="168C840B">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十</w:t>
      </w:r>
      <w:r>
        <w:rPr>
          <w:rFonts w:hint="eastAsia" w:ascii="宋体" w:hAnsi="宋体" w:cs="仿宋_GB2312"/>
          <w:b/>
          <w:bCs/>
          <w:color w:val="auto"/>
          <w:sz w:val="21"/>
          <w:szCs w:val="21"/>
          <w:lang w:eastAsia="zh-CN"/>
        </w:rPr>
        <w:t>一</w:t>
      </w:r>
      <w:r>
        <w:rPr>
          <w:rFonts w:hint="eastAsia" w:ascii="宋体" w:hAnsi="宋体" w:cs="仿宋_GB2312"/>
          <w:b/>
          <w:bCs/>
          <w:color w:val="auto"/>
          <w:sz w:val="21"/>
          <w:szCs w:val="21"/>
        </w:rPr>
        <w:t>、争议解决方式</w:t>
      </w:r>
    </w:p>
    <w:p w14:paraId="14C22DA9">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甲、乙双方在协议履行过程中发生争议的，应及时协商解决。</w:t>
      </w:r>
    </w:p>
    <w:p w14:paraId="2AC4A175">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十</w:t>
      </w:r>
      <w:r>
        <w:rPr>
          <w:rFonts w:hint="eastAsia" w:ascii="宋体" w:hAnsi="宋体" w:cs="仿宋_GB2312"/>
          <w:b/>
          <w:bCs/>
          <w:color w:val="auto"/>
          <w:sz w:val="21"/>
          <w:szCs w:val="21"/>
          <w:lang w:eastAsia="zh-CN"/>
        </w:rPr>
        <w:t>二</w:t>
      </w:r>
      <w:r>
        <w:rPr>
          <w:rFonts w:hint="eastAsia" w:ascii="宋体" w:hAnsi="宋体" w:cs="仿宋_GB2312"/>
          <w:b/>
          <w:bCs/>
          <w:color w:val="auto"/>
          <w:sz w:val="21"/>
          <w:szCs w:val="21"/>
        </w:rPr>
        <w:t>、其他</w:t>
      </w:r>
    </w:p>
    <w:p w14:paraId="51AE2850">
      <w:pPr>
        <w:numPr>
          <w:ilvl w:val="0"/>
          <w:numId w:val="0"/>
        </w:numPr>
        <w:tabs>
          <w:tab w:val="left" w:pos="980"/>
        </w:tabs>
        <w:spacing w:line="500" w:lineRule="exact"/>
        <w:ind w:firstLine="420" w:firstLineChars="200"/>
        <w:rPr>
          <w:rFonts w:hint="default" w:ascii="宋体" w:hAnsi="宋体" w:eastAsia="宋体" w:cs="仿宋_GB2312"/>
          <w:b/>
          <w:bCs/>
          <w:color w:val="auto"/>
          <w:sz w:val="21"/>
          <w:szCs w:val="21"/>
          <w:lang w:val="en-US" w:eastAsia="zh-CN"/>
        </w:rPr>
      </w:pPr>
      <w:r>
        <w:rPr>
          <w:rFonts w:hint="eastAsia" w:ascii="宋体" w:hAnsi="宋体" w:cs="仿宋_GB2312"/>
          <w:b w:val="0"/>
          <w:bCs w:val="0"/>
          <w:color w:val="auto"/>
          <w:sz w:val="21"/>
          <w:szCs w:val="21"/>
          <w:lang w:val="en-US" w:eastAsia="zh-CN"/>
        </w:rPr>
        <w:t>1.</w:t>
      </w:r>
      <w:r>
        <w:rPr>
          <w:rFonts w:hint="eastAsia" w:ascii="宋体" w:hAnsi="宋体" w:cs="仿宋_GB2312"/>
          <w:b w:val="0"/>
          <w:bCs w:val="0"/>
          <w:color w:val="auto"/>
          <w:sz w:val="21"/>
          <w:szCs w:val="21"/>
        </w:rPr>
        <w:t>特殊情况的约定：在合同执行过程中，如有个别培训项目因甲方需求发生临时变化，造成培训地址需进行变化的。为保证培训项目的顺利实施，</w:t>
      </w:r>
      <w:r>
        <w:rPr>
          <w:rFonts w:hint="eastAsia" w:ascii="宋体" w:hAnsi="宋体" w:cs="仿宋_GB2312"/>
          <w:b w:val="0"/>
          <w:bCs w:val="0"/>
          <w:color w:val="auto"/>
          <w:sz w:val="21"/>
          <w:szCs w:val="21"/>
          <w:lang w:val="en-US" w:eastAsia="zh-CN"/>
        </w:rPr>
        <w:t>由甲方主导，乙方配合，双方共同负责</w:t>
      </w:r>
      <w:r>
        <w:rPr>
          <w:rFonts w:hint="eastAsia" w:ascii="宋体" w:hAnsi="宋体" w:cs="仿宋_GB2312"/>
          <w:b w:val="0"/>
          <w:bCs w:val="0"/>
          <w:color w:val="auto"/>
          <w:sz w:val="21"/>
          <w:szCs w:val="21"/>
        </w:rPr>
        <w:t>按照最新培训</w:t>
      </w:r>
      <w:r>
        <w:rPr>
          <w:rFonts w:hint="eastAsia" w:ascii="宋体" w:hAnsi="宋体" w:cs="仿宋_GB2312"/>
          <w:b w:val="0"/>
          <w:bCs w:val="0"/>
          <w:color w:val="auto"/>
          <w:sz w:val="21"/>
          <w:szCs w:val="21"/>
          <w:lang w:val="en-US" w:eastAsia="zh-CN"/>
        </w:rPr>
        <w:t>地点</w:t>
      </w:r>
      <w:r>
        <w:rPr>
          <w:rFonts w:hint="eastAsia" w:ascii="宋体" w:hAnsi="宋体" w:cs="仿宋_GB2312"/>
          <w:b w:val="0"/>
          <w:bCs w:val="0"/>
          <w:color w:val="auto"/>
          <w:sz w:val="21"/>
          <w:szCs w:val="21"/>
        </w:rPr>
        <w:t>需求，联系</w:t>
      </w:r>
      <w:r>
        <w:rPr>
          <w:rFonts w:hint="eastAsia" w:ascii="宋体" w:hAnsi="宋体" w:cs="仿宋_GB2312"/>
          <w:b w:val="0"/>
          <w:bCs w:val="0"/>
          <w:color w:val="auto"/>
          <w:sz w:val="21"/>
          <w:szCs w:val="21"/>
          <w:lang w:eastAsia="zh-CN"/>
        </w:rPr>
        <w:t>、</w:t>
      </w:r>
      <w:r>
        <w:rPr>
          <w:rFonts w:hint="eastAsia" w:ascii="宋体" w:hAnsi="宋体" w:cs="仿宋_GB2312"/>
          <w:b w:val="0"/>
          <w:bCs w:val="0"/>
          <w:color w:val="auto"/>
          <w:sz w:val="21"/>
          <w:szCs w:val="21"/>
        </w:rPr>
        <w:t>组织、实施整个培训项目。甲乙双方的结算和付款方式仍按照本合同规定的标准和方法进行结算和付款。</w:t>
      </w:r>
    </w:p>
    <w:p w14:paraId="67A830D6">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lang w:val="en-US" w:eastAsia="zh-CN"/>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乙方承诺在服务期内，</w:t>
      </w:r>
      <w:r>
        <w:rPr>
          <w:rFonts w:hint="eastAsia" w:ascii="宋体" w:hAnsi="宋体" w:cs="仿宋_GB2312"/>
          <w:color w:val="auto"/>
          <w:sz w:val="21"/>
          <w:szCs w:val="21"/>
          <w:lang w:val="en-US" w:eastAsia="zh-CN"/>
        </w:rPr>
        <w:t>要</w:t>
      </w:r>
      <w:r>
        <w:rPr>
          <w:rFonts w:hint="eastAsia" w:ascii="宋体" w:hAnsi="宋体" w:cs="仿宋_GB2312"/>
          <w:color w:val="auto"/>
          <w:sz w:val="21"/>
          <w:szCs w:val="21"/>
        </w:rPr>
        <w:t>无条件配合甲方</w:t>
      </w:r>
      <w:r>
        <w:rPr>
          <w:rFonts w:hint="eastAsia" w:ascii="宋体" w:hAnsi="宋体" w:cs="仿宋_GB2312"/>
          <w:color w:val="auto"/>
          <w:sz w:val="21"/>
          <w:szCs w:val="21"/>
          <w:lang w:val="en-US" w:eastAsia="zh-CN"/>
        </w:rPr>
        <w:t>做好培训各项工作</w:t>
      </w:r>
      <w:r>
        <w:rPr>
          <w:rFonts w:hint="eastAsia" w:ascii="宋体" w:hAnsi="宋体" w:cs="仿宋_GB2312"/>
          <w:color w:val="auto"/>
          <w:sz w:val="21"/>
          <w:szCs w:val="21"/>
        </w:rPr>
        <w:t>。</w:t>
      </w:r>
    </w:p>
    <w:p w14:paraId="4C171DE9">
      <w:pPr>
        <w:tabs>
          <w:tab w:val="left" w:pos="980"/>
        </w:tabs>
        <w:spacing w:line="500" w:lineRule="exact"/>
        <w:ind w:firstLine="422" w:firstLineChars="200"/>
        <w:rPr>
          <w:rFonts w:hint="eastAsia" w:ascii="宋体" w:hAnsi="宋体" w:cs="仿宋_GB2312"/>
          <w:b/>
          <w:bCs/>
          <w:color w:val="auto"/>
          <w:sz w:val="21"/>
          <w:szCs w:val="21"/>
        </w:rPr>
      </w:pPr>
      <w:r>
        <w:rPr>
          <w:rFonts w:hint="eastAsia" w:ascii="宋体" w:hAnsi="宋体" w:cs="仿宋_GB2312"/>
          <w:b/>
          <w:bCs/>
          <w:color w:val="auto"/>
          <w:sz w:val="21"/>
          <w:szCs w:val="21"/>
        </w:rPr>
        <w:t>十三、合同生效</w:t>
      </w:r>
      <w:bookmarkStart w:id="0" w:name="_GoBack"/>
      <w:bookmarkEnd w:id="0"/>
    </w:p>
    <w:p w14:paraId="62581B65">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1</w:t>
      </w:r>
      <w:r>
        <w:rPr>
          <w:rFonts w:hint="eastAsia" w:ascii="宋体" w:hAnsi="宋体" w:cs="仿宋_GB2312"/>
          <w:color w:val="auto"/>
          <w:sz w:val="21"/>
          <w:szCs w:val="21"/>
          <w:lang w:eastAsia="zh-CN"/>
        </w:rPr>
        <w:t>.</w:t>
      </w:r>
      <w:r>
        <w:rPr>
          <w:rFonts w:hint="eastAsia" w:ascii="宋体" w:hAnsi="宋体" w:cs="仿宋_GB2312"/>
          <w:color w:val="auto"/>
          <w:sz w:val="21"/>
          <w:szCs w:val="21"/>
        </w:rPr>
        <w:t>合同未尽事宜、由甲、乙双方协商，作为合同补充，与原合同具有同等法律效力。</w:t>
      </w:r>
    </w:p>
    <w:p w14:paraId="217422F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2</w:t>
      </w:r>
      <w:r>
        <w:rPr>
          <w:rFonts w:hint="eastAsia" w:ascii="宋体" w:hAnsi="宋体" w:cs="仿宋_GB2312"/>
          <w:color w:val="auto"/>
          <w:sz w:val="21"/>
          <w:szCs w:val="21"/>
          <w:lang w:eastAsia="zh-CN"/>
        </w:rPr>
        <w:t>.</w:t>
      </w:r>
      <w:r>
        <w:rPr>
          <w:rFonts w:hint="eastAsia" w:ascii="宋体" w:hAnsi="宋体" w:cs="仿宋_GB2312"/>
          <w:color w:val="auto"/>
          <w:sz w:val="21"/>
          <w:szCs w:val="21"/>
        </w:rPr>
        <w:t>本合同正本一式</w:t>
      </w:r>
      <w:r>
        <w:rPr>
          <w:rFonts w:hint="eastAsia" w:ascii="宋体" w:hAnsi="宋体" w:cs="仿宋_GB2312"/>
          <w:color w:val="auto"/>
          <w:sz w:val="21"/>
          <w:szCs w:val="21"/>
          <w:u w:val="single"/>
          <w:lang w:eastAsia="zh-CN"/>
        </w:rPr>
        <w:t>陆</w:t>
      </w:r>
      <w:r>
        <w:rPr>
          <w:rFonts w:hint="eastAsia" w:ascii="宋体" w:hAnsi="宋体" w:cs="仿宋_GB2312"/>
          <w:color w:val="auto"/>
          <w:sz w:val="21"/>
          <w:szCs w:val="21"/>
        </w:rPr>
        <w:t>份，甲方、乙方双方分别执</w:t>
      </w:r>
      <w:r>
        <w:rPr>
          <w:rFonts w:hint="eastAsia" w:ascii="宋体" w:hAnsi="宋体" w:cs="仿宋_GB2312"/>
          <w:color w:val="auto"/>
          <w:sz w:val="21"/>
          <w:szCs w:val="21"/>
          <w:u w:val="single"/>
          <w:lang w:eastAsia="zh-CN"/>
        </w:rPr>
        <w:t>叁</w:t>
      </w:r>
      <w:r>
        <w:rPr>
          <w:rFonts w:hint="eastAsia" w:ascii="宋体" w:hAnsi="宋体" w:cs="仿宋_GB2312"/>
          <w:color w:val="auto"/>
          <w:sz w:val="21"/>
          <w:szCs w:val="21"/>
        </w:rPr>
        <w:t>份。</w:t>
      </w:r>
    </w:p>
    <w:p w14:paraId="39459F43">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3</w:t>
      </w:r>
      <w:r>
        <w:rPr>
          <w:rFonts w:hint="eastAsia" w:ascii="宋体" w:hAnsi="宋体" w:cs="仿宋_GB2312"/>
          <w:color w:val="auto"/>
          <w:sz w:val="21"/>
          <w:szCs w:val="21"/>
          <w:lang w:eastAsia="zh-CN"/>
        </w:rPr>
        <w:t>.</w:t>
      </w:r>
      <w:r>
        <w:rPr>
          <w:rFonts w:hint="eastAsia" w:ascii="宋体" w:hAnsi="宋体" w:cs="仿宋_GB2312"/>
          <w:color w:val="auto"/>
          <w:sz w:val="21"/>
          <w:szCs w:val="21"/>
        </w:rPr>
        <w:t>合同经甲乙双方盖章、签字后生效。</w:t>
      </w:r>
    </w:p>
    <w:p w14:paraId="2FDDA989">
      <w:pPr>
        <w:tabs>
          <w:tab w:val="left" w:pos="980"/>
        </w:tabs>
        <w:spacing w:line="500" w:lineRule="exact"/>
        <w:ind w:firstLine="420" w:firstLineChars="200"/>
        <w:rPr>
          <w:rFonts w:hint="eastAsia" w:ascii="宋体" w:hAnsi="宋体" w:cs="仿宋_GB2312"/>
          <w:color w:val="auto"/>
          <w:sz w:val="21"/>
          <w:szCs w:val="21"/>
        </w:rPr>
      </w:pPr>
      <w:r>
        <w:rPr>
          <w:rFonts w:hint="eastAsia" w:ascii="宋体" w:hAnsi="宋体" w:cs="仿宋_GB2312"/>
          <w:color w:val="auto"/>
          <w:sz w:val="21"/>
          <w:szCs w:val="21"/>
        </w:rPr>
        <w:t>4、生效时间：</w:t>
      </w:r>
      <w:r>
        <w:rPr>
          <w:rFonts w:hint="eastAsia" w:ascii="宋体" w:hAnsi="宋体" w:cs="仿宋_GB2312"/>
          <w:color w:val="auto"/>
          <w:sz w:val="21"/>
          <w:szCs w:val="21"/>
          <w:u w:val="single"/>
        </w:rPr>
        <w:t xml:space="preserve">   </w:t>
      </w:r>
      <w:r>
        <w:rPr>
          <w:rFonts w:hint="eastAsia" w:ascii="宋体" w:hAnsi="宋体" w:cs="仿宋_GB2312"/>
          <w:color w:val="auto"/>
          <w:sz w:val="21"/>
          <w:szCs w:val="21"/>
        </w:rPr>
        <w:t>年</w:t>
      </w:r>
      <w:r>
        <w:rPr>
          <w:rFonts w:hint="eastAsia" w:ascii="宋体" w:hAnsi="宋体" w:cs="仿宋_GB2312"/>
          <w:color w:val="auto"/>
          <w:sz w:val="21"/>
          <w:szCs w:val="21"/>
          <w:u w:val="single"/>
        </w:rPr>
        <w:t xml:space="preserve"> </w:t>
      </w:r>
      <w:r>
        <w:rPr>
          <w:rFonts w:ascii="宋体" w:hAnsi="宋体" w:cs="仿宋_GB2312"/>
          <w:color w:val="auto"/>
          <w:sz w:val="21"/>
          <w:szCs w:val="21"/>
          <w:u w:val="single"/>
        </w:rPr>
        <w:t xml:space="preserve"> </w:t>
      </w:r>
      <w:r>
        <w:rPr>
          <w:rFonts w:hint="eastAsia" w:ascii="宋体" w:hAnsi="宋体" w:cs="仿宋_GB2312"/>
          <w:color w:val="auto"/>
          <w:sz w:val="21"/>
          <w:szCs w:val="21"/>
          <w:u w:val="single"/>
        </w:rPr>
        <w:t xml:space="preserve"> </w:t>
      </w:r>
      <w:r>
        <w:rPr>
          <w:rFonts w:hint="eastAsia" w:ascii="宋体" w:hAnsi="宋体" w:cs="仿宋_GB2312"/>
          <w:color w:val="auto"/>
          <w:sz w:val="21"/>
          <w:szCs w:val="21"/>
        </w:rPr>
        <w:t>月</w:t>
      </w:r>
      <w:r>
        <w:rPr>
          <w:rFonts w:hint="eastAsia" w:ascii="宋体" w:hAnsi="宋体" w:cs="仿宋_GB2312"/>
          <w:color w:val="auto"/>
          <w:sz w:val="21"/>
          <w:szCs w:val="21"/>
          <w:u w:val="single"/>
        </w:rPr>
        <w:t xml:space="preserve">  </w:t>
      </w:r>
      <w:r>
        <w:rPr>
          <w:rFonts w:ascii="宋体" w:hAnsi="宋体" w:cs="仿宋_GB2312"/>
          <w:color w:val="auto"/>
          <w:sz w:val="21"/>
          <w:szCs w:val="21"/>
          <w:u w:val="single"/>
        </w:rPr>
        <w:t xml:space="preserve"> </w:t>
      </w:r>
      <w:r>
        <w:rPr>
          <w:rFonts w:hint="eastAsia" w:ascii="宋体" w:hAnsi="宋体" w:cs="仿宋_GB2312"/>
          <w:color w:val="auto"/>
          <w:sz w:val="21"/>
          <w:szCs w:val="21"/>
        </w:rPr>
        <w:t>日</w:t>
      </w:r>
    </w:p>
    <w:p w14:paraId="1C982A96">
      <w:pPr>
        <w:pStyle w:val="13"/>
        <w:ind w:firstLine="278"/>
        <w:rPr>
          <w:rFonts w:hint="eastAsia" w:hAnsi="宋体" w:eastAsia="宋体"/>
          <w:color w:val="auto"/>
          <w:sz w:val="21"/>
          <w:szCs w:val="21"/>
        </w:rPr>
      </w:pPr>
    </w:p>
    <w:p w14:paraId="7868746F">
      <w:pPr>
        <w:pStyle w:val="13"/>
        <w:ind w:firstLine="278"/>
        <w:rPr>
          <w:rFonts w:hint="eastAsia" w:hAnsi="宋体" w:eastAsia="宋体"/>
          <w:color w:val="auto"/>
          <w:sz w:val="21"/>
          <w:szCs w:val="21"/>
        </w:rPr>
      </w:pPr>
    </w:p>
    <w:p w14:paraId="1B440DEC">
      <w:pPr>
        <w:pStyle w:val="13"/>
        <w:ind w:firstLine="278"/>
        <w:rPr>
          <w:rFonts w:hint="eastAsia" w:hAnsi="宋体" w:eastAsia="宋体"/>
          <w:color w:val="auto"/>
          <w:sz w:val="21"/>
          <w:szCs w:val="21"/>
        </w:rPr>
      </w:pPr>
    </w:p>
    <w:tbl>
      <w:tblPr>
        <w:tblStyle w:val="8"/>
        <w:tblW w:w="0" w:type="auto"/>
        <w:jc w:val="center"/>
        <w:tblLayout w:type="fixed"/>
        <w:tblCellMar>
          <w:top w:w="0" w:type="dxa"/>
          <w:left w:w="108" w:type="dxa"/>
          <w:bottom w:w="0" w:type="dxa"/>
          <w:right w:w="108" w:type="dxa"/>
        </w:tblCellMar>
      </w:tblPr>
      <w:tblGrid>
        <w:gridCol w:w="4643"/>
        <w:gridCol w:w="4643"/>
      </w:tblGrid>
      <w:tr w14:paraId="68BB292B">
        <w:tblPrEx>
          <w:tblCellMar>
            <w:top w:w="0" w:type="dxa"/>
            <w:left w:w="108" w:type="dxa"/>
            <w:bottom w:w="0" w:type="dxa"/>
            <w:right w:w="108" w:type="dxa"/>
          </w:tblCellMar>
        </w:tblPrEx>
        <w:trPr>
          <w:trHeight w:val="0" w:hRule="atLeast"/>
          <w:jc w:val="center"/>
        </w:trPr>
        <w:tc>
          <w:tcPr>
            <w:tcW w:w="4643" w:type="dxa"/>
          </w:tcPr>
          <w:p w14:paraId="0A6CDEC4">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甲方名称</w:t>
            </w:r>
            <w:r>
              <w:rPr>
                <w:rFonts w:hint="eastAsia" w:ascii="宋体" w:hAnsi="宋体"/>
                <w:color w:val="auto"/>
                <w:spacing w:val="-20"/>
                <w:kern w:val="0"/>
                <w:sz w:val="21"/>
                <w:szCs w:val="21"/>
              </w:rPr>
              <w:t>（盖章）</w:t>
            </w:r>
            <w:r>
              <w:rPr>
                <w:rFonts w:hint="eastAsia" w:ascii="宋体" w:hAnsi="宋体"/>
                <w:color w:val="auto"/>
                <w:kern w:val="0"/>
                <w:sz w:val="21"/>
                <w:szCs w:val="21"/>
              </w:rPr>
              <w:t>:</w:t>
            </w:r>
          </w:p>
          <w:p w14:paraId="335B6DB8">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地址：</w:t>
            </w:r>
          </w:p>
          <w:p w14:paraId="6D5C7E0F">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代表人（签字）：</w:t>
            </w:r>
          </w:p>
          <w:p w14:paraId="2D8C56A7">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电话：</w:t>
            </w:r>
          </w:p>
          <w:p w14:paraId="2A5E99AB">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开户银行：</w:t>
            </w:r>
          </w:p>
          <w:p w14:paraId="32F7A975">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帐号：</w:t>
            </w:r>
          </w:p>
        </w:tc>
        <w:tc>
          <w:tcPr>
            <w:tcW w:w="4643" w:type="dxa"/>
          </w:tcPr>
          <w:p w14:paraId="5D52BF97">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乙方名称</w:t>
            </w:r>
            <w:r>
              <w:rPr>
                <w:rFonts w:hint="eastAsia" w:ascii="宋体" w:hAnsi="宋体"/>
                <w:color w:val="auto"/>
                <w:spacing w:val="-20"/>
                <w:kern w:val="0"/>
                <w:sz w:val="21"/>
                <w:szCs w:val="21"/>
              </w:rPr>
              <w:t>（盖章）</w:t>
            </w:r>
            <w:r>
              <w:rPr>
                <w:rFonts w:hint="eastAsia" w:ascii="宋体" w:hAnsi="宋体"/>
                <w:color w:val="auto"/>
                <w:kern w:val="0"/>
                <w:sz w:val="21"/>
                <w:szCs w:val="21"/>
              </w:rPr>
              <w:t>:</w:t>
            </w:r>
          </w:p>
          <w:p w14:paraId="2A9765B6">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地址：</w:t>
            </w:r>
          </w:p>
          <w:p w14:paraId="314A3694">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代表人（签字）：</w:t>
            </w:r>
          </w:p>
          <w:p w14:paraId="2468D4DE">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电话：</w:t>
            </w:r>
          </w:p>
          <w:p w14:paraId="7380A6FC">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开户银行：</w:t>
            </w:r>
          </w:p>
          <w:p w14:paraId="7BFAFA5F">
            <w:pPr>
              <w:widowControl/>
              <w:autoSpaceDE w:val="0"/>
              <w:autoSpaceDN w:val="0"/>
              <w:snapToGrid w:val="0"/>
              <w:spacing w:line="440" w:lineRule="exact"/>
              <w:ind w:firstLine="420" w:firstLineChars="200"/>
              <w:textAlignment w:val="bottom"/>
              <w:rPr>
                <w:rFonts w:hint="eastAsia" w:ascii="宋体" w:hAnsi="宋体"/>
                <w:color w:val="auto"/>
                <w:kern w:val="0"/>
                <w:sz w:val="21"/>
                <w:szCs w:val="21"/>
              </w:rPr>
            </w:pPr>
            <w:r>
              <w:rPr>
                <w:rFonts w:hint="eastAsia" w:ascii="宋体" w:hAnsi="宋体"/>
                <w:color w:val="auto"/>
                <w:kern w:val="0"/>
                <w:sz w:val="21"/>
                <w:szCs w:val="21"/>
              </w:rPr>
              <w:t>帐号：</w:t>
            </w:r>
          </w:p>
        </w:tc>
      </w:tr>
    </w:tbl>
    <w:p w14:paraId="0B1AAE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D1940"/>
    <w:multiLevelType w:val="singleLevel"/>
    <w:tmpl w:val="983D194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3AF68A7"/>
    <w:rsid w:val="001D519D"/>
    <w:rsid w:val="0034605F"/>
    <w:rsid w:val="004E7898"/>
    <w:rsid w:val="00561E56"/>
    <w:rsid w:val="005B034A"/>
    <w:rsid w:val="005D3D41"/>
    <w:rsid w:val="009207E5"/>
    <w:rsid w:val="009B2137"/>
    <w:rsid w:val="009D30C4"/>
    <w:rsid w:val="009E2FD8"/>
    <w:rsid w:val="00A255E8"/>
    <w:rsid w:val="00D862A6"/>
    <w:rsid w:val="00F05FAA"/>
    <w:rsid w:val="00FC7613"/>
    <w:rsid w:val="00FF0508"/>
    <w:rsid w:val="016C63DF"/>
    <w:rsid w:val="01853E11"/>
    <w:rsid w:val="01DD59FB"/>
    <w:rsid w:val="03731FB8"/>
    <w:rsid w:val="03AF68A7"/>
    <w:rsid w:val="054A15F9"/>
    <w:rsid w:val="08D21EBF"/>
    <w:rsid w:val="0AFA13CC"/>
    <w:rsid w:val="0BEB03E0"/>
    <w:rsid w:val="1006130B"/>
    <w:rsid w:val="10595752"/>
    <w:rsid w:val="15437E13"/>
    <w:rsid w:val="179130B8"/>
    <w:rsid w:val="17D66D1D"/>
    <w:rsid w:val="18722FB3"/>
    <w:rsid w:val="187824D1"/>
    <w:rsid w:val="18F354D5"/>
    <w:rsid w:val="1C450915"/>
    <w:rsid w:val="1C9F0025"/>
    <w:rsid w:val="1FB738D7"/>
    <w:rsid w:val="1FCD749C"/>
    <w:rsid w:val="20FD6C30"/>
    <w:rsid w:val="28F65471"/>
    <w:rsid w:val="2AC82E3D"/>
    <w:rsid w:val="2C5C383D"/>
    <w:rsid w:val="2CD6778D"/>
    <w:rsid w:val="319341C8"/>
    <w:rsid w:val="319F0250"/>
    <w:rsid w:val="33B977C6"/>
    <w:rsid w:val="3A1E149D"/>
    <w:rsid w:val="3B281D48"/>
    <w:rsid w:val="3C007887"/>
    <w:rsid w:val="3D6E4990"/>
    <w:rsid w:val="416A2100"/>
    <w:rsid w:val="44593D14"/>
    <w:rsid w:val="46B67B95"/>
    <w:rsid w:val="46C355C3"/>
    <w:rsid w:val="46C6602A"/>
    <w:rsid w:val="46DC4C9F"/>
    <w:rsid w:val="493A4AAE"/>
    <w:rsid w:val="4B0B2089"/>
    <w:rsid w:val="4BA601D9"/>
    <w:rsid w:val="4BE1285E"/>
    <w:rsid w:val="4DDA3E7A"/>
    <w:rsid w:val="4FEB4D54"/>
    <w:rsid w:val="50681F00"/>
    <w:rsid w:val="524E3378"/>
    <w:rsid w:val="526A79E6"/>
    <w:rsid w:val="54837EFF"/>
    <w:rsid w:val="56E66275"/>
    <w:rsid w:val="57521214"/>
    <w:rsid w:val="576F5A82"/>
    <w:rsid w:val="5D1D4073"/>
    <w:rsid w:val="615A7643"/>
    <w:rsid w:val="61EB473F"/>
    <w:rsid w:val="67000CC4"/>
    <w:rsid w:val="67C717AB"/>
    <w:rsid w:val="6AD84AA3"/>
    <w:rsid w:val="6BD85D34"/>
    <w:rsid w:val="6C354F35"/>
    <w:rsid w:val="6E9772F9"/>
    <w:rsid w:val="72E41463"/>
    <w:rsid w:val="72E70F53"/>
    <w:rsid w:val="75586CC8"/>
    <w:rsid w:val="769B607B"/>
    <w:rsid w:val="788C0F3B"/>
    <w:rsid w:val="78C7160B"/>
    <w:rsid w:val="790B6163"/>
    <w:rsid w:val="79764DDF"/>
    <w:rsid w:val="79C773E8"/>
    <w:rsid w:val="7C044924"/>
    <w:rsid w:val="7C512218"/>
    <w:rsid w:val="7CBB5779"/>
    <w:rsid w:val="7EEB54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autoSpaceDN/>
      <w:snapToGrid/>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jc w:val="center"/>
      <w:outlineLvl w:val="0"/>
    </w:pPr>
    <w:rPr>
      <w:rFonts w:eastAsia="仿宋"/>
      <w:kern w:val="0"/>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0"/>
    </w:rPr>
  </w:style>
  <w:style w:type="paragraph" w:styleId="4">
    <w:name w:val="Body Text"/>
    <w:basedOn w:val="1"/>
    <w:next w:val="1"/>
    <w:qFormat/>
    <w:uiPriority w:val="0"/>
    <w:rPr>
      <w:b/>
      <w:sz w:val="28"/>
    </w:rPr>
  </w:style>
  <w:style w:type="paragraph" w:styleId="5">
    <w:name w:val="Plain Text"/>
    <w:basedOn w:val="1"/>
    <w:next w:val="1"/>
    <w:qFormat/>
    <w:uiPriority w:val="0"/>
    <w:rPr>
      <w:rFonts w:ascii="宋体" w:hAnsi="Courier New"/>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0"/>
    <w:qFormat/>
    <w:uiPriority w:val="0"/>
    <w:pPr>
      <w:tabs>
        <w:tab w:val="center" w:pos="4153"/>
        <w:tab w:val="right" w:pos="8306"/>
      </w:tabs>
      <w:snapToGrid w:val="0"/>
      <w:jc w:val="center"/>
    </w:pPr>
    <w:rPr>
      <w:sz w:val="18"/>
      <w:szCs w:val="18"/>
    </w:rPr>
  </w:style>
  <w:style w:type="character" w:customStyle="1" w:styleId="10">
    <w:name w:val="页眉 字符"/>
    <w:basedOn w:val="9"/>
    <w:link w:val="7"/>
    <w:qFormat/>
    <w:uiPriority w:val="0"/>
    <w:rPr>
      <w:rFonts w:ascii="Times New Roman" w:hAnsi="Times New Roman" w:eastAsia="宋体" w:cs="Times New Roman"/>
      <w:kern w:val="2"/>
      <w:sz w:val="18"/>
      <w:szCs w:val="18"/>
    </w:rPr>
  </w:style>
  <w:style w:type="character" w:customStyle="1" w:styleId="11">
    <w:name w:val="页脚 字符"/>
    <w:basedOn w:val="9"/>
    <w:link w:val="6"/>
    <w:qFormat/>
    <w:uiPriority w:val="0"/>
    <w:rPr>
      <w:rFonts w:ascii="Times New Roman" w:hAnsi="Times New Roman" w:eastAsia="宋体" w:cs="Times New Roman"/>
      <w:kern w:val="2"/>
      <w:sz w:val="18"/>
      <w:szCs w:val="18"/>
    </w:rPr>
  </w:style>
  <w:style w:type="character" w:customStyle="1" w:styleId="12">
    <w:name w:val="正文缩进 Char1"/>
    <w:link w:val="13"/>
    <w:qFormat/>
    <w:uiPriority w:val="0"/>
    <w:rPr>
      <w:rFonts w:ascii="宋体"/>
      <w:sz w:val="24"/>
    </w:rPr>
  </w:style>
  <w:style w:type="paragraph" w:customStyle="1" w:styleId="13">
    <w:name w:val="正文缩进1"/>
    <w:basedOn w:val="1"/>
    <w:link w:val="12"/>
    <w:qFormat/>
    <w:uiPriority w:val="0"/>
    <w:pPr>
      <w:autoSpaceDE w:val="0"/>
      <w:autoSpaceDN w:val="0"/>
      <w:adjustRightInd w:val="0"/>
      <w:ind w:firstLine="420"/>
      <w:jc w:val="left"/>
    </w:pPr>
    <w:rPr>
      <w:rFonts w:ascii="宋体" w:hAnsiTheme="minorHAnsi" w:eastAsiaTheme="minorEastAsia" w:cstheme="minorBidi"/>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2982</Words>
  <Characters>3041</Characters>
  <TotalTime>0</TotalTime>
  <ScaleCrop>false</ScaleCrop>
  <LinksUpToDate>false</LinksUpToDate>
  <CharactersWithSpaces>3190</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2025-04-23T17:53:00Z</dcterms:created>
  <dc:creator>Administrator</dc:creator>
  <cp:lastModifiedBy>生如夏花</cp:lastModifiedBy>
  <dcterms:modified xsi:type="dcterms:W3CDTF">2025-04-23T10:05:15Z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eyJoZGlkIjoiYjYxYjIwZmNmNGU1ZmZmODAyMDMzNTM5OGFiZGU4NmEiLCJ1c2VySWQiOiI0NTMyNDE1MTAifQ==</vt:lpwstr>
  </property>
  <property fmtid="{D5CDD505-2E9C-101B-9397-08002B2CF9AE}" pid="3" name="KSOProductBuildVer">
    <vt:lpwstr>2052-12.1.0.20305</vt:lpwstr>
  </property>
  <property fmtid="{D5CDD505-2E9C-101B-9397-08002B2CF9AE}" pid="4" name="ICV">
    <vt:lpwstr>E1A525404E554038A28B8A570E3FB057_12</vt:lpwstr>
  </property>
</Properties>
</file>