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版本号：HXZK2025ZC042300120250430001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陕西省高速公路收费设施设备与绿通平台管理及公路收费与差异化优惠统计服务服务项目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HXZK2025ZC0423001</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陕西省高速公路收费设施设备与绿通平台管理及公路收费与差异化优惠统计服务服务项目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HXZK2025ZC0423001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陕西省高速公路收费设施设备与绿通平台管理及公路收费与差异化优惠统计服务服务项目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高速公路收费设施设备与绿通平台管理及公路收费与差异化优惠统计服务项目预算为137万元，由陕西省公路收费设施设备管理及数据采集服务、陕西省绿色通道车辆管理平台运行保障服务、陕西省高速公路差异化收费实施评估及方案优化服务项目、陕西省公路收费统计服务四部分内容组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采购包1（陕西省高速公路收费设施设备与绿通平台管理及公路收费与差异化优惠统计服务服务项目）：属于专门面向中小企业采购。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p>
      <w:pPr>
        <w:pStyle w:val="null3"/>
      </w:pPr>
      <w:r>
        <w:rPr>
          <w:rFonts w:ascii="仿宋_GB2312" w:hAnsi="仿宋_GB2312" w:cs="仿宋_GB2312" w:eastAsia="仿宋_GB2312"/>
        </w:rPr>
        <w:t>3、财务状况：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 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 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9、非联合体磋商：本采购包不接受联合体磋商，供应商提供非联合体磋商承诺书。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029-86531103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踏勘时间：2025-05-21 15:00:00</w:t>
            </w:r>
          </w:p>
          <w:p>
            <w:pPr>
              <w:pStyle w:val="null3"/>
              <w:ind w:firstLine="975"/>
            </w:pPr>
            <w:r>
              <w:rPr>
                <w:rFonts w:ascii="仿宋_GB2312" w:hAnsi="仿宋_GB2312" w:cs="仿宋_GB2312" w:eastAsia="仿宋_GB2312"/>
              </w:rPr>
              <w:t>踏勘地点：陕西省高速公路收费中心</w:t>
            </w:r>
          </w:p>
          <w:p>
            <w:pPr>
              <w:pStyle w:val="null3"/>
              <w:ind w:firstLine="975"/>
            </w:pPr>
            <w:r>
              <w:rPr>
                <w:rFonts w:ascii="仿宋_GB2312" w:hAnsi="仿宋_GB2312" w:cs="仿宋_GB2312" w:eastAsia="仿宋_GB2312"/>
              </w:rPr>
              <w:t>联系人：张老师</w:t>
            </w:r>
          </w:p>
          <w:p>
            <w:pPr>
              <w:pStyle w:val="null3"/>
              <w:ind w:firstLine="975"/>
            </w:pPr>
            <w:r>
              <w:rPr>
                <w:rFonts w:ascii="仿宋_GB2312" w:hAnsi="仿宋_GB2312" w:cs="仿宋_GB2312" w:eastAsia="仿宋_GB2312"/>
              </w:rPr>
              <w:t>联系电话号码：029-86531103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按照本项目竞争性磋商文件要求及合同约定。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速公路收费设施设备与绿通平台管理及公路收费与差异化优惠统计服务项目预算为137万元，由陕西省公路收费设施设备管理及数据采集服务、陕西省绿色通道车辆管理平台运行保障服务、陕西省高速公路差异化收费实施评估及方案优化服务项目、陕西省公路收费统计服务四部分内容组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1,370,000.00</w:t>
      </w:r>
    </w:p>
    <w:p>
      <w:pPr>
        <w:pStyle w:val="null3"/>
      </w:pPr>
      <w:r>
        <w:rPr>
          <w:rFonts w:ascii="仿宋_GB2312" w:hAnsi="仿宋_GB2312" w:cs="仿宋_GB2312" w:eastAsia="仿宋_GB2312"/>
        </w:rPr>
        <w:t>采购包最高限价（元）: 1,370,000.00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陕西省高速公路收费设施设备与绿通平台管理及公路收费与差异化优惠统计服务服务项目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1,370,000.00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标的名称：陕西省高速公路收费设施设备与绿通平台管理及公路收费与差异化优惠统计服务服务项目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 一、服务内容</w:t>
            </w:r>
          </w:p>
          <w:p>
            <w:pPr>
              <w:pStyle w:val="null3"/>
              <w:jc w:val="both"/>
            </w:pPr>
            <w:r>
              <w:rPr>
                <w:rFonts w:ascii="仿宋_GB2312" w:hAnsi="仿宋_GB2312" w:cs="仿宋_GB2312" w:eastAsia="仿宋_GB2312"/>
              </w:rPr>
              <w:t xml:space="preserve">  (一)陕西省公路收费设施设备管理及数据采集服务</w:t>
            </w:r>
          </w:p>
          <w:p>
            <w:pPr>
              <w:pStyle w:val="null3"/>
              <w:jc w:val="both"/>
            </w:pPr>
            <w:r>
              <w:rPr>
                <w:rFonts w:ascii="仿宋_GB2312" w:hAnsi="仿宋_GB2312" w:cs="仿宋_GB2312" w:eastAsia="仿宋_GB2312"/>
              </w:rPr>
              <w:t xml:space="preserve">  陕西省公路收费设施设备管理及数据采集系统应用软件的维护、填报数据的校对与纠偏、收费单元连接关系的更新、新通车路段基础信息采集、基础信息报送部平台工作、费率管控平台数据维护以及各类数据备份服务。</w:t>
            </w:r>
            <w:r>
              <w:br/>
            </w:r>
            <w:r>
              <w:rPr>
                <w:rFonts w:ascii="仿宋_GB2312" w:hAnsi="仿宋_GB2312" w:cs="仿宋_GB2312" w:eastAsia="仿宋_GB2312"/>
              </w:rPr>
              <w:t xml:space="preserve">   1.开展全省公路收费设施设备管理及数据采集系统维护。按照交通运输部路网监测与应急处置中心最新要求,完成对系统的相关升级工作,并对有逻辑关系的信息进行自动校验,提高信息填报的准确率。在路网结构有调整时,及时完善收费单元连接关系,确保最小费额路径能够及时、准确生成,主要系统内容及功能如下:</w:t>
            </w:r>
            <w:r>
              <w:br/>
            </w:r>
            <w:r>
              <w:rPr>
                <w:rFonts w:ascii="仿宋_GB2312" w:hAnsi="仿宋_GB2312" w:cs="仿宋_GB2312" w:eastAsia="仿宋_GB2312"/>
              </w:rPr>
              <w:t xml:space="preserve">   1)支持全省所有收费站同时登录并进行信息填报。</w:t>
            </w:r>
            <w:r>
              <w:br/>
            </w:r>
            <w:r>
              <w:rPr>
                <w:rFonts w:ascii="仿宋_GB2312" w:hAnsi="仿宋_GB2312" w:cs="仿宋_GB2312" w:eastAsia="仿宋_GB2312"/>
              </w:rPr>
              <w:t xml:space="preserve">   2)使用安全认证体系,路段管理人员使用正确的用户名和密码方可访问系统,确保无权限人员无法访问。</w:t>
            </w:r>
            <w:r>
              <w:br/>
            </w:r>
            <w:r>
              <w:rPr>
                <w:rFonts w:ascii="仿宋_GB2312" w:hAnsi="仿宋_GB2312" w:cs="仿宋_GB2312" w:eastAsia="仿宋_GB2312"/>
              </w:rPr>
              <w:t xml:space="preserve">   3)上级管理机构能够且仅能够对自己或者下级数据进行添加、修改、删除等操作,不可越权操作。</w:t>
            </w:r>
            <w:r>
              <w:br/>
            </w:r>
            <w:r>
              <w:rPr>
                <w:rFonts w:ascii="仿宋_GB2312" w:hAnsi="仿宋_GB2312" w:cs="仿宋_GB2312" w:eastAsia="仿宋_GB2312"/>
              </w:rPr>
              <w:t xml:space="preserve">   4)按照收费数据编码交换规则,对于固定编码进行自动编码,用户只需要填写顺序码即可。</w:t>
            </w:r>
            <w:r>
              <w:br/>
            </w:r>
            <w:r>
              <w:rPr>
                <w:rFonts w:ascii="仿宋_GB2312" w:hAnsi="仿宋_GB2312" w:cs="仿宋_GB2312" w:eastAsia="仿宋_GB2312"/>
              </w:rPr>
              <w:t xml:space="preserve">   5)对于现有数据库中存在编码的,需要添加内部编码字段,以方便省平台实现数据转换。</w:t>
            </w:r>
            <w:r>
              <w:br/>
            </w:r>
            <w:r>
              <w:rPr>
                <w:rFonts w:ascii="仿宋_GB2312" w:hAnsi="仿宋_GB2312" w:cs="仿宋_GB2312" w:eastAsia="仿宋_GB2312"/>
              </w:rPr>
              <w:t xml:space="preserve">   6)提供多维度查询和筛选功能,能够根据不同条件(如编号、名称、路段性质、收费方式等)进行灵活筛选,生成符合需求的报表。</w:t>
            </w:r>
            <w:r>
              <w:br/>
            </w:r>
            <w:r>
              <w:rPr>
                <w:rFonts w:ascii="仿宋_GB2312" w:hAnsi="仿宋_GB2312" w:cs="仿宋_GB2312" w:eastAsia="仿宋_GB2312"/>
              </w:rPr>
              <w:t xml:space="preserve">   • 支持针对全省收费公路、收费路段、收费单元、ETC 门架、收费站等数据的查询、筛选和报表导出,支持 Excel 格式的导出。</w:t>
            </w:r>
          </w:p>
          <w:p>
            <w:pPr>
              <w:pStyle w:val="null3"/>
              <w:jc w:val="both"/>
            </w:pPr>
            <w:r>
              <w:rPr>
                <w:rFonts w:ascii="仿宋_GB2312" w:hAnsi="仿宋_GB2312" w:cs="仿宋_GB2312" w:eastAsia="仿宋_GB2312"/>
              </w:rPr>
              <w:t xml:space="preserve">  • 具体报表功能包括:路线信息、路段信息、收费单元、收费门架、收费站、收费广场、收费车道等各类数据的报表生成。</w:t>
            </w:r>
            <w:r>
              <w:br/>
            </w:r>
            <w:r>
              <w:rPr>
                <w:rFonts w:ascii="仿宋_GB2312" w:hAnsi="仿宋_GB2312" w:cs="仿宋_GB2312" w:eastAsia="仿宋_GB2312"/>
              </w:rPr>
              <w:t xml:space="preserve">   7)按照实际业务级别,各级机构父子关系按照树状结构展示。</w:t>
            </w:r>
            <w:r>
              <w:br/>
            </w:r>
            <w:r>
              <w:rPr>
                <w:rFonts w:ascii="仿宋_GB2312" w:hAnsi="仿宋_GB2312" w:cs="仿宋_GB2312" w:eastAsia="仿宋_GB2312"/>
              </w:rPr>
              <w:t xml:space="preserve">   8)提供新增信息录入的逻辑校对功能,对不符合逻辑的录入进行强提醒。</w:t>
            </w:r>
            <w:r>
              <w:br/>
            </w:r>
            <w:r>
              <w:rPr>
                <w:rFonts w:ascii="仿宋_GB2312" w:hAnsi="仿宋_GB2312" w:cs="仿宋_GB2312" w:eastAsia="仿宋_GB2312"/>
              </w:rPr>
              <w:t xml:space="preserve">   9)对已填报的关键计费信息进行锁定,经授权后才能修改,避免误操作。</w:t>
            </w:r>
            <w:r>
              <w:br/>
            </w:r>
            <w:r>
              <w:rPr>
                <w:rFonts w:ascii="仿宋_GB2312" w:hAnsi="仿宋_GB2312" w:cs="仿宋_GB2312" w:eastAsia="仿宋_GB2312"/>
              </w:rPr>
              <w:t xml:space="preserve">   10)根据各路段分公司的申请,对系统中填报的相关内容进行全面的修改和核对。收集和整理各分公司提交的修订请求,详细检查并修正系统中存在的错误和不一致之处,验证修正后的数据,确保所有数据的准确性和完整性。</w:t>
            </w:r>
            <w:r>
              <w:br/>
            </w:r>
            <w:r>
              <w:rPr>
                <w:rFonts w:ascii="仿宋_GB2312" w:hAnsi="仿宋_GB2312" w:cs="仿宋_GB2312" w:eastAsia="仿宋_GB2312"/>
              </w:rPr>
              <w:t xml:space="preserve">   11)操作日志管理记录和追踪用户在系统中的所有记录,如新增、删除、修改数据等。</w:t>
            </w:r>
            <w:r>
              <w:br/>
            </w:r>
            <w:r>
              <w:rPr>
                <w:rFonts w:ascii="仿宋_GB2312" w:hAnsi="仿宋_GB2312" w:cs="仿宋_GB2312" w:eastAsia="仿宋_GB2312"/>
              </w:rPr>
              <w:t xml:space="preserve">   • 日志记录功能,系统能记录所有用户的增、删、改操作的详细日志,包括操作人、操作类型、操作时间、修改前后内容等,确保数据操作的可追溯性。</w:t>
            </w:r>
            <w:r>
              <w:br/>
            </w:r>
            <w:r>
              <w:rPr>
                <w:rFonts w:ascii="仿宋_GB2312" w:hAnsi="仿宋_GB2312" w:cs="仿宋_GB2312" w:eastAsia="仿宋_GB2312"/>
              </w:rPr>
              <w:t xml:space="preserve">   • 日志查询与审计,提供完整的日志查询功能,能够按机构、时间、操作类型等多维度进行查询,确保每项操作的可追溯性。系统支持日志的导出功能。</w:t>
            </w:r>
          </w:p>
          <w:p>
            <w:pPr>
              <w:pStyle w:val="null3"/>
              <w:jc w:val="both"/>
            </w:pPr>
            <w:r>
              <w:rPr>
                <w:rFonts w:ascii="仿宋_GB2312" w:hAnsi="仿宋_GB2312" w:cs="仿宋_GB2312" w:eastAsia="仿宋_GB2312"/>
              </w:rPr>
              <w:t xml:space="preserve">  12)每月对系统中的重要数据进行备份,防止数据丢失或损坏。在发生故障或灾难时,能够恢复数据,确保系统的正常运行。</w:t>
            </w:r>
            <w:r>
              <w:br/>
            </w:r>
            <w:r>
              <w:rPr>
                <w:rFonts w:ascii="仿宋_GB2312" w:hAnsi="仿宋_GB2312" w:cs="仿宋_GB2312" w:eastAsia="仿宋_GB2312"/>
              </w:rPr>
              <w:t xml:space="preserve">   2.完成数据的校对与纠偏根据交通运输部路网运行监测中心的相关政策调整,及时组织开展全省基础数据的校对及纠偏工作,确保收费门架、收费站和收费广场等重要坐标信息数据准确无误。</w:t>
            </w:r>
            <w:r>
              <w:br/>
            </w:r>
            <w:r>
              <w:rPr>
                <w:rFonts w:ascii="仿宋_GB2312" w:hAnsi="仿宋_GB2312" w:cs="仿宋_GB2312" w:eastAsia="仿宋_GB2312"/>
              </w:rPr>
              <w:t xml:space="preserve">   3.做好新通车路段基础信息采集工作在新通车路段投入运营前,协助路段管理单位完成收费基础数据采集工作,包括新增收费设施基础数据、更新路网结构编码信息、收费门架连接关系,收费单元连接关系等, 整理完成后按照要求上传部基础数据管控平台。</w:t>
            </w:r>
            <w:r>
              <w:br/>
            </w:r>
            <w:r>
              <w:rPr>
                <w:rFonts w:ascii="仿宋_GB2312" w:hAnsi="仿宋_GB2312" w:cs="仿宋_GB2312" w:eastAsia="仿宋_GB2312"/>
              </w:rPr>
              <w:t xml:space="preserve">   4.做好系统升级与培训新开通路段或信息填报有重大变更时,由供应商组织提供必要的培训服务,使路段相关人员能够准确、及时填报相关信息。</w:t>
            </w:r>
            <w:r>
              <w:br/>
            </w:r>
            <w:r>
              <w:rPr>
                <w:rFonts w:ascii="仿宋_GB2312" w:hAnsi="仿宋_GB2312" w:cs="仿宋_GB2312" w:eastAsia="仿宋_GB2312"/>
              </w:rPr>
              <w:t xml:space="preserve">   (二)陕西省绿色通道车辆管理平台运行保障服务</w:t>
            </w:r>
            <w:r>
              <w:br/>
            </w:r>
            <w:r>
              <w:rPr>
                <w:rFonts w:ascii="仿宋_GB2312" w:hAnsi="仿宋_GB2312" w:cs="仿宋_GB2312" w:eastAsia="仿宋_GB2312"/>
              </w:rPr>
              <w:t xml:space="preserve">   陕西省绿色通道车辆管理平台软件维护、新增路段数据接入以及配合采购人开展绿通业务的相关管理工作,根据采购人需求新增软件功能及完善软件流程。</w:t>
            </w:r>
            <w:r>
              <w:br/>
            </w:r>
            <w:r>
              <w:rPr>
                <w:rFonts w:ascii="仿宋_GB2312" w:hAnsi="仿宋_GB2312" w:cs="仿宋_GB2312" w:eastAsia="仿宋_GB2312"/>
              </w:rPr>
              <w:t xml:space="preserve">   1.按照交通运输部最新绿通文件要求,按期升级我省绿通软件,非重大升级维护期内不再产生额外费用。</w:t>
            </w:r>
            <w:r>
              <w:br/>
            </w:r>
            <w:r>
              <w:rPr>
                <w:rFonts w:ascii="仿宋_GB2312" w:hAnsi="仿宋_GB2312" w:cs="仿宋_GB2312" w:eastAsia="仿宋_GB2312"/>
              </w:rPr>
              <w:t xml:space="preserve">   2.系统功能开发及维护</w:t>
            </w:r>
            <w:r>
              <w:br/>
            </w:r>
            <w:r>
              <w:rPr>
                <w:rFonts w:ascii="仿宋_GB2312" w:hAnsi="仿宋_GB2312" w:cs="仿宋_GB2312" w:eastAsia="仿宋_GB2312"/>
              </w:rPr>
              <w:t xml:space="preserve">   (1)各功能模块满足中心管理鲜活农产品运输车辆及联合收割机(插秧机)运输车辆工作的各项需求,含车辆数据查询、数据融合、统计分析、统计查询、数据纠正、信息审核、照片上传、照片导出、操作日志、权限管理、升级维护等功能;</w:t>
            </w:r>
            <w:r>
              <w:br/>
            </w:r>
            <w:r>
              <w:rPr>
                <w:rFonts w:ascii="仿宋_GB2312" w:hAnsi="仿宋_GB2312" w:cs="仿宋_GB2312" w:eastAsia="仿宋_GB2312"/>
              </w:rPr>
              <w:t xml:space="preserve">   (2)根据省内绿色通道管理需求的调整,每半年进行系统优化升级,确保满足当下运行要求;</w:t>
            </w:r>
            <w:r>
              <w:br/>
            </w:r>
            <w:r>
              <w:rPr>
                <w:rFonts w:ascii="仿宋_GB2312" w:hAnsi="仿宋_GB2312" w:cs="仿宋_GB2312" w:eastAsia="仿宋_GB2312"/>
              </w:rPr>
              <w:t xml:space="preserve">   (3)满足与部路网中心预约通行服务的数据交互要求,保证绿通查验及管理工作正常开展;</w:t>
            </w:r>
            <w:r>
              <w:br/>
            </w:r>
            <w:r>
              <w:rPr>
                <w:rFonts w:ascii="仿宋_GB2312" w:hAnsi="仿宋_GB2312" w:cs="仿宋_GB2312" w:eastAsia="仿宋_GB2312"/>
              </w:rPr>
              <w:t xml:space="preserve">   (4)全国收费站基础数据变更时,及时更新绿通查验端基础数据,便于收费员及时查询全国站编码。</w:t>
            </w:r>
            <w:r>
              <w:br/>
            </w:r>
            <w:r>
              <w:rPr>
                <w:rFonts w:ascii="仿宋_GB2312" w:hAnsi="仿宋_GB2312" w:cs="仿宋_GB2312" w:eastAsia="仿宋_GB2312"/>
              </w:rPr>
              <w:t xml:space="preserve">   3.系统服务维护</w:t>
            </w:r>
            <w:r>
              <w:br/>
            </w:r>
            <w:r>
              <w:rPr>
                <w:rFonts w:ascii="仿宋_GB2312" w:hAnsi="仿宋_GB2312" w:cs="仿宋_GB2312" w:eastAsia="仿宋_GB2312"/>
              </w:rPr>
              <w:t xml:space="preserve">  (1)每周检查磁盘空间、内存大小,定期删除无效文件,</w:t>
            </w:r>
            <w:r>
              <w:br/>
            </w:r>
            <w:r>
              <w:rPr>
                <w:rFonts w:ascii="仿宋_GB2312" w:hAnsi="仿宋_GB2312" w:cs="仿宋_GB2312" w:eastAsia="仿宋_GB2312"/>
              </w:rPr>
              <w:t xml:space="preserve">  (2)每周检查网络情况,定期杀毒,确保网络安全。</w:t>
            </w:r>
            <w:r>
              <w:br/>
            </w:r>
            <w:r>
              <w:rPr>
                <w:rFonts w:ascii="仿宋_GB2312" w:hAnsi="仿宋_GB2312" w:cs="仿宋_GB2312" w:eastAsia="仿宋_GB2312"/>
              </w:rPr>
              <w:t xml:space="preserve">   4.新增路段数据接入</w:t>
            </w:r>
            <w:r>
              <w:br/>
            </w:r>
            <w:r>
              <w:rPr>
                <w:rFonts w:ascii="仿宋_GB2312" w:hAnsi="仿宋_GB2312" w:cs="仿宋_GB2312" w:eastAsia="仿宋_GB2312"/>
              </w:rPr>
              <w:t xml:space="preserve">   提前完成新增路段、新增收费站的数据调试、接入工作,确保收费站启用时,车道查验终端同步投入使用,查验数据按照要求及时上传省中心。</w:t>
            </w:r>
            <w:r>
              <w:br/>
            </w:r>
            <w:r>
              <w:rPr>
                <w:rFonts w:ascii="仿宋_GB2312" w:hAnsi="仿宋_GB2312" w:cs="仿宋_GB2312" w:eastAsia="仿宋_GB2312"/>
              </w:rPr>
              <w:t xml:space="preserve">   5.其他工作</w:t>
            </w:r>
            <w:r>
              <w:br/>
            </w:r>
            <w:r>
              <w:rPr>
                <w:rFonts w:ascii="仿宋_GB2312" w:hAnsi="仿宋_GB2312" w:cs="仿宋_GB2312" w:eastAsia="仿宋_GB2312"/>
              </w:rPr>
              <w:t xml:space="preserve">   (1)重大突发事件的技术支持。</w:t>
            </w:r>
          </w:p>
          <w:p>
            <w:pPr>
              <w:pStyle w:val="null3"/>
              <w:jc w:val="both"/>
            </w:pPr>
            <w:r>
              <w:rPr>
                <w:rFonts w:ascii="仿宋_GB2312" w:hAnsi="仿宋_GB2312" w:cs="仿宋_GB2312" w:eastAsia="仿宋_GB2312"/>
              </w:rPr>
              <w:t xml:space="preserve">  (2)技术培训,不少于 2 次。培训内容:陕西省绿色通道车辆管理软件功能,常见问题技术维护手段、日常使用中需要注意的问题、使用操作等。提交相应的培训计划、培训材料和培训记录。</w:t>
            </w:r>
            <w:r>
              <w:br/>
            </w:r>
            <w:r>
              <w:rPr>
                <w:rFonts w:ascii="仿宋_GB2312" w:hAnsi="仿宋_GB2312" w:cs="仿宋_GB2312" w:eastAsia="仿宋_GB2312"/>
              </w:rPr>
              <w:t xml:space="preserve">   (三)陕西省高速公路差异化收费实施评估及方案优化服务项目</w:t>
            </w:r>
            <w:r>
              <w:br/>
            </w:r>
            <w:r>
              <w:rPr>
                <w:rFonts w:ascii="仿宋_GB2312" w:hAnsi="仿宋_GB2312" w:cs="仿宋_GB2312" w:eastAsia="仿宋_GB2312"/>
              </w:rPr>
              <w:t xml:space="preserve">   政策实施期效果评估分析服务、政策制定期数据支撑服务、政策实施终止后跟踪分析服务、其他临时统计服务。</w:t>
            </w:r>
            <w:r>
              <w:br/>
            </w:r>
            <w:r>
              <w:rPr>
                <w:rFonts w:ascii="仿宋_GB2312" w:hAnsi="仿宋_GB2312" w:cs="仿宋_GB2312" w:eastAsia="仿宋_GB2312"/>
              </w:rPr>
              <w:t xml:space="preserve">   1.在差异化收费政策实施期间,对已实施差异化收费的路段进行持续跟踪监测,基于路段收费数据,评估交通流量、通行费收入等关键指标的变化,分析政策对交通运行及通行费收入的影响。同时,结合交通调查数据,分析政策对普通干线公路的影响,综合评价各项差异化收费政策的实施效果,并按月形成分析报告。若合同执行期间新增实施差异化收费的路段,需将其纳入月度分析范围,评估其政策实施效果。</w:t>
            </w:r>
            <w:r>
              <w:br/>
            </w:r>
            <w:r>
              <w:rPr>
                <w:rFonts w:ascii="仿宋_GB2312" w:hAnsi="仿宋_GB2312" w:cs="仿宋_GB2312" w:eastAsia="仿宋_GB2312"/>
              </w:rPr>
              <w:t xml:space="preserve">   2.在差异化收费政策制定阶段,需结合路段收费数据和交通调查数据,分析历史交通流量、通行特征及运行规律,为差异化收费政策的科学制定或调整提供数据支撑。</w:t>
            </w:r>
            <w:r>
              <w:br/>
            </w:r>
            <w:r>
              <w:rPr>
                <w:rFonts w:ascii="仿宋_GB2312" w:hAnsi="仿宋_GB2312" w:cs="仿宋_GB2312" w:eastAsia="仿宋_GB2312"/>
              </w:rPr>
              <w:t xml:space="preserve">   3.在差异化收费政策终止实施后,需对相关路段进行持续追踪分析,重点监测交通流量、通行费收入等核心指标的变化情况,评估政策终止对交通运行、通行费收入的影响,为后续政策调整提供数据支持。</w:t>
            </w:r>
            <w:r>
              <w:br/>
            </w:r>
            <w:r>
              <w:rPr>
                <w:rFonts w:ascii="仿宋_GB2312" w:hAnsi="仿宋_GB2312" w:cs="仿宋_GB2312" w:eastAsia="仿宋_GB2312"/>
              </w:rPr>
              <w:t xml:space="preserve">   4.其他临时统计分析服务。根据项目需求,完成其他临时性的数据统计及分析任务,并按需出具相关统计结果或分析报告,确保项目内容的全面性和灵活性,满足实际工作中的多样化需求。</w:t>
            </w:r>
            <w:r>
              <w:br/>
            </w:r>
            <w:r>
              <w:rPr>
                <w:rFonts w:ascii="仿宋_GB2312" w:hAnsi="仿宋_GB2312" w:cs="仿宋_GB2312" w:eastAsia="仿宋_GB2312"/>
              </w:rPr>
              <w:t xml:space="preserve">   (四)陕西省公路收费统计服务</w:t>
            </w:r>
            <w:r>
              <w:br/>
            </w:r>
            <w:r>
              <w:rPr>
                <w:rFonts w:ascii="仿宋_GB2312" w:hAnsi="仿宋_GB2312" w:cs="仿宋_GB2312" w:eastAsia="仿宋_GB2312"/>
              </w:rPr>
              <w:t xml:space="preserve">   按月按要求完成 13 类表格和报告的编制工作、陕西省非封闭式公路收费站统计分析网报系统运维工作。</w:t>
            </w:r>
            <w:r>
              <w:br/>
            </w:r>
            <w:r>
              <w:rPr>
                <w:rFonts w:ascii="仿宋_GB2312" w:hAnsi="仿宋_GB2312" w:cs="仿宋_GB2312" w:eastAsia="仿宋_GB2312"/>
              </w:rPr>
              <w:t xml:space="preserve">   1.按月按要求完成 13 类表格和报告的编制工作:</w:t>
            </w:r>
            <w:r>
              <w:br/>
            </w:r>
            <w:r>
              <w:rPr>
                <w:rFonts w:ascii="仿宋_GB2312" w:hAnsi="仿宋_GB2312" w:cs="仿宋_GB2312" w:eastAsia="仿宋_GB2312"/>
              </w:rPr>
              <w:t xml:space="preserve">   (1)《陕西省公路车辆通行费收入快报》</w:t>
            </w:r>
            <w:r>
              <w:br/>
            </w:r>
            <w:r>
              <w:rPr>
                <w:rFonts w:ascii="仿宋_GB2312" w:hAnsi="仿宋_GB2312" w:cs="仿宋_GB2312" w:eastAsia="仿宋_GB2312"/>
              </w:rPr>
              <w:t xml:space="preserve">   (2)《陕西省高速公路车辆通行费收入快报》</w:t>
            </w:r>
            <w:r>
              <w:br/>
            </w:r>
            <w:r>
              <w:rPr>
                <w:rFonts w:ascii="仿宋_GB2312" w:hAnsi="仿宋_GB2312" w:cs="仿宋_GB2312" w:eastAsia="仿宋_GB2312"/>
              </w:rPr>
              <w:t xml:space="preserve">   (3)《全省公路车辆通行费收入同比增长情况》</w:t>
            </w:r>
            <w:r>
              <w:br/>
            </w:r>
            <w:r>
              <w:rPr>
                <w:rFonts w:ascii="仿宋_GB2312" w:hAnsi="仿宋_GB2312" w:cs="仿宋_GB2312" w:eastAsia="仿宋_GB2312"/>
              </w:rPr>
              <w:t xml:space="preserve">   (4)《全省*-*月公路车辆通行费收入情况》</w:t>
            </w:r>
            <w:r>
              <w:br/>
            </w:r>
            <w:r>
              <w:rPr>
                <w:rFonts w:ascii="仿宋_GB2312" w:hAnsi="仿宋_GB2312" w:cs="仿宋_GB2312" w:eastAsia="仿宋_GB2312"/>
              </w:rPr>
              <w:t xml:space="preserve">   (5)《陕西省公路车辆通行费收入分析报告》</w:t>
            </w:r>
            <w:r>
              <w:br/>
            </w:r>
            <w:r>
              <w:rPr>
                <w:rFonts w:ascii="仿宋_GB2312" w:hAnsi="仿宋_GB2312" w:cs="仿宋_GB2312" w:eastAsia="仿宋_GB2312"/>
              </w:rPr>
              <w:t xml:space="preserve">   (6)《陕西省高速公路收费管理中心关于 202*年**月高速公路联网收费及路网运行工作通报》</w:t>
            </w:r>
            <w:r>
              <w:br/>
            </w:r>
            <w:r>
              <w:rPr>
                <w:rFonts w:ascii="仿宋_GB2312" w:hAnsi="仿宋_GB2312" w:cs="仿宋_GB2312" w:eastAsia="仿宋_GB2312"/>
              </w:rPr>
              <w:t xml:space="preserve">   (7)《陕西省收费公路 ETC 车道建设情况统计表》</w:t>
            </w:r>
            <w:r>
              <w:br/>
            </w:r>
            <w:r>
              <w:rPr>
                <w:rFonts w:ascii="仿宋_GB2312" w:hAnsi="仿宋_GB2312" w:cs="仿宋_GB2312" w:eastAsia="仿宋_GB2312"/>
              </w:rPr>
              <w:t xml:space="preserve">   (8)《全国性免收车辆通行费政策执行情况月度调查表》(报部)</w:t>
            </w:r>
            <w:r>
              <w:br/>
            </w:r>
            <w:r>
              <w:rPr>
                <w:rFonts w:ascii="仿宋_GB2312" w:hAnsi="仿宋_GB2312" w:cs="仿宋_GB2312" w:eastAsia="仿宋_GB2312"/>
              </w:rPr>
              <w:t xml:space="preserve">   (9)《地方性车辆通行费减免优惠政策月度调查表》(报部)</w:t>
            </w:r>
            <w:r>
              <w:br/>
            </w:r>
            <w:r>
              <w:rPr>
                <w:rFonts w:ascii="仿宋_GB2312" w:hAnsi="仿宋_GB2312" w:cs="仿宋_GB2312" w:eastAsia="仿宋_GB2312"/>
              </w:rPr>
              <w:t xml:space="preserve">   (10)《202*年*月全省收费公路及高速公路通行费优惠汇总表》</w:t>
            </w:r>
          </w:p>
          <w:p>
            <w:pPr>
              <w:pStyle w:val="null3"/>
              <w:jc w:val="both"/>
            </w:pPr>
            <w:r>
              <w:rPr>
                <w:rFonts w:ascii="仿宋_GB2312" w:hAnsi="仿宋_GB2312" w:cs="仿宋_GB2312" w:eastAsia="仿宋_GB2312"/>
              </w:rPr>
              <w:t xml:space="preserve">  (11)《202*年*月规划处自然月通行费分析报表》</w:t>
            </w:r>
            <w:r>
              <w:br/>
            </w:r>
            <w:r>
              <w:rPr>
                <w:rFonts w:ascii="仿宋_GB2312" w:hAnsi="仿宋_GB2312" w:cs="仿宋_GB2312" w:eastAsia="仿宋_GB2312"/>
              </w:rPr>
              <w:t xml:space="preserve">   (12)《陕西省车辆通行费减免优惠分类汇总统计表》</w:t>
            </w:r>
            <w:r>
              <w:br/>
            </w:r>
            <w:r>
              <w:rPr>
                <w:rFonts w:ascii="仿宋_GB2312" w:hAnsi="仿宋_GB2312" w:cs="仿宋_GB2312" w:eastAsia="仿宋_GB2312"/>
              </w:rPr>
              <w:t xml:space="preserve">   (13)《陕西省收费公路基本数据统计》</w:t>
            </w:r>
            <w:r>
              <w:br/>
            </w:r>
            <w:r>
              <w:rPr>
                <w:rFonts w:ascii="仿宋_GB2312" w:hAnsi="仿宋_GB2312" w:cs="仿宋_GB2312" w:eastAsia="仿宋_GB2312"/>
              </w:rPr>
              <w:t xml:space="preserve">   2.陕西省非封闭式公路收费站统计分析网报系统</w:t>
            </w:r>
            <w:r>
              <w:br/>
            </w:r>
            <w:r>
              <w:rPr>
                <w:rFonts w:ascii="仿宋_GB2312" w:hAnsi="仿宋_GB2312" w:cs="仿宋_GB2312" w:eastAsia="仿宋_GB2312"/>
              </w:rPr>
              <w:t xml:space="preserve">   (1)收费站信息、收费车辆信息、通行费区间信息的录入。每项录入信息都有对应的“管理查询界面”,通过该界面进行相应的“增删改查”操作。查询条件为任意月份和管理单位,管理单位支持树结构选择。</w:t>
            </w:r>
            <w:r>
              <w:br/>
            </w:r>
            <w:r>
              <w:rPr>
                <w:rFonts w:ascii="仿宋_GB2312" w:hAnsi="仿宋_GB2312" w:cs="仿宋_GB2312" w:eastAsia="仿宋_GB2312"/>
              </w:rPr>
              <w:t xml:space="preserve">   (1.1)免征车辆信息录入:供收费站录入每月免征车辆的免征金额、流量信息。包括军队武警部队车辆、公安制式警车、鲜活农产品绿色通道、联合收割机、仔猪及冷鲜猪肉等车辆的免征额、流量信息录入。</w:t>
            </w:r>
            <w:r>
              <w:br/>
            </w:r>
            <w:r>
              <w:rPr>
                <w:rFonts w:ascii="仿宋_GB2312" w:hAnsi="仿宋_GB2312" w:cs="仿宋_GB2312" w:eastAsia="仿宋_GB2312"/>
              </w:rPr>
              <w:t xml:space="preserve">   (1.2)法定节假日免费车辆录入:供收费站录入法定假日前一天、节假日期间、节后一天每日的小型客车、其他客车、货车、绿色通道车辆的流量、优惠或收费金额信息。</w:t>
            </w:r>
            <w:r>
              <w:br/>
            </w:r>
            <w:r>
              <w:rPr>
                <w:rFonts w:ascii="仿宋_GB2312" w:hAnsi="仿宋_GB2312" w:cs="仿宋_GB2312" w:eastAsia="仿宋_GB2312"/>
              </w:rPr>
              <w:t xml:space="preserve">   (1.3)收费站信息录入:供收费站录入并维护收费站基本信息、车道建设信息、车型分类及收费标准信息。</w:t>
            </w:r>
            <w:r>
              <w:br/>
            </w:r>
            <w:r>
              <w:rPr>
                <w:rFonts w:ascii="仿宋_GB2312" w:hAnsi="仿宋_GB2312" w:cs="仿宋_GB2312" w:eastAsia="仿宋_GB2312"/>
              </w:rPr>
              <w:t xml:space="preserve">   (1.4)收费车辆信息录入:供收费站录入并维护收费站当月 4 类客车、6 类货车、包缴车辆的现金、非现金支付的流量、收费金额。</w:t>
            </w:r>
            <w:r>
              <w:br/>
            </w:r>
            <w:r>
              <w:rPr>
                <w:rFonts w:ascii="仿宋_GB2312" w:hAnsi="仿宋_GB2312" w:cs="仿宋_GB2312" w:eastAsia="仿宋_GB2312"/>
              </w:rPr>
              <w:t xml:space="preserve">   (1.5)通行费区间信息录入:供收费站录入并维护收费站上月 21 日至当月 20 日通行费信息、当年累计信息。</w:t>
            </w:r>
            <w:r>
              <w:br/>
            </w:r>
            <w:r>
              <w:rPr>
                <w:rFonts w:ascii="仿宋_GB2312" w:hAnsi="仿宋_GB2312" w:cs="仿宋_GB2312" w:eastAsia="仿宋_GB2312"/>
              </w:rPr>
              <w:t xml:space="preserve">   (2)报表管理:供各级管理单位按月、季、年查询所辖收费路段的各类收费统计报表,包括全省减免统计报表、管理单位通行费收入报表、全省车辆通行费减免统计报表、全省实收率统计表、全省通行费收入快报、重大节假日上报明细报表、重大节假日统计表、ETC 车道建设情况统计表、通行费区间统计报表、全省车流量统计快报、车型分类流量&amp;金额统计报表。</w:t>
            </w:r>
            <w:r>
              <w:br/>
            </w:r>
            <w:r>
              <w:rPr>
                <w:rFonts w:ascii="仿宋_GB2312" w:hAnsi="仿宋_GB2312" w:cs="仿宋_GB2312" w:eastAsia="仿宋_GB2312"/>
              </w:rPr>
              <w:t xml:space="preserve">   (3)系统管理:对系统用户进权限管理,不同权限的用户可进行的操作不同,每个用户只能在允许的权限下进行信息的“增删改查”。以收费站为例,收费站级别的账户,仅能对自己的收费站信息、相关数据进行“增删改查”操作。</w:t>
            </w:r>
            <w:r>
              <w:br/>
            </w:r>
            <w:r>
              <w:rPr>
                <w:rFonts w:ascii="仿宋_GB2312" w:hAnsi="仿宋_GB2312" w:cs="仿宋_GB2312" w:eastAsia="仿宋_GB2312"/>
              </w:rPr>
              <w:t xml:space="preserve">   二、运行环境</w:t>
            </w:r>
            <w:r>
              <w:br/>
            </w:r>
            <w:r>
              <w:rPr>
                <w:rFonts w:ascii="仿宋_GB2312" w:hAnsi="仿宋_GB2312" w:cs="仿宋_GB2312" w:eastAsia="仿宋_GB2312"/>
              </w:rPr>
              <w:t xml:space="preserve">   陕西省公路收费设施设备管理及数据采集服务:陕西省公路收费设施设备管理及数据采集系统,该系统的责任单位为陕西省高速公路收费中心,由陕西省高速公路收费中心收费管理科组织实施,2017 年 9 月进行系统建设,于 2017 年 10 月中旬正常运行使用,使用 HTTPS 协议访问,系统结构为 B/S 架构,承载的数据类型为交通数据,数据存储的地点为交通云平台(陕西省信息化中心 5 楼机房),数据的采集方式为线下人工采集,系统数据量为 836MB,系统数据月增量为 10MB,数据存储方式为集中存储,对用户密码等信息采用了 MD5 加密存储,数据备份的方式为每周三异地全量备份到外部存储服务器上,无对其他系统间的数据共享,数据不销毁永久留存,通过堡垒机对系统安全进行保护。</w:t>
            </w:r>
          </w:p>
          <w:p>
            <w:pPr>
              <w:pStyle w:val="null3"/>
              <w:jc w:val="both"/>
            </w:pPr>
            <w:r>
              <w:rPr>
                <w:rFonts w:ascii="仿宋_GB2312" w:hAnsi="仿宋_GB2312" w:cs="仿宋_GB2312" w:eastAsia="仿宋_GB2312"/>
              </w:rPr>
              <w:t xml:space="preserve">  软件环境 : 操 作 系统 为 Windows Server 2012 使用tomcat9,jdk8,MySQL5.7。</w:t>
            </w:r>
          </w:p>
          <w:p>
            <w:pPr>
              <w:pStyle w:val="null3"/>
              <w:jc w:val="both"/>
            </w:pPr>
            <w:r>
              <w:rPr>
                <w:rFonts w:ascii="仿宋_GB2312" w:hAnsi="仿宋_GB2312" w:cs="仿宋_GB2312" w:eastAsia="仿宋_GB2312"/>
              </w:rPr>
              <w:t xml:space="preserve">  硬件环境:交通云平台虚拟机。</w:t>
            </w:r>
            <w:r>
              <w:br/>
            </w:r>
            <w:r>
              <w:rPr>
                <w:rFonts w:ascii="仿宋_GB2312" w:hAnsi="仿宋_GB2312" w:cs="仿宋_GB2312" w:eastAsia="仿宋_GB2312"/>
              </w:rPr>
              <w:t xml:space="preserve">   陕西省绿色通道车辆管理平台运行保障服务:陕西省收费公路绿色通道车辆管理省级服务平台,该系统的责任单位为陕西省高速公路收费中心,由陕西省高速公路收费中心收费管理科组织实施,2019 年 6 月进行系统建设,于 2020 年 1 月正常运行使用,系统架构为 C/S 架构,网络环境为树形网络结构,使用 HTTPS 协议访问,承载的数据类型为交通数据,数据存储的地点为中国联通西北数据中心(陕西省咸阳市统一路与钓鱼台路交叉口西南 100 米中国联通西北数据中心),数据的采集方式为线下人工采集,系统数据量为 276GB,系统数据月增量为 15GB,数据存储方式为集中存储,对用户密码等信息采用了RSA 加密存储,数据不销毁永久留存,通过 VPN、IPS、防火墙、WAF 对系统安全进行保护。</w:t>
            </w:r>
          </w:p>
          <w:p>
            <w:pPr>
              <w:pStyle w:val="null3"/>
              <w:jc w:val="both"/>
            </w:pPr>
            <w:r>
              <w:rPr>
                <w:rFonts w:ascii="仿宋_GB2312" w:hAnsi="仿宋_GB2312" w:cs="仿宋_GB2312" w:eastAsia="仿宋_GB2312"/>
              </w:rPr>
              <w:t xml:space="preserve">  软件环境:操作系统为 Ubuntu14.04 使用 tomcat9,jdk8,MySQL5.7。</w:t>
            </w:r>
          </w:p>
          <w:p>
            <w:pPr>
              <w:pStyle w:val="null3"/>
              <w:jc w:val="both"/>
            </w:pPr>
            <w:r>
              <w:rPr>
                <w:rFonts w:ascii="仿宋_GB2312" w:hAnsi="仿宋_GB2312" w:cs="仿宋_GB2312" w:eastAsia="仿宋_GB2312"/>
              </w:rPr>
              <w:t xml:space="preserve">  硬件环境:R730 服务器 13 台;NF 防火墙 1 台;入侵防御系统 1 台;WEB 应用防护系统 1 台。</w:t>
            </w:r>
          </w:p>
          <w:p>
            <w:pPr>
              <w:pStyle w:val="null3"/>
              <w:jc w:val="both"/>
            </w:pPr>
            <w:r>
              <w:rPr>
                <w:rFonts w:ascii="仿宋_GB2312" w:hAnsi="仿宋_GB2312" w:cs="仿宋_GB2312" w:eastAsia="仿宋_GB2312"/>
              </w:rPr>
              <w:t xml:space="preserve">  陕西省公路收费统计服务:陕西省非封闭式公路收费站统计分析网报系统,是由陕西省高速公路收费中心负责实施的一项数据统计与分析管理措施。使用 HTTPS 协议访问,系统结构为 B/S 架构,承载的数据类型为交通数据,数据存储的地点为交通云平台。数据通过线下人工采集方式获取,并以集中存储的方式进行保存,对用户密码等敏感信息采用 MD5 加密存储保障安全性。每周三,数据异地全量备份到外部存储服务器上,以确保数据完整性和安全性。系统数据量为 500MB,每月增加10MB,且不销毁永久留存。系统不会与其他系统共享数据。通过堡垒机对系统安全进行保护。</w:t>
            </w:r>
          </w:p>
          <w:p>
            <w:pPr>
              <w:pStyle w:val="null3"/>
              <w:jc w:val="both"/>
            </w:pPr>
            <w:r>
              <w:rPr>
                <w:rFonts w:ascii="仿宋_GB2312" w:hAnsi="仿宋_GB2312" w:cs="仿宋_GB2312" w:eastAsia="仿宋_GB2312"/>
              </w:rPr>
              <w:t xml:space="preserve">  软件环境 : 操 作 系统 为 Windows Server 2012 使用tomcat9,jdk8,MySQL5.7。</w:t>
            </w:r>
          </w:p>
          <w:p>
            <w:pPr>
              <w:pStyle w:val="null3"/>
              <w:jc w:val="both"/>
            </w:pPr>
            <w:r>
              <w:rPr>
                <w:rFonts w:ascii="仿宋_GB2312" w:hAnsi="仿宋_GB2312" w:cs="仿宋_GB2312" w:eastAsia="仿宋_GB2312"/>
              </w:rPr>
              <w:t xml:space="preserve">  硬件环境:交通云平台虚拟机。</w:t>
            </w:r>
          </w:p>
          <w:p>
            <w:pPr>
              <w:pStyle w:val="null3"/>
              <w:jc w:val="both"/>
            </w:pPr>
            <w:r>
              <w:rPr>
                <w:rFonts w:ascii="仿宋_GB2312" w:hAnsi="仿宋_GB2312" w:cs="仿宋_GB2312" w:eastAsia="仿宋_GB2312"/>
              </w:rPr>
              <w:t xml:space="preserve">  三.服务要求</w:t>
            </w:r>
          </w:p>
          <w:p>
            <w:pPr>
              <w:pStyle w:val="null3"/>
              <w:jc w:val="both"/>
            </w:pPr>
            <w:r>
              <w:rPr>
                <w:rFonts w:ascii="仿宋_GB2312" w:hAnsi="仿宋_GB2312" w:cs="仿宋_GB2312" w:eastAsia="仿宋_GB2312"/>
                <w:sz w:val="21"/>
              </w:rPr>
              <w:t xml:space="preserve"> 1.技术支持服务</w:t>
            </w:r>
          </w:p>
          <w:p>
            <w:pPr>
              <w:pStyle w:val="null3"/>
              <w:jc w:val="both"/>
            </w:pPr>
            <w:r>
              <w:rPr>
                <w:rFonts w:ascii="仿宋_GB2312" w:hAnsi="仿宋_GB2312" w:cs="仿宋_GB2312" w:eastAsia="仿宋_GB2312"/>
                <w:sz w:val="21"/>
              </w:rPr>
              <w:t xml:space="preserve">    (1)</w:t>
            </w:r>
            <w:r>
              <w:rPr>
                <w:rFonts w:ascii="仿宋_GB2312" w:hAnsi="仿宋_GB2312" w:cs="仿宋_GB2312" w:eastAsia="仿宋_GB2312"/>
                <w:sz w:val="21"/>
              </w:rPr>
              <w:t>合同期内对维护范围内的业务系统进行日常巡查或通过远程进行维护并做好巡查或维护登记。</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合同期内按照交通运输部或省上最新文件要求在要求的时间内升级完善系统。</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合同期内配合省收费中心完善新通车路段入并网相关系统调试工作</w:t>
            </w:r>
            <w:r>
              <w:rPr>
                <w:rFonts w:ascii="仿宋_GB2312" w:hAnsi="仿宋_GB2312" w:cs="仿宋_GB2312" w:eastAsia="仿宋_GB2312"/>
                <w:sz w:val="21"/>
              </w:rPr>
              <w:t>,</w:t>
            </w:r>
            <w:r>
              <w:rPr>
                <w:rFonts w:ascii="仿宋_GB2312" w:hAnsi="仿宋_GB2312" w:cs="仿宋_GB2312" w:eastAsia="仿宋_GB2312"/>
                <w:sz w:val="21"/>
              </w:rPr>
              <w:t>承担陕西省高速公路新通车路段接入省收费中心的技术支持、调试、系统调整等工作。</w:t>
            </w:r>
          </w:p>
          <w:p>
            <w:pPr>
              <w:pStyle w:val="null3"/>
              <w:jc w:val="both"/>
            </w:pPr>
            <w:r>
              <w:rPr>
                <w:rFonts w:ascii="仿宋_GB2312" w:hAnsi="仿宋_GB2312" w:cs="仿宋_GB2312" w:eastAsia="仿宋_GB2312"/>
                <w:sz w:val="21"/>
              </w:rPr>
              <w:t xml:space="preserve">    (4)</w:t>
            </w:r>
            <w:r>
              <w:rPr>
                <w:rFonts w:ascii="仿宋_GB2312" w:hAnsi="仿宋_GB2312" w:cs="仿宋_GB2312" w:eastAsia="仿宋_GB2312"/>
                <w:sz w:val="21"/>
              </w:rPr>
              <w:t>针对维护范围内的业务系统出现的各类故障及问题</w:t>
            </w:r>
            <w:r>
              <w:rPr>
                <w:rFonts w:ascii="仿宋_GB2312" w:hAnsi="仿宋_GB2312" w:cs="仿宋_GB2312" w:eastAsia="仿宋_GB2312"/>
                <w:sz w:val="21"/>
              </w:rPr>
              <w:t>,</w:t>
            </w:r>
            <w:r>
              <w:rPr>
                <w:rFonts w:ascii="仿宋_GB2312" w:hAnsi="仿宋_GB2312" w:cs="仿宋_GB2312" w:eastAsia="仿宋_GB2312"/>
                <w:sz w:val="21"/>
              </w:rPr>
              <w:t>应在本合同约定时间内应答和解决</w:t>
            </w:r>
            <w:r>
              <w:rPr>
                <w:rFonts w:ascii="仿宋_GB2312" w:hAnsi="仿宋_GB2312" w:cs="仿宋_GB2312" w:eastAsia="仿宋_GB2312"/>
                <w:sz w:val="21"/>
              </w:rPr>
              <w:t>,</w:t>
            </w:r>
            <w:r>
              <w:rPr>
                <w:rFonts w:ascii="仿宋_GB2312" w:hAnsi="仿宋_GB2312" w:cs="仿宋_GB2312" w:eastAsia="仿宋_GB2312"/>
                <w:sz w:val="21"/>
              </w:rPr>
              <w:t>确保收费系统日常关键性工作顺利完成。发现系统故障时</w:t>
            </w:r>
            <w:r>
              <w:rPr>
                <w:rFonts w:ascii="仿宋_GB2312" w:hAnsi="仿宋_GB2312" w:cs="仿宋_GB2312" w:eastAsia="仿宋_GB2312"/>
                <w:sz w:val="21"/>
              </w:rPr>
              <w:t>,</w:t>
            </w:r>
            <w:r>
              <w:rPr>
                <w:rFonts w:ascii="仿宋_GB2312" w:hAnsi="仿宋_GB2312" w:cs="仿宋_GB2312" w:eastAsia="仿宋_GB2312"/>
                <w:sz w:val="21"/>
              </w:rPr>
              <w:t xml:space="preserve">供应商需在 </w:t>
            </w:r>
            <w:r>
              <w:rPr>
                <w:rFonts w:ascii="仿宋_GB2312" w:hAnsi="仿宋_GB2312" w:cs="仿宋_GB2312" w:eastAsia="仿宋_GB2312"/>
                <w:sz w:val="21"/>
              </w:rPr>
              <w:t xml:space="preserve">1 </w:t>
            </w:r>
            <w:r>
              <w:rPr>
                <w:rFonts w:ascii="仿宋_GB2312" w:hAnsi="仿宋_GB2312" w:cs="仿宋_GB2312" w:eastAsia="仿宋_GB2312"/>
                <w:sz w:val="21"/>
              </w:rPr>
              <w:t>小时内响应</w:t>
            </w:r>
            <w:r>
              <w:rPr>
                <w:rFonts w:ascii="仿宋_GB2312" w:hAnsi="仿宋_GB2312" w:cs="仿宋_GB2312" w:eastAsia="仿宋_GB2312"/>
                <w:sz w:val="21"/>
              </w:rPr>
              <w:t xml:space="preserve">,3 </w:t>
            </w:r>
            <w:r>
              <w:rPr>
                <w:rFonts w:ascii="仿宋_GB2312" w:hAnsi="仿宋_GB2312" w:cs="仿宋_GB2312" w:eastAsia="仿宋_GB2312"/>
                <w:sz w:val="21"/>
              </w:rPr>
              <w:t>小时内提供解决方案</w:t>
            </w:r>
            <w:r>
              <w:rPr>
                <w:rFonts w:ascii="仿宋_GB2312" w:hAnsi="仿宋_GB2312" w:cs="仿宋_GB2312" w:eastAsia="仿宋_GB2312"/>
                <w:sz w:val="21"/>
              </w:rPr>
              <w:t>,</w:t>
            </w:r>
            <w:r>
              <w:rPr>
                <w:rFonts w:ascii="仿宋_GB2312" w:hAnsi="仿宋_GB2312" w:cs="仿宋_GB2312" w:eastAsia="仿宋_GB2312"/>
                <w:sz w:val="21"/>
              </w:rPr>
              <w:t xml:space="preserve">故障的最终修复从报修时间算起不能超过 </w:t>
            </w:r>
            <w:r>
              <w:rPr>
                <w:rFonts w:ascii="仿宋_GB2312" w:hAnsi="仿宋_GB2312" w:cs="仿宋_GB2312" w:eastAsia="仿宋_GB2312"/>
                <w:sz w:val="21"/>
              </w:rPr>
              <w:t xml:space="preserve">24 </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修复系统产生的费用由供应商承担。每次故障处理完成后记录相关处理情况</w:t>
            </w:r>
            <w:r>
              <w:rPr>
                <w:rFonts w:ascii="仿宋_GB2312" w:hAnsi="仿宋_GB2312" w:cs="仿宋_GB2312" w:eastAsia="仿宋_GB2312"/>
                <w:sz w:val="21"/>
              </w:rPr>
              <w:t>,</w:t>
            </w:r>
            <w:r>
              <w:rPr>
                <w:rFonts w:ascii="仿宋_GB2312" w:hAnsi="仿宋_GB2312" w:cs="仿宋_GB2312" w:eastAsia="仿宋_GB2312"/>
                <w:sz w:val="21"/>
              </w:rPr>
              <w:t>形成维护记录表</w:t>
            </w:r>
            <w:r>
              <w:rPr>
                <w:rFonts w:ascii="仿宋_GB2312" w:hAnsi="仿宋_GB2312" w:cs="仿宋_GB2312" w:eastAsia="仿宋_GB2312"/>
                <w:sz w:val="21"/>
              </w:rPr>
              <w:t>,</w:t>
            </w:r>
            <w:r>
              <w:rPr>
                <w:rFonts w:ascii="仿宋_GB2312" w:hAnsi="仿宋_GB2312" w:cs="仿宋_GB2312" w:eastAsia="仿宋_GB2312"/>
                <w:sz w:val="21"/>
              </w:rPr>
              <w:t>在维护到期时汇编成册提交给采购人。</w:t>
            </w:r>
          </w:p>
          <w:p>
            <w:pPr>
              <w:pStyle w:val="null3"/>
              <w:jc w:val="both"/>
            </w:pPr>
            <w:r>
              <w:rPr>
                <w:rFonts w:ascii="仿宋_GB2312" w:hAnsi="仿宋_GB2312" w:cs="仿宋_GB2312" w:eastAsia="仿宋_GB2312"/>
                <w:sz w:val="21"/>
              </w:rPr>
              <w:t xml:space="preserve">    (5)</w:t>
            </w:r>
            <w:r>
              <w:rPr>
                <w:rFonts w:ascii="仿宋_GB2312" w:hAnsi="仿宋_GB2312" w:cs="仿宋_GB2312" w:eastAsia="仿宋_GB2312"/>
                <w:sz w:val="21"/>
              </w:rPr>
              <w:t>做好重要节假日</w:t>
            </w:r>
            <w:r>
              <w:rPr>
                <w:rFonts w:ascii="仿宋_GB2312" w:hAnsi="仿宋_GB2312" w:cs="仿宋_GB2312" w:eastAsia="仿宋_GB2312"/>
                <w:sz w:val="21"/>
              </w:rPr>
              <w:t>(</w:t>
            </w:r>
            <w:r>
              <w:rPr>
                <w:rFonts w:ascii="仿宋_GB2312" w:hAnsi="仿宋_GB2312" w:cs="仿宋_GB2312" w:eastAsia="仿宋_GB2312"/>
                <w:sz w:val="21"/>
              </w:rPr>
              <w:t>春节、清明节、劳动节、国庆节</w:t>
            </w:r>
            <w:r>
              <w:rPr>
                <w:rFonts w:ascii="仿宋_GB2312" w:hAnsi="仿宋_GB2312" w:cs="仿宋_GB2312" w:eastAsia="仿宋_GB2312"/>
                <w:sz w:val="21"/>
              </w:rPr>
              <w:t>)</w:t>
            </w:r>
            <w:r>
              <w:rPr>
                <w:rFonts w:ascii="仿宋_GB2312" w:hAnsi="仿宋_GB2312" w:cs="仿宋_GB2312" w:eastAsia="仿宋_GB2312"/>
                <w:sz w:val="21"/>
              </w:rPr>
              <w:t>应用系统技术保障服务</w:t>
            </w:r>
            <w:r>
              <w:rPr>
                <w:rFonts w:ascii="仿宋_GB2312" w:hAnsi="仿宋_GB2312" w:cs="仿宋_GB2312" w:eastAsia="仿宋_GB2312"/>
                <w:sz w:val="21"/>
              </w:rPr>
              <w:t>;</w:t>
            </w:r>
            <w:r>
              <w:rPr>
                <w:rFonts w:ascii="仿宋_GB2312" w:hAnsi="仿宋_GB2312" w:cs="仿宋_GB2312" w:eastAsia="仿宋_GB2312"/>
                <w:sz w:val="21"/>
              </w:rPr>
              <w:t>配合省收费中心做好操作系统 漏洞升级工作。</w:t>
            </w:r>
          </w:p>
          <w:p>
            <w:pPr>
              <w:pStyle w:val="null3"/>
              <w:jc w:val="both"/>
            </w:pPr>
            <w:r>
              <w:rPr>
                <w:rFonts w:ascii="仿宋_GB2312" w:hAnsi="仿宋_GB2312" w:cs="仿宋_GB2312" w:eastAsia="仿宋_GB2312"/>
                <w:sz w:val="21"/>
              </w:rPr>
              <w:t xml:space="preserve">    (6)</w:t>
            </w:r>
            <w:r>
              <w:rPr>
                <w:rFonts w:ascii="仿宋_GB2312" w:hAnsi="仿宋_GB2312" w:cs="仿宋_GB2312" w:eastAsia="仿宋_GB2312"/>
                <w:sz w:val="21"/>
              </w:rPr>
              <w:t>新开通路段或系统业务有重大变更时</w:t>
            </w:r>
            <w:r>
              <w:rPr>
                <w:rFonts w:ascii="仿宋_GB2312" w:hAnsi="仿宋_GB2312" w:cs="仿宋_GB2312" w:eastAsia="仿宋_GB2312"/>
                <w:sz w:val="21"/>
              </w:rPr>
              <w:t xml:space="preserve">, </w:t>
            </w:r>
            <w:r>
              <w:rPr>
                <w:rFonts w:ascii="仿宋_GB2312" w:hAnsi="仿宋_GB2312" w:cs="仿宋_GB2312" w:eastAsia="仿宋_GB2312"/>
                <w:sz w:val="21"/>
              </w:rPr>
              <w:t>由供应商组织提供必要的培训服务</w:t>
            </w:r>
            <w:r>
              <w:rPr>
                <w:rFonts w:ascii="仿宋_GB2312" w:hAnsi="仿宋_GB2312" w:cs="仿宋_GB2312" w:eastAsia="仿宋_GB2312"/>
                <w:sz w:val="21"/>
              </w:rPr>
              <w:t>,</w:t>
            </w:r>
            <w:r>
              <w:rPr>
                <w:rFonts w:ascii="仿宋_GB2312" w:hAnsi="仿宋_GB2312" w:cs="仿宋_GB2312" w:eastAsia="仿宋_GB2312"/>
                <w:sz w:val="21"/>
              </w:rPr>
              <w:t>使路段相关人员能够准确、及时掌握系统及相关信息。</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人员配置要求</w:t>
            </w:r>
          </w:p>
          <w:p>
            <w:pPr>
              <w:pStyle w:val="null3"/>
              <w:jc w:val="both"/>
            </w:pPr>
            <w:r>
              <w:rPr>
                <w:rFonts w:ascii="仿宋_GB2312" w:hAnsi="仿宋_GB2312" w:cs="仿宋_GB2312" w:eastAsia="仿宋_GB2312"/>
                <w:sz w:val="21"/>
              </w:rPr>
              <w:t xml:space="preserve">  在陕西省高速公路营改增应用服务设施数据采集、绿通预约通行、差异化收费实施评估及公路收费统计服务项目过 程中</w:t>
            </w:r>
            <w:r>
              <w:rPr>
                <w:rFonts w:ascii="仿宋_GB2312" w:hAnsi="仿宋_GB2312" w:cs="仿宋_GB2312" w:eastAsia="仿宋_GB2312"/>
                <w:sz w:val="21"/>
              </w:rPr>
              <w:t>,</w:t>
            </w:r>
            <w:r>
              <w:rPr>
                <w:rFonts w:ascii="仿宋_GB2312" w:hAnsi="仿宋_GB2312" w:cs="仿宋_GB2312" w:eastAsia="仿宋_GB2312"/>
                <w:sz w:val="21"/>
              </w:rPr>
              <w:t>供应商应向省中心指派具体承担服务的人员</w:t>
            </w:r>
            <w:r>
              <w:rPr>
                <w:rFonts w:ascii="仿宋_GB2312" w:hAnsi="仿宋_GB2312" w:cs="仿宋_GB2312" w:eastAsia="仿宋_GB2312"/>
                <w:sz w:val="21"/>
              </w:rPr>
              <w:t>,</w:t>
            </w:r>
            <w:r>
              <w:rPr>
                <w:rFonts w:ascii="仿宋_GB2312" w:hAnsi="仿宋_GB2312" w:cs="仿宋_GB2312" w:eastAsia="仿宋_GB2312"/>
                <w:sz w:val="21"/>
              </w:rPr>
              <w:t>并提供人员名单、简历、学历等相应证明文件</w:t>
            </w:r>
            <w:r>
              <w:rPr>
                <w:rFonts w:ascii="仿宋_GB2312" w:hAnsi="仿宋_GB2312" w:cs="仿宋_GB2312" w:eastAsia="仿宋_GB2312"/>
                <w:sz w:val="21"/>
              </w:rPr>
              <w:t>,</w:t>
            </w:r>
            <w:r>
              <w:rPr>
                <w:rFonts w:ascii="仿宋_GB2312" w:hAnsi="仿宋_GB2312" w:cs="仿宋_GB2312" w:eastAsia="仿宋_GB2312"/>
                <w:sz w:val="21"/>
              </w:rPr>
              <w:t>并保证所提供信息的准确性和有效性。省中心有权对供应商派入人员的资格和相关信息进行审核。</w:t>
            </w:r>
          </w:p>
          <w:p>
            <w:pPr>
              <w:pStyle w:val="null3"/>
              <w:jc w:val="both"/>
            </w:pPr>
            <w:r>
              <w:rPr>
                <w:rFonts w:ascii="仿宋_GB2312" w:hAnsi="仿宋_GB2312" w:cs="仿宋_GB2312" w:eastAsia="仿宋_GB2312"/>
                <w:sz w:val="21"/>
              </w:rPr>
              <w:t xml:space="preserve">  为确保陕西省高速公路营改增应用服务设施数据采集、绿通预约通行、差异化收费实施评估及公路收费统计服务的顺利开展</w:t>
            </w:r>
            <w:r>
              <w:rPr>
                <w:rFonts w:ascii="仿宋_GB2312" w:hAnsi="仿宋_GB2312" w:cs="仿宋_GB2312" w:eastAsia="仿宋_GB2312"/>
                <w:sz w:val="21"/>
              </w:rPr>
              <w:t>,</w:t>
            </w:r>
            <w:r>
              <w:rPr>
                <w:rFonts w:ascii="仿宋_GB2312" w:hAnsi="仿宋_GB2312" w:cs="仿宋_GB2312" w:eastAsia="仿宋_GB2312"/>
                <w:sz w:val="21"/>
              </w:rPr>
              <w:t>供应商应对安全服务人员及现场驻场人员素质整体把关</w:t>
            </w:r>
            <w:r>
              <w:rPr>
                <w:rFonts w:ascii="仿宋_GB2312" w:hAnsi="仿宋_GB2312" w:cs="仿宋_GB2312" w:eastAsia="仿宋_GB2312"/>
                <w:sz w:val="21"/>
              </w:rPr>
              <w:t>,</w:t>
            </w:r>
            <w:r>
              <w:rPr>
                <w:rFonts w:ascii="仿宋_GB2312" w:hAnsi="仿宋_GB2312" w:cs="仿宋_GB2312" w:eastAsia="仿宋_GB2312"/>
                <w:sz w:val="21"/>
              </w:rPr>
              <w:t>原则上应满足以下条件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1.</w:t>
            </w:r>
            <w:r>
              <w:rPr>
                <w:rFonts w:ascii="仿宋_GB2312" w:hAnsi="仿宋_GB2312" w:cs="仿宋_GB2312" w:eastAsia="仿宋_GB2312"/>
                <w:sz w:val="21"/>
              </w:rPr>
              <w:t xml:space="preserve">项目供应商需派遣不少于 </w:t>
            </w:r>
            <w:r>
              <w:rPr>
                <w:rFonts w:ascii="仿宋_GB2312" w:hAnsi="仿宋_GB2312" w:cs="仿宋_GB2312" w:eastAsia="仿宋_GB2312"/>
                <w:sz w:val="21"/>
              </w:rPr>
              <w:t xml:space="preserve">4 </w:t>
            </w:r>
            <w:r>
              <w:rPr>
                <w:rFonts w:ascii="仿宋_GB2312" w:hAnsi="仿宋_GB2312" w:cs="仿宋_GB2312" w:eastAsia="仿宋_GB2312"/>
                <w:sz w:val="21"/>
              </w:rPr>
              <w:t>人作为本服务项目的常驻人员。驻场人员需对陕西省高速公路网、高速公路业务情况充分熟悉</w:t>
            </w:r>
            <w:r>
              <w:rPr>
                <w:rFonts w:ascii="仿宋_GB2312" w:hAnsi="仿宋_GB2312" w:cs="仿宋_GB2312" w:eastAsia="仿宋_GB2312"/>
                <w:sz w:val="21"/>
              </w:rPr>
              <w:t>,</w:t>
            </w:r>
            <w:r>
              <w:rPr>
                <w:rFonts w:ascii="仿宋_GB2312" w:hAnsi="仿宋_GB2312" w:cs="仿宋_GB2312" w:eastAsia="仿宋_GB2312"/>
                <w:sz w:val="21"/>
              </w:rPr>
              <w:t>系统运维人员具备系统运维、升级等相关服务从业能力、数据分析人员具有丰富的数据统计经验</w:t>
            </w:r>
            <w:r>
              <w:rPr>
                <w:rFonts w:ascii="仿宋_GB2312" w:hAnsi="仿宋_GB2312" w:cs="仿宋_GB2312" w:eastAsia="仿宋_GB2312"/>
                <w:sz w:val="21"/>
              </w:rPr>
              <w:t>(</w:t>
            </w:r>
            <w:r>
              <w:rPr>
                <w:rFonts w:ascii="仿宋_GB2312" w:hAnsi="仿宋_GB2312" w:cs="仿宋_GB2312" w:eastAsia="仿宋_GB2312"/>
                <w:sz w:val="21"/>
              </w:rPr>
              <w:t>能快速响应采购方提出的统计需求</w:t>
            </w:r>
            <w:r>
              <w:rPr>
                <w:rFonts w:ascii="仿宋_GB2312" w:hAnsi="仿宋_GB2312" w:cs="仿宋_GB2312" w:eastAsia="仿宋_GB2312"/>
                <w:sz w:val="21"/>
              </w:rPr>
              <w:t>);</w:t>
            </w:r>
            <w:r>
              <w:rPr>
                <w:rFonts w:ascii="仿宋_GB2312" w:hAnsi="仿宋_GB2312" w:cs="仿宋_GB2312" w:eastAsia="仿宋_GB2312"/>
                <w:sz w:val="21"/>
              </w:rPr>
              <w:t>具有良好的沟通和协调能力</w:t>
            </w:r>
            <w:r>
              <w:rPr>
                <w:rFonts w:ascii="仿宋_GB2312" w:hAnsi="仿宋_GB2312" w:cs="仿宋_GB2312" w:eastAsia="仿宋_GB2312"/>
                <w:sz w:val="21"/>
              </w:rPr>
              <w:t>,</w:t>
            </w:r>
            <w:r>
              <w:rPr>
                <w:rFonts w:ascii="仿宋_GB2312" w:hAnsi="仿宋_GB2312" w:cs="仿宋_GB2312" w:eastAsia="仿宋_GB2312"/>
                <w:sz w:val="21"/>
              </w:rPr>
              <w:t>具备很强的服务意识和耐心</w:t>
            </w:r>
            <w:r>
              <w:rPr>
                <w:rFonts w:ascii="仿宋_GB2312" w:hAnsi="仿宋_GB2312" w:cs="仿宋_GB2312" w:eastAsia="仿宋_GB2312"/>
                <w:sz w:val="21"/>
              </w:rPr>
              <w:t>,</w:t>
            </w:r>
            <w:r>
              <w:rPr>
                <w:rFonts w:ascii="仿宋_GB2312" w:hAnsi="仿宋_GB2312" w:cs="仿宋_GB2312" w:eastAsia="仿宋_GB2312"/>
                <w:sz w:val="21"/>
              </w:rPr>
              <w:t>善于倾听</w:t>
            </w:r>
            <w:r>
              <w:rPr>
                <w:rFonts w:ascii="仿宋_GB2312" w:hAnsi="仿宋_GB2312" w:cs="仿宋_GB2312" w:eastAsia="仿宋_GB2312"/>
                <w:sz w:val="21"/>
              </w:rPr>
              <w:t>;</w:t>
            </w:r>
            <w:r>
              <w:rPr>
                <w:rFonts w:ascii="仿宋_GB2312" w:hAnsi="仿宋_GB2312" w:cs="仿宋_GB2312" w:eastAsia="仿宋_GB2312"/>
                <w:sz w:val="21"/>
              </w:rPr>
              <w:t>具有极强的责任心</w:t>
            </w:r>
            <w:r>
              <w:rPr>
                <w:rFonts w:ascii="仿宋_GB2312" w:hAnsi="仿宋_GB2312" w:cs="仿宋_GB2312" w:eastAsia="仿宋_GB2312"/>
                <w:sz w:val="21"/>
              </w:rPr>
              <w:t>,</w:t>
            </w:r>
            <w:r>
              <w:rPr>
                <w:rFonts w:ascii="仿宋_GB2312" w:hAnsi="仿宋_GB2312" w:cs="仿宋_GB2312" w:eastAsia="仿宋_GB2312"/>
                <w:sz w:val="21"/>
              </w:rPr>
              <w:t>工作积极主动。</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所报核心服务人员一旦确定</w:t>
            </w:r>
            <w:r>
              <w:rPr>
                <w:rFonts w:ascii="仿宋_GB2312" w:hAnsi="仿宋_GB2312" w:cs="仿宋_GB2312" w:eastAsia="仿宋_GB2312"/>
                <w:sz w:val="21"/>
              </w:rPr>
              <w:t>,</w:t>
            </w:r>
            <w:r>
              <w:rPr>
                <w:rFonts w:ascii="仿宋_GB2312" w:hAnsi="仿宋_GB2312" w:cs="仿宋_GB2312" w:eastAsia="仿宋_GB2312"/>
                <w:sz w:val="21"/>
              </w:rPr>
              <w:t>不能擅自更改。如确有必要需变更已报核心服务人员</w:t>
            </w:r>
            <w:r>
              <w:rPr>
                <w:rFonts w:ascii="仿宋_GB2312" w:hAnsi="仿宋_GB2312" w:cs="仿宋_GB2312" w:eastAsia="仿宋_GB2312"/>
                <w:sz w:val="21"/>
              </w:rPr>
              <w:t>,</w:t>
            </w:r>
            <w:r>
              <w:rPr>
                <w:rFonts w:ascii="仿宋_GB2312" w:hAnsi="仿宋_GB2312" w:cs="仿宋_GB2312" w:eastAsia="仿宋_GB2312"/>
                <w:sz w:val="21"/>
              </w:rPr>
              <w:t>应先向甲方出具书面情况说明</w:t>
            </w:r>
            <w:r>
              <w:rPr>
                <w:rFonts w:ascii="仿宋_GB2312" w:hAnsi="仿宋_GB2312" w:cs="仿宋_GB2312" w:eastAsia="仿宋_GB2312"/>
                <w:sz w:val="21"/>
              </w:rPr>
              <w:t>,</w:t>
            </w:r>
            <w:r>
              <w:rPr>
                <w:rFonts w:ascii="仿宋_GB2312" w:hAnsi="仿宋_GB2312" w:cs="仿宋_GB2312" w:eastAsia="仿宋_GB2312"/>
                <w:sz w:val="21"/>
              </w:rPr>
              <w:t>经甲方同意后方可变更相关人员。</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保密要求</w:t>
            </w:r>
          </w:p>
          <w:p>
            <w:pPr>
              <w:pStyle w:val="null3"/>
              <w:jc w:val="both"/>
            </w:pPr>
            <w:r>
              <w:rPr>
                <w:rFonts w:ascii="仿宋_GB2312" w:hAnsi="仿宋_GB2312" w:cs="仿宋_GB2312" w:eastAsia="仿宋_GB2312"/>
                <w:sz w:val="21"/>
              </w:rPr>
              <w:t xml:space="preserve">  项目实施过程中所收集、产生的所有与本项目相关的文档、资料</w:t>
            </w:r>
            <w:r>
              <w:rPr>
                <w:rFonts w:ascii="仿宋_GB2312" w:hAnsi="仿宋_GB2312" w:cs="仿宋_GB2312" w:eastAsia="仿宋_GB2312"/>
                <w:sz w:val="21"/>
              </w:rPr>
              <w:t>,</w:t>
            </w:r>
            <w:r>
              <w:rPr>
                <w:rFonts w:ascii="仿宋_GB2312" w:hAnsi="仿宋_GB2312" w:cs="仿宋_GB2312" w:eastAsia="仿宋_GB2312"/>
                <w:sz w:val="21"/>
              </w:rPr>
              <w:t>包括文字、图片、表格、数字、数据等各种形式所属权均归属省收费中心</w:t>
            </w:r>
            <w:r>
              <w:rPr>
                <w:rFonts w:ascii="仿宋_GB2312" w:hAnsi="仿宋_GB2312" w:cs="仿宋_GB2312" w:eastAsia="仿宋_GB2312"/>
                <w:sz w:val="21"/>
              </w:rPr>
              <w:t>,</w:t>
            </w:r>
            <w:r>
              <w:rPr>
                <w:rFonts w:ascii="仿宋_GB2312" w:hAnsi="仿宋_GB2312" w:cs="仿宋_GB2312" w:eastAsia="仿宋_GB2312"/>
                <w:sz w:val="21"/>
              </w:rPr>
              <w:t>供应商必须对获悉的保密信息负 有完全和严格的保密义务</w:t>
            </w:r>
            <w:r>
              <w:rPr>
                <w:rFonts w:ascii="仿宋_GB2312" w:hAnsi="仿宋_GB2312" w:cs="仿宋_GB2312" w:eastAsia="仿宋_GB2312"/>
                <w:sz w:val="21"/>
              </w:rPr>
              <w:t>,</w:t>
            </w:r>
            <w:r>
              <w:rPr>
                <w:rFonts w:ascii="仿宋_GB2312" w:hAnsi="仿宋_GB2312" w:cs="仿宋_GB2312" w:eastAsia="仿宋_GB2312"/>
                <w:sz w:val="21"/>
              </w:rPr>
              <w:t>供应商及服务人员应按照要求签 署保密协议。未经省收费中心事先书面同意</w:t>
            </w:r>
            <w:r>
              <w:rPr>
                <w:rFonts w:ascii="仿宋_GB2312" w:hAnsi="仿宋_GB2312" w:cs="仿宋_GB2312" w:eastAsia="仿宋_GB2312"/>
                <w:sz w:val="21"/>
              </w:rPr>
              <w:t>,</w:t>
            </w:r>
            <w:r>
              <w:rPr>
                <w:rFonts w:ascii="仿宋_GB2312" w:hAnsi="仿宋_GB2312" w:cs="仿宋_GB2312" w:eastAsia="仿宋_GB2312"/>
                <w:sz w:val="21"/>
              </w:rPr>
              <w:t>供应商不得传 输、复制、转让、泄露信息至非交易所属单位。</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网络安全要求</w:t>
            </w:r>
          </w:p>
          <w:p>
            <w:pPr>
              <w:pStyle w:val="null3"/>
              <w:jc w:val="both"/>
            </w:pPr>
            <w:r>
              <w:rPr>
                <w:rFonts w:ascii="仿宋_GB2312" w:hAnsi="仿宋_GB2312" w:cs="仿宋_GB2312" w:eastAsia="仿宋_GB2312"/>
                <w:sz w:val="21"/>
              </w:rPr>
              <w:t xml:space="preserve">  供应商具备健全的网络安全服务体系</w:t>
            </w:r>
            <w:r>
              <w:rPr>
                <w:rFonts w:ascii="仿宋_GB2312" w:hAnsi="仿宋_GB2312" w:cs="仿宋_GB2312" w:eastAsia="仿宋_GB2312"/>
                <w:sz w:val="21"/>
              </w:rPr>
              <w:t>,</w:t>
            </w:r>
            <w:r>
              <w:rPr>
                <w:rFonts w:ascii="仿宋_GB2312" w:hAnsi="仿宋_GB2312" w:cs="仿宋_GB2312" w:eastAsia="仿宋_GB2312"/>
                <w:sz w:val="21"/>
              </w:rPr>
              <w:t>具有网络安全隐患排查、完善加固、预警监测、应对攻击等服务能力</w:t>
            </w:r>
            <w:r>
              <w:rPr>
                <w:rFonts w:ascii="仿宋_GB2312" w:hAnsi="仿宋_GB2312" w:cs="仿宋_GB2312" w:eastAsia="仿宋_GB2312"/>
                <w:sz w:val="21"/>
              </w:rPr>
              <w:t>,</w:t>
            </w:r>
            <w:r>
              <w:rPr>
                <w:rFonts w:ascii="仿宋_GB2312" w:hAnsi="仿宋_GB2312" w:cs="仿宋_GB2312" w:eastAsia="仿宋_GB2312"/>
                <w:sz w:val="21"/>
              </w:rPr>
              <w:t>配备具有相关技术能力的网络安全专项人员</w:t>
            </w:r>
            <w:r>
              <w:rPr>
                <w:rFonts w:ascii="仿宋_GB2312" w:hAnsi="仿宋_GB2312" w:cs="仿宋_GB2312" w:eastAsia="仿宋_GB2312"/>
                <w:sz w:val="21"/>
              </w:rPr>
              <w:t>,</w:t>
            </w:r>
            <w:r>
              <w:rPr>
                <w:rFonts w:ascii="仿宋_GB2312" w:hAnsi="仿宋_GB2312" w:cs="仿宋_GB2312" w:eastAsia="仿宋_GB2312"/>
                <w:sz w:val="21"/>
              </w:rPr>
              <w:t>为本项目提供漏洞检测、策略配置、加固整改、安全监测、应急处置等保障措施</w:t>
            </w:r>
            <w:r>
              <w:rPr>
                <w:rFonts w:ascii="仿宋_GB2312" w:hAnsi="仿宋_GB2312" w:cs="仿宋_GB2312" w:eastAsia="仿宋_GB2312"/>
                <w:sz w:val="21"/>
              </w:rPr>
              <w:t>,</w:t>
            </w:r>
            <w:r>
              <w:rPr>
                <w:rFonts w:ascii="仿宋_GB2312" w:hAnsi="仿宋_GB2312" w:cs="仿宋_GB2312" w:eastAsia="仿宋_GB2312"/>
                <w:sz w:val="21"/>
              </w:rPr>
              <w:t>确保系统安全稳定运行。供应商未发生过重大网络安全事件</w:t>
            </w:r>
            <w:r>
              <w:rPr>
                <w:rFonts w:ascii="仿宋_GB2312" w:hAnsi="仿宋_GB2312" w:cs="仿宋_GB2312" w:eastAsia="仿宋_GB2312"/>
                <w:sz w:val="21"/>
              </w:rPr>
              <w:t>,</w:t>
            </w:r>
            <w:r>
              <w:rPr>
                <w:rFonts w:ascii="仿宋_GB2312" w:hAnsi="仿宋_GB2312" w:cs="仿宋_GB2312" w:eastAsia="仿宋_GB2312"/>
                <w:sz w:val="21"/>
              </w:rPr>
              <w:t>按照要求签署网络安全责任协议。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一、磋商报价要求 磋商总报价及各分项报价包含完成本项目及相关服务可能发生的一切费用，供应商不得要求采购人在报价之外支付其它任何费用。由于报价填报不完整、不清楚或存在其它任何失误，所导致的任何不利后果均应当由供应商自行承担。报价不因市场因素、政府政策调整、费率调整和税收变化等而作任何调整，供应商应充分考虑到各种风险因素。 二、该项目有新供应商熟悉交接期。新供应商需提前安排人员到现场熟悉服务所对应的相关工作，甲方判定新供应商能力达到后方安排新供应商同之前供应商进行交接，以确保甲方业务的顺畅。熟悉期请遵守甲方相关规章制度并严格对所涉及到的内容保密，熟悉期新供应商人员违反甲方相 关规定，造成事故或甲方损失的，由新供应商承担全部责任和费用。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 (一)系统(平台)维护工作 1.按日维护,并做好维护记录。每月提交应用软件日常巡检记录及维护确认单。 2.季度结束时维护单位应提供本季度日常巡检记录、维护确认单及季度维护报告。 3.最后一个月结束后 5 个工作日,由维护单位整理合同期内的维护材料后提交申请验收,省收费中心成立验收小组 对年度维护情况进行验收。 (二)数据分析服务工作 按月输出服务成果,季度结束时,提交季度服务报告; 最后一个月结束后 5 个工作日,由维护单位整理合同期内的服务报告后提交申请验收,省收费中心成立验收小组对年度服务况进行验收。 验收依据:合同文本、竞争性磋商文件和竞争性磋商响应文件。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合同签订且服务期开始后,供应商出具合法有效的全额合同发票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35%,每月提交相应维护报告,支付上月服务费,满足服务期限的第一个月后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35%,每月提交相应维护报告,支付上月服务费,满足服务期限的第二个月后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35%,每月提交相应维护报告款,支付上月服务费,满足服务期限的第三个月后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35%,每月提交相应维护报告,支付上月服务费,满足服务期限的第四个月后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35%,每月提交相应维护报告,支付上月服务费,满足服务期限的第五个月后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35%,每月提交相应维护报告,支付上月服务费,满足服务期限的第六个月后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35%,每月提交相应维护报告,支付上月服务费,满足服务期限的第七个月后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35%,每月提交相应维护报告,支付上月服务费,满足服务期限的第八个月后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35%,每月提交相应维护报告,支付上月服务费,满足服务期限的第九个月后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35%,每月提交相应维护报告,支付上月服务费,满足服务期限的第十个月后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35%,每月提交相应维护报告,支付上月服务费,满足服务期限的第十一个月后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剩余总价款的 35%,每月提交相应维护报告,支付上月服务费,满足服务期限的第十二个月后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因供应商原因对工作造成实际影响的,按以下条款处理: 1.供应商未按期进行系统运维、报表统计、报告编制、数据审核和分析,每次扣除维护服务费1000 元作为违约金。 2.因供应商工作失误导致相关工作出现错误,每次扣除维护服务费 1000 元;发生重大数据统计错误事件,将根据造成的实际影响及造成的损失进行相应的赔偿;因供应商原因导致合同根本目的无法实现的,甲方有权解除合同并要求供应商支付违约金 20 万元,违约金不足以弥补甲方损失的,甲方有权继续向其追偿。甲方因追索权利产生的差旅费、律师费、诉讼费等一切合理费用均由供应商承担。 3.重大节假日、重要活动等特殊时期,应加强值班值守,保证 1 名工作人员在岗,若发现擅离职守,按次扣除维护服务费 2000 元作为违约金。 解决争议的方法: 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本采购包不接受联合体磋商，供应商提供非联合体磋商承诺书。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 针对本项目的服务内容及要求,供应商应对项目背景理解及需求分析,内容包括: 1、对项目背景的理解; 2、对项目的需求分析。 二、评审标准 1、完整性：项目背景及需求分析必须全面,对评审内容中的各项要求有详细描述; 2、可实施性：切合本项目实际情况,项目背景及需求分析具体、合理、可行; 3、针对性：项目背景及需求能够紧扣项目实际需求,内容科学合理。 三、赋分标准(满分 6 分) 1、对项目背景的理解：每完全满足一个评审标准得1 分,满分 3 分; 2、对项目的需求分析：每完全满足一个评审标准得1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针对本项目服务内容及要求,详细列明项目整体服务方案,方案内容包括: 1、服务目标; 2、服务计划; 3、重难点分析; 4、保障机制和风险管理。 二、评审标准 1、完整性：方案必须全面,对评审内容中的各项要求有详细描述; 2、可实施性：切合本项目实际情况,实施步骤清晰、合理、可行; 3、针对性：方案能够紧扣项目实际需求,内容科学合理。 三、赋分标准(满分 12 分) 1、服务目标：每完全满足一个评审标准得 1 分,满分 3 分; 2、服务计划：每完全满足一个评审标准得 1 分,满分 3 分; 3、重难点分析：每完全满足一个评审标准得 1 分,满分 3 分; 4、保障机制和风险管理：每完全满足一个评审标准得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项目技术服务方案</w:t>
            </w:r>
          </w:p>
        </w:tc>
        <w:tc>
          <w:tcPr>
            <w:tcW w:type="dxa" w:w="2492"/>
          </w:tcPr>
          <w:p>
            <w:pPr>
              <w:pStyle w:val="null3"/>
            </w:pPr>
            <w:r>
              <w:rPr>
                <w:rFonts w:ascii="仿宋_GB2312" w:hAnsi="仿宋_GB2312" w:cs="仿宋_GB2312" w:eastAsia="仿宋_GB2312"/>
              </w:rPr>
              <w:t>一、评审内容 为提高高速公路收费管理及运行的保障服务提供的服务方案,内容包括: 1、针对本项目四部分服务内容的技术服务方案; 2、技术支持服务保障体系; 3、技术支持服务保障措施; 4、提高技术支持服务的合理化建议。 二、评审标准 1、完整性：方案必须全面,对评审内容中的各项要求有详细描述; 2、可实施性：切合本项目实际情况,实施步骤清晰、合理、可行; 3、针对性：方案能够紧扣项目实际需求,内容科学合理。 三、赋分标准(满分 15 分) 1、针对本项目四部分服务内容的技术服务方案：每完全满足一个评审标准得2 分,满分 6 分; 2、技术支持服务保障体系：每完全满足一个评审标准得 1 分,满分 3 分; 3、技术支持服务保障措施：每完全满足一个评审标准得 1 分,满分 3 分; 4、提高技术支持服务的合理化建议：每完全满足一个评审标准得 1 分,满分3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一、评审内容 结合对本项目的服务内容及要求,提供拟投入本项目人员配置,内容包括: 1、人员组织结构; 2、拟投入本项目的人员配置,需有统计学与数学、计算机科学与信息技术、大数据管理与应用等相关专业人员(提供简历表等,格式自拟,包括但不限于姓名、职务、年龄、工作经验、年限、学历等相关信息); 3、项目人员岗位职责。 二、评审标准 1、完整性：人员配置必须全面,对评审内容中的各项要求有详细描述; 2、可实施性：切合本项目实际情况,人员分工明确,岗位设置合理、可行; 3、针对性：人员配置能够紧扣项目实际需求,科学合理。 三、赋分标准(满分 9 分) 1、人员组织结构：每完全满足一个评审标准得 1分,满分 3 分; 2、拟投入本项目的人员配置,需有统计学与数学、计算机科学与信息技术、大数据管理与应用等相关专业人员(提供简历表等,格式自拟,包括但不限于姓名、职务、年龄、工作经验、年限、学历等相关信息)：每完全满足一个评审标准得 1 分,满分 3 分; 3、项目人员岗位职责：每完全满足一个评审标准得1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供应商需针对服务内容及要求,提供服务保障及验收方案,内容包括: 1、服务质量保证方案; 2、售后服务方案; 3、验收方案。 二、评审标准 1、完整性：内容必须全面,对评审内容中的各项要求有详细描述; 2、可实施性：切合本项目实际情况,实施步骤清晰、合理、可行; 3、针对性：描述能够紧扣项目实际需求,内容科学合理。 三、赋分标准(满分 9 分) 1、服务质量保证方案：每完全满足一个评审标准得1 分,满分 3 分; 2、售后服务方案：每完全满足一个评审标准得 1分,满分 3 分; 3、验收方案：每完全满足一个评审标准得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为满足服务期内的项目需求,提供必要的技术培训服务,保证系统升级与平台运行保障服务,方案内容包括: 1、培训的计划及内容; 2、培训的流程。 二、评审标准 1、完整性：方案必须全面,对评审内容中的各项要求有详细描述; 2、可实施性：切合本项目实际情况,实施步骤清晰、合理、可行。 三、赋分标准(满分 4 分) 1、培训的计划及内容：每完全满足一个评审标准得1 分,满分 2 分; 2、培训的流程：每完全满足一个评审标准得 1 分,满分 2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根据项目情况提供完整的管理制度,包括: 1、上岗人员管理制度; 2、日常管理制度; 3、档案资料管理制度; 4、内部监督考核制度。 二、评审标准 1、完整性：对评审内容中的各项制度有全面、详细描述; 2、可实施性：切合项目实际情况,各项制度内容清晰、合理、可行; 3、针对性：各项制度能够紧扣项目及采购人实际需求,内容科学合理。 三、赋分标准(满分 6 分) 1、上岗人员管理制度：每完全满足一个评审标准得0.5 分,满分 1.5 分; 2、日常管理制度：每完全满足一个评审标准得 0.5分,满分 1.5 分; 3、档案资料管理制度：每完全满足一个评审标准得0.5 分,满分 1.5 分; 4、内部监督考核制度：每完全满足一个评审标准得0.5 分,满分 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针对本项目突发事件的应对措施</w:t>
            </w:r>
          </w:p>
        </w:tc>
        <w:tc>
          <w:tcPr>
            <w:tcW w:type="dxa" w:w="2492"/>
          </w:tcPr>
          <w:p>
            <w:pPr>
              <w:pStyle w:val="null3"/>
            </w:pPr>
            <w:r>
              <w:rPr>
                <w:rFonts w:ascii="仿宋_GB2312" w:hAnsi="仿宋_GB2312" w:cs="仿宋_GB2312" w:eastAsia="仿宋_GB2312"/>
              </w:rPr>
              <w:t>一、评审内容 针对本项目突发事件的应对措施,包括: 1、突发事件快速响应的时间; 2、其他特殊事件的处理方案。 二、评审标准 1、完整性：对评审内容中的各项措施要求有全面、详细描述; 2、可实施性：切合项目实际情况,各项措施内容清晰、合理、可行; 3、针对性：各项措施能够满足项目及采购人实际需求,内容科学合理。 三、赋分标准(满分 6 分) 1、突发事件快速响应的时间：每完全满足一个评审标准得 1 分,满分 3 分; 2、其他特殊事件的处理方案：每完全满足一个评审标准得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1、承诺：严格按照项目服务内容及要求,保证采购人要求服务的响应时限完成服务,确保服务的质量,得 1.5 分。无承诺不得分。 2、承诺：供应商对本项目提供多种技术支持服务,包括但不限于：在服务期内任何时间段的电话支持服务、现场技术保障支持服务等,得 1.5 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 2022 年 1 月1 日起至今类似项目业绩,每提供 1 份业绩得 2 分,满分 10 分。 注:1、供应商提供的业绩以合同签订时间或中标(成交)通知书签发时间为准; 2、业绩资料需提供合同(合同关键页含客户名称、项目内容、签订日期、金额)或中标(成交)通知书、验收报告等资料(需有甲方的签字或盖章)的复印件或扫描件,并加盖公章。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 ×100。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