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49F05">
      <w:pPr>
        <w:jc w:val="center"/>
        <w:rPr>
          <w:rFonts w:hint="eastAsia" w:ascii="宋体" w:hAnsi="宋体"/>
          <w:b/>
          <w:sz w:val="32"/>
        </w:rPr>
      </w:pPr>
    </w:p>
    <w:p w14:paraId="73F5C733">
      <w:pPr>
        <w:jc w:val="center"/>
        <w:rPr>
          <w:rFonts w:hint="eastAsia" w:ascii="宋体" w:hAnsi="宋体"/>
          <w:b/>
          <w:color w:val="auto"/>
          <w:sz w:val="32"/>
        </w:rPr>
      </w:pPr>
      <w:r>
        <w:rPr>
          <w:rFonts w:hint="eastAsia" w:ascii="宋体" w:hAnsi="宋体"/>
          <w:b/>
          <w:color w:val="auto"/>
          <w:sz w:val="32"/>
        </w:rPr>
        <w:t>分项报价</w:t>
      </w:r>
      <w:r>
        <w:rPr>
          <w:rFonts w:hint="eastAsia" w:ascii="宋体" w:hAnsi="宋体"/>
          <w:b/>
          <w:color w:val="auto"/>
          <w:sz w:val="32"/>
          <w:lang w:val="en-US" w:eastAsia="zh-CN"/>
        </w:rPr>
        <w:t>明细</w:t>
      </w:r>
      <w:r>
        <w:rPr>
          <w:rFonts w:hint="eastAsia" w:ascii="宋体" w:hAnsi="宋体"/>
          <w:b/>
          <w:color w:val="auto"/>
          <w:sz w:val="32"/>
        </w:rPr>
        <w:t>表</w:t>
      </w:r>
    </w:p>
    <w:p w14:paraId="35708F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/>
          <w:b/>
          <w:color w:val="auto"/>
          <w:sz w:val="26"/>
        </w:rPr>
      </w:pPr>
      <w:r>
        <w:rPr>
          <w:rFonts w:hint="eastAsia" w:ascii="宋体" w:hAnsi="宋体"/>
          <w:b/>
          <w:color w:val="auto"/>
          <w:sz w:val="26"/>
        </w:rPr>
        <w:t>（格式自拟）</w:t>
      </w:r>
    </w:p>
    <w:p w14:paraId="1501DD6B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3A5FC94C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31018058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08315594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77FE2EF0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227A4DE1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23198842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487B65D8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2E95333F">
      <w:pPr>
        <w:spacing w:line="360" w:lineRule="auto"/>
        <w:ind w:firstLine="3360" w:firstLineChars="14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供应商名称：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/>
          <w:color w:val="auto"/>
          <w:sz w:val="24"/>
        </w:rPr>
        <w:t>（</w:t>
      </w:r>
      <w:r>
        <w:rPr>
          <w:rFonts w:hint="eastAsia" w:ascii="宋体" w:hAnsi="宋体"/>
          <w:color w:val="auto"/>
          <w:sz w:val="24"/>
          <w:lang w:val="en-US" w:eastAsia="zh-CN"/>
        </w:rPr>
        <w:t>盖</w:t>
      </w:r>
      <w:r>
        <w:rPr>
          <w:rFonts w:hint="eastAsia" w:ascii="宋体" w:hAnsi="宋体"/>
          <w:color w:val="auto"/>
          <w:sz w:val="24"/>
        </w:rPr>
        <w:t>章）</w:t>
      </w:r>
    </w:p>
    <w:p w14:paraId="615947DF">
      <w:pPr>
        <w:spacing w:line="360" w:lineRule="auto"/>
        <w:rPr>
          <w:rFonts w:hint="eastAsia" w:ascii="宋体" w:hAnsi="宋体"/>
          <w:color w:val="auto"/>
          <w:sz w:val="24"/>
        </w:rPr>
      </w:pPr>
    </w:p>
    <w:p w14:paraId="10DB6F10">
      <w:pPr>
        <w:spacing w:line="360" w:lineRule="auto"/>
        <w:ind w:firstLine="3328" w:firstLineChars="1387"/>
        <w:rPr>
          <w:rFonts w:hint="default" w:ascii="宋体" w:hAnsi="宋体" w:eastAsia="宋体"/>
          <w:color w:val="auto"/>
          <w:sz w:val="24"/>
          <w:u w:val="none"/>
          <w:lang w:val="en-US" w:eastAsia="zh-CN"/>
        </w:rPr>
      </w:pPr>
      <w:r>
        <w:rPr>
          <w:rFonts w:hint="eastAsia" w:ascii="宋体" w:hAnsi="宋体"/>
          <w:color w:val="auto"/>
          <w:sz w:val="24"/>
        </w:rPr>
        <w:t>法定代表人或授权代表：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color w:val="auto"/>
          <w:sz w:val="24"/>
          <w:u w:val="none"/>
          <w:lang w:val="en-US" w:eastAsia="zh-CN"/>
        </w:rPr>
        <w:t>（签字或盖章）</w:t>
      </w:r>
    </w:p>
    <w:p w14:paraId="0FE63B36">
      <w:pPr>
        <w:spacing w:line="360" w:lineRule="auto"/>
        <w:ind w:firstLine="5280" w:firstLineChars="2200"/>
        <w:rPr>
          <w:rFonts w:hint="eastAsia" w:ascii="宋体" w:hAnsi="宋体"/>
          <w:color w:val="auto"/>
          <w:sz w:val="24"/>
        </w:rPr>
      </w:pPr>
    </w:p>
    <w:p w14:paraId="65D4220B">
      <w:pPr>
        <w:spacing w:line="360" w:lineRule="auto"/>
        <w:ind w:firstLine="5520" w:firstLineChars="2300"/>
        <w:rPr>
          <w:rFonts w:ascii="宋体" w:hAnsi="宋体" w:cs="宋体"/>
          <w:color w:val="auto"/>
          <w:kern w:val="1"/>
          <w:sz w:val="24"/>
        </w:rPr>
      </w:pPr>
      <w:r>
        <w:rPr>
          <w:rFonts w:hint="eastAsia" w:ascii="宋体" w:hAnsi="宋体"/>
          <w:color w:val="auto"/>
          <w:sz w:val="24"/>
        </w:rPr>
        <w:t>年  月  日</w:t>
      </w:r>
    </w:p>
    <w:p w14:paraId="434EB776">
      <w:pPr>
        <w:spacing w:line="360" w:lineRule="auto"/>
        <w:ind w:firstLine="120"/>
        <w:rPr>
          <w:rFonts w:ascii="宋体" w:hAnsi="宋体" w:cs="宋体"/>
          <w:color w:val="auto"/>
          <w:kern w:val="1"/>
          <w:sz w:val="24"/>
        </w:rPr>
      </w:pPr>
    </w:p>
    <w:p w14:paraId="70969BA5">
      <w:pPr>
        <w:spacing w:line="360" w:lineRule="auto"/>
        <w:ind w:firstLine="120"/>
        <w:rPr>
          <w:rFonts w:ascii="宋体" w:hAnsi="宋体" w:cs="宋体"/>
          <w:color w:val="auto"/>
          <w:kern w:val="1"/>
          <w:sz w:val="24"/>
        </w:rPr>
      </w:pPr>
    </w:p>
    <w:p w14:paraId="7700879E">
      <w:pPr>
        <w:spacing w:line="360" w:lineRule="auto"/>
        <w:ind w:firstLine="120"/>
        <w:rPr>
          <w:rFonts w:ascii="宋体" w:hAnsi="宋体" w:cs="宋体"/>
          <w:color w:val="auto"/>
          <w:kern w:val="1"/>
          <w:sz w:val="24"/>
        </w:rPr>
      </w:pPr>
      <w:r>
        <w:rPr>
          <w:rFonts w:ascii="宋体" w:hAnsi="宋体" w:cs="宋体"/>
          <w:color w:val="auto"/>
          <w:kern w:val="1"/>
          <w:sz w:val="24"/>
        </w:rPr>
        <w:t>注：1.所</w:t>
      </w:r>
      <w:r>
        <w:rPr>
          <w:rFonts w:hint="eastAsia" w:ascii="宋体" w:hAnsi="宋体" w:cs="宋体"/>
          <w:color w:val="auto"/>
          <w:kern w:val="1"/>
          <w:sz w:val="24"/>
          <w:lang w:val="en-US" w:eastAsia="zh-CN"/>
        </w:rPr>
        <w:t>填</w:t>
      </w:r>
      <w:r>
        <w:rPr>
          <w:rFonts w:ascii="宋体" w:hAnsi="宋体" w:cs="宋体"/>
          <w:color w:val="auto"/>
          <w:kern w:val="1"/>
          <w:sz w:val="24"/>
        </w:rPr>
        <w:t>报货币为人民币。</w:t>
      </w:r>
    </w:p>
    <w:p w14:paraId="14D54098">
      <w:pPr>
        <w:spacing w:line="360" w:lineRule="auto"/>
        <w:ind w:firstLine="600"/>
        <w:rPr>
          <w:rFonts w:ascii="宋体" w:hAnsi="宋体" w:cs="宋体"/>
          <w:color w:val="auto"/>
          <w:kern w:val="1"/>
          <w:sz w:val="24"/>
        </w:rPr>
      </w:pPr>
      <w:r>
        <w:rPr>
          <w:rFonts w:ascii="宋体" w:hAnsi="宋体" w:cs="宋体"/>
          <w:color w:val="auto"/>
          <w:kern w:val="1"/>
          <w:sz w:val="24"/>
        </w:rPr>
        <w:t>2.如果单价与总价不符时，以单价为准。</w:t>
      </w:r>
    </w:p>
    <w:p w14:paraId="1B917042">
      <w:pPr>
        <w:spacing w:line="360" w:lineRule="auto"/>
        <w:ind w:firstLine="600"/>
        <w:rPr>
          <w:rFonts w:ascii="宋体" w:hAnsi="宋体" w:cs="宋体"/>
          <w:color w:val="auto"/>
          <w:kern w:val="1"/>
          <w:sz w:val="24"/>
        </w:rPr>
      </w:pPr>
      <w:r>
        <w:rPr>
          <w:rFonts w:ascii="宋体" w:hAnsi="宋体" w:cs="宋体"/>
          <w:color w:val="auto"/>
          <w:kern w:val="1"/>
          <w:sz w:val="24"/>
        </w:rPr>
        <w:t>3.本表中的“</w:t>
      </w:r>
      <w:r>
        <w:rPr>
          <w:rFonts w:ascii="宋体" w:hAnsi="宋体" w:cs="宋体"/>
          <w:color w:val="auto"/>
          <w:kern w:val="1"/>
          <w:sz w:val="24"/>
          <w:lang w:val="zh-CN"/>
        </w:rPr>
        <w:t>金额合计</w:t>
      </w:r>
      <w:r>
        <w:rPr>
          <w:rFonts w:ascii="宋体" w:hAnsi="宋体" w:cs="宋体"/>
          <w:color w:val="auto"/>
          <w:kern w:val="1"/>
          <w:sz w:val="24"/>
        </w:rPr>
        <w:t>”应与“</w:t>
      </w:r>
      <w:r>
        <w:rPr>
          <w:rFonts w:hint="eastAsia" w:ascii="宋体" w:hAnsi="宋体" w:cs="宋体"/>
          <w:color w:val="auto"/>
          <w:kern w:val="1"/>
          <w:sz w:val="24"/>
          <w:lang w:val="en-US" w:eastAsia="zh-CN"/>
        </w:rPr>
        <w:t>分项</w:t>
      </w:r>
      <w:r>
        <w:rPr>
          <w:rFonts w:hint="eastAsia" w:ascii="宋体" w:hAnsi="宋体" w:cs="宋体"/>
          <w:color w:val="auto"/>
          <w:kern w:val="1"/>
          <w:sz w:val="24"/>
        </w:rPr>
        <w:t>报价</w:t>
      </w:r>
      <w:r>
        <w:rPr>
          <w:rFonts w:ascii="宋体" w:hAnsi="宋体" w:cs="宋体"/>
          <w:color w:val="auto"/>
          <w:kern w:val="1"/>
          <w:sz w:val="24"/>
        </w:rPr>
        <w:t>表”中的</w:t>
      </w:r>
      <w:r>
        <w:rPr>
          <w:rFonts w:hint="eastAsia" w:ascii="宋体" w:hAnsi="宋体" w:cs="宋体"/>
          <w:color w:val="auto"/>
          <w:kern w:val="1"/>
          <w:sz w:val="24"/>
        </w:rPr>
        <w:t>金额</w:t>
      </w:r>
      <w:r>
        <w:rPr>
          <w:rFonts w:ascii="宋体" w:hAnsi="宋体" w:cs="宋体"/>
          <w:color w:val="auto"/>
          <w:kern w:val="1"/>
          <w:sz w:val="24"/>
        </w:rPr>
        <w:t>一致。</w:t>
      </w:r>
    </w:p>
    <w:p w14:paraId="1D081330">
      <w:pPr>
        <w:pStyle w:val="4"/>
        <w:rPr>
          <w:rFonts w:hint="eastAsia" w:ascii="宋体" w:hAnsi="宋体" w:eastAsia="宋体" w:cs="宋体"/>
          <w:lang w:val="en-US" w:eastAsia="zh-Hans"/>
        </w:rPr>
      </w:pPr>
      <w:bookmarkStart w:id="0" w:name="_GoBack"/>
      <w:bookmarkEnd w:id="0"/>
    </w:p>
    <w:p w14:paraId="2B616785"/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262BB"/>
    <w:rsid w:val="110C225D"/>
    <w:rsid w:val="5EB262BB"/>
    <w:rsid w:val="6FB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0</Lines>
  <Paragraphs>0</Paragraphs>
  <TotalTime>0</TotalTime>
  <ScaleCrop>false</ScaleCrop>
  <LinksUpToDate>false</LinksUpToDate>
  <CharactersWithSpaces>148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2025-03-28T09:40:00Z</dcterms:created>
  <dc:creator>君拂</dc:creator>
  <cp:lastModifiedBy>君拂</cp:lastModifiedBy>
  <dcterms:modified xsi:type="dcterms:W3CDTF">2025-04-21T06:45:35Z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7C7809CB4C9A476A9A606143ACEB77EE_11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