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02EDAB">
      <w:pPr>
        <w:keepNext w:val="0"/>
        <w:keepLines w:val="0"/>
        <w:widowControl w:val="0"/>
        <w:suppressLineNumbers w:val="0"/>
        <w:spacing w:before="0" w:beforeAutospacing="0" w:after="0" w:afterAutospacing="0" w:line="360" w:lineRule="auto"/>
        <w:ind w:left="0" w:right="0"/>
        <w:jc w:val="center"/>
        <w:rPr>
          <w:rFonts w:hint="eastAsia" w:ascii="黑体" w:hAnsi="Calibri" w:eastAsia="黑体" w:cs="Times New Roman"/>
          <w:kern w:val="2"/>
          <w:sz w:val="32"/>
          <w:szCs w:val="32"/>
        </w:rPr>
      </w:pPr>
      <w:r>
        <w:rPr>
          <w:rFonts w:hint="eastAsia" w:ascii="黑体" w:hAnsi="宋体" w:eastAsia="黑体" w:cs="黑体"/>
          <w:kern w:val="2"/>
          <w:sz w:val="32"/>
          <w:szCs w:val="32"/>
          <w:lang w:val="en-US" w:eastAsia="zh-CN" w:bidi="ar"/>
        </w:rPr>
        <w:t>西北大学购货合同</w:t>
      </w:r>
    </w:p>
    <w:p w14:paraId="1A3D307C">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color w:val="FF0000"/>
          <w:kern w:val="2"/>
          <w:sz w:val="21"/>
          <w:szCs w:val="21"/>
        </w:rPr>
      </w:pPr>
      <w:r>
        <w:rPr>
          <w:rFonts w:hint="default" w:ascii="Calibri" w:hAnsi="Calibri" w:eastAsia="宋体" w:cs="Calibri"/>
          <w:color w:val="FF0000"/>
          <w:kern w:val="2"/>
          <w:sz w:val="21"/>
          <w:szCs w:val="21"/>
          <w:lang w:val="en-US" w:eastAsia="zh-CN" w:bidi="ar"/>
        </w:rPr>
        <w:t>(</w:t>
      </w:r>
      <w:r>
        <w:rPr>
          <w:rFonts w:hint="eastAsia" w:ascii="宋体" w:hAnsi="宋体" w:eastAsia="宋体" w:cs="宋体"/>
          <w:color w:val="FF0000"/>
          <w:kern w:val="2"/>
          <w:sz w:val="21"/>
          <w:szCs w:val="21"/>
          <w:lang w:val="en-US" w:eastAsia="zh-CN" w:bidi="ar"/>
        </w:rPr>
        <w:t>国产合同模板</w:t>
      </w:r>
      <w:r>
        <w:rPr>
          <w:rFonts w:hint="default" w:ascii="Calibri" w:hAnsi="Calibri" w:eastAsia="宋体" w:cs="Calibri"/>
          <w:color w:val="FF0000"/>
          <w:kern w:val="2"/>
          <w:sz w:val="21"/>
          <w:szCs w:val="21"/>
          <w:lang w:val="en-US" w:eastAsia="zh-CN" w:bidi="ar"/>
        </w:rPr>
        <w:t>)</w:t>
      </w:r>
    </w:p>
    <w:p w14:paraId="524FC76E">
      <w:pPr>
        <w:keepNext w:val="0"/>
        <w:keepLines w:val="0"/>
        <w:widowControl w:val="0"/>
        <w:suppressLineNumbers w:val="0"/>
        <w:spacing w:before="0" w:beforeAutospacing="0" w:after="0" w:afterAutospacing="0" w:line="360" w:lineRule="auto"/>
        <w:ind w:left="0" w:right="0" w:firstLine="420" w:firstLineChars="200"/>
        <w:jc w:val="left"/>
        <w:rPr>
          <w:rFonts w:hint="default" w:ascii="Calibri" w:hAnsi="Calibri" w:eastAsia="宋体" w:cs="Times New Roman"/>
          <w:color w:val="FF0000"/>
          <w:kern w:val="2"/>
          <w:sz w:val="21"/>
          <w:szCs w:val="21"/>
        </w:rPr>
      </w:pPr>
      <w:r>
        <w:rPr>
          <w:rFonts w:hint="eastAsia" w:ascii="宋体" w:hAnsi="宋体" w:eastAsia="宋体" w:cs="宋体"/>
          <w:color w:val="FF0000"/>
          <w:kern w:val="2"/>
          <w:sz w:val="21"/>
          <w:szCs w:val="21"/>
          <w:lang w:val="en-US" w:eastAsia="zh-CN" w:bidi="ar"/>
        </w:rPr>
        <w:t>特别说明：以下内容只作为合同基本条款，在签订具体项目购货合同时，请根据项目实际情况再签订技术协议作为合同的附件。</w:t>
      </w:r>
    </w:p>
    <w:p w14:paraId="0AFEBCE2">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Calibri" w:eastAsia="宋体" w:cs="Times New Roman"/>
          <w:kern w:val="2"/>
          <w:sz w:val="21"/>
          <w:szCs w:val="21"/>
        </w:rPr>
      </w:pPr>
      <w:r>
        <w:rPr>
          <w:rFonts w:hint="eastAsia" w:ascii="宋体" w:hAnsi="Calibri" w:eastAsia="宋体" w:cs="Times New Roman"/>
          <w:kern w:val="2"/>
          <w:sz w:val="21"/>
          <w:szCs w:val="21"/>
          <w:lang w:val="en-US" w:eastAsia="zh-CN" w:bidi="ar"/>
        </w:rPr>
        <w:t xml:space="preserve"> </w:t>
      </w:r>
    </w:p>
    <w:p w14:paraId="70F5AA2E">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根据《中华人民共和国政府采购法》、《中华人民共和国民法典》及有关法律规定，遵循平等、自愿、公平和诚实信用的原则，西北大学（甲方）与××××公司（乙方）就西北大学××××学院（系）购置的××××等货物（招标编号：</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）经双方协商达成如下合同条款：</w:t>
      </w:r>
    </w:p>
    <w:p w14:paraId="21FE2235">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一、合同内容</w:t>
      </w:r>
    </w:p>
    <w:p w14:paraId="1CC5D4A0">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乙方按本合同中确定的货物名称、型号与规格、产地、数量及配套内容进行供货；乙方按时将货物运送到甲方指定的地点，负责到货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206695C8">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、购置清单</w:t>
      </w:r>
    </w:p>
    <w:tbl>
      <w:tblPr>
        <w:tblStyle w:val="4"/>
        <w:tblW w:w="0" w:type="auto"/>
        <w:tblInd w:w="108"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shd w:val="clear" w:color="auto" w:fill="auto"/>
        <w:tblLayout w:type="fixed"/>
        <w:tblCellMar>
          <w:top w:w="0" w:type="dxa"/>
          <w:left w:w="108" w:type="dxa"/>
          <w:bottom w:w="0" w:type="dxa"/>
          <w:right w:w="108" w:type="dxa"/>
        </w:tblCellMar>
      </w:tblPr>
      <w:tblGrid>
        <w:gridCol w:w="1695"/>
        <w:gridCol w:w="1545"/>
        <w:gridCol w:w="1440"/>
        <w:gridCol w:w="810"/>
        <w:gridCol w:w="700"/>
        <w:gridCol w:w="1100"/>
        <w:gridCol w:w="1100"/>
      </w:tblGrid>
      <w:tr w14:paraId="4465A92B">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7B3EA4D6">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货物名称</w:t>
            </w:r>
          </w:p>
        </w:tc>
        <w:tc>
          <w:tcPr>
            <w:tcW w:w="1545" w:type="dxa"/>
            <w:tcBorders>
              <w:top w:val="single" w:color="auto" w:sz="4" w:space="0"/>
              <w:left w:val="nil"/>
              <w:bottom w:val="single" w:color="auto" w:sz="4" w:space="0"/>
              <w:right w:val="single" w:color="auto" w:sz="4" w:space="0"/>
            </w:tcBorders>
            <w:shd w:val="clear" w:color="auto" w:fill="auto"/>
            <w:vAlign w:val="center"/>
          </w:tcPr>
          <w:p w14:paraId="666CD44F">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型号与规格</w:t>
            </w:r>
          </w:p>
        </w:tc>
        <w:tc>
          <w:tcPr>
            <w:tcW w:w="1440" w:type="dxa"/>
            <w:tcBorders>
              <w:top w:val="single" w:color="auto" w:sz="4" w:space="0"/>
              <w:left w:val="nil"/>
              <w:bottom w:val="single" w:color="auto" w:sz="4" w:space="0"/>
              <w:right w:val="single" w:color="auto" w:sz="4" w:space="0"/>
            </w:tcBorders>
            <w:shd w:val="clear" w:color="auto" w:fill="auto"/>
            <w:vAlign w:val="center"/>
          </w:tcPr>
          <w:p w14:paraId="23170AE1">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生产商、产地</w:t>
            </w:r>
          </w:p>
        </w:tc>
        <w:tc>
          <w:tcPr>
            <w:tcW w:w="810" w:type="dxa"/>
            <w:tcBorders>
              <w:top w:val="single" w:color="auto" w:sz="4" w:space="0"/>
              <w:left w:val="nil"/>
              <w:bottom w:val="single" w:color="auto" w:sz="4" w:space="0"/>
              <w:right w:val="single" w:color="auto" w:sz="4" w:space="0"/>
            </w:tcBorders>
            <w:shd w:val="clear" w:color="auto" w:fill="auto"/>
            <w:vAlign w:val="center"/>
          </w:tcPr>
          <w:p w14:paraId="2BC59360">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数量</w:t>
            </w:r>
          </w:p>
        </w:tc>
        <w:tc>
          <w:tcPr>
            <w:tcW w:w="700" w:type="dxa"/>
            <w:tcBorders>
              <w:top w:val="single" w:color="auto" w:sz="4" w:space="0"/>
              <w:left w:val="nil"/>
              <w:bottom w:val="single" w:color="auto" w:sz="4" w:space="0"/>
              <w:right w:val="single" w:color="auto" w:sz="4" w:space="0"/>
            </w:tcBorders>
            <w:shd w:val="clear" w:color="auto" w:fill="auto"/>
            <w:vAlign w:val="center"/>
          </w:tcPr>
          <w:p w14:paraId="27FA912A">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单位</w:t>
            </w:r>
          </w:p>
        </w:tc>
        <w:tc>
          <w:tcPr>
            <w:tcW w:w="1100" w:type="dxa"/>
            <w:tcBorders>
              <w:top w:val="single" w:color="auto" w:sz="4" w:space="0"/>
              <w:left w:val="nil"/>
              <w:bottom w:val="single" w:color="auto" w:sz="4" w:space="0"/>
              <w:right w:val="single" w:color="auto" w:sz="4" w:space="0"/>
            </w:tcBorders>
            <w:shd w:val="clear" w:color="auto" w:fill="auto"/>
            <w:vAlign w:val="center"/>
          </w:tcPr>
          <w:p w14:paraId="7B033D9A">
            <w:pPr>
              <w:keepNext w:val="0"/>
              <w:keepLines w:val="0"/>
              <w:widowControl w:val="0"/>
              <w:suppressLineNumbers w:val="0"/>
              <w:spacing w:before="0" w:beforeAutospacing="0" w:after="0" w:afterAutospacing="0" w:line="360" w:lineRule="auto"/>
              <w:ind w:left="0" w:right="0"/>
              <w:jc w:val="center"/>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单价（元）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00A62623">
            <w:pPr>
              <w:keepNext w:val="0"/>
              <w:keepLines w:val="0"/>
              <w:widowControl w:val="0"/>
              <w:suppressLineNumbers w:val="0"/>
              <w:spacing w:before="0" w:beforeAutospacing="0" w:after="0" w:afterAutospacing="0" w:line="360" w:lineRule="auto"/>
              <w:ind w:left="0" w:right="0"/>
              <w:jc w:val="center"/>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总价（元）</w:t>
            </w:r>
          </w:p>
        </w:tc>
      </w:tr>
      <w:tr w14:paraId="0C05CA9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top"/>
          </w:tcPr>
          <w:p w14:paraId="47C742C4">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545" w:type="dxa"/>
            <w:tcBorders>
              <w:top w:val="single" w:color="auto" w:sz="4" w:space="0"/>
              <w:left w:val="nil"/>
              <w:bottom w:val="single" w:color="auto" w:sz="4" w:space="0"/>
              <w:right w:val="single" w:color="auto" w:sz="4" w:space="0"/>
            </w:tcBorders>
            <w:shd w:val="clear" w:color="auto" w:fill="auto"/>
            <w:vAlign w:val="top"/>
          </w:tcPr>
          <w:p w14:paraId="64688786">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440" w:type="dxa"/>
            <w:tcBorders>
              <w:top w:val="single" w:color="auto" w:sz="4" w:space="0"/>
              <w:left w:val="nil"/>
              <w:bottom w:val="single" w:color="auto" w:sz="4" w:space="0"/>
              <w:right w:val="single" w:color="auto" w:sz="4" w:space="0"/>
            </w:tcBorders>
            <w:shd w:val="clear" w:color="auto" w:fill="auto"/>
            <w:vAlign w:val="top"/>
          </w:tcPr>
          <w:p w14:paraId="4DBABA7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810" w:type="dxa"/>
            <w:tcBorders>
              <w:top w:val="single" w:color="auto" w:sz="4" w:space="0"/>
              <w:left w:val="nil"/>
              <w:bottom w:val="single" w:color="auto" w:sz="4" w:space="0"/>
              <w:right w:val="single" w:color="auto" w:sz="4" w:space="0"/>
            </w:tcBorders>
            <w:shd w:val="clear" w:color="auto" w:fill="auto"/>
            <w:vAlign w:val="top"/>
          </w:tcPr>
          <w:p w14:paraId="26E717C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700" w:type="dxa"/>
            <w:tcBorders>
              <w:top w:val="single" w:color="auto" w:sz="4" w:space="0"/>
              <w:left w:val="nil"/>
              <w:bottom w:val="single" w:color="auto" w:sz="4" w:space="0"/>
              <w:right w:val="single" w:color="auto" w:sz="4" w:space="0"/>
            </w:tcBorders>
            <w:shd w:val="clear" w:color="auto" w:fill="auto"/>
            <w:vAlign w:val="top"/>
          </w:tcPr>
          <w:p w14:paraId="0641204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top"/>
          </w:tcPr>
          <w:p w14:paraId="6BD7C32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top"/>
          </w:tcPr>
          <w:p w14:paraId="1710DCB4">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r>
      <w:tr w14:paraId="7AB60FC1">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shd w:val="clear" w:color="auto" w:fill="auto"/>
            <w:vAlign w:val="center"/>
          </w:tcPr>
          <w:p w14:paraId="70A3A9D2">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545" w:type="dxa"/>
            <w:tcBorders>
              <w:top w:val="single" w:color="auto" w:sz="4" w:space="0"/>
              <w:left w:val="nil"/>
              <w:bottom w:val="single" w:color="auto" w:sz="4" w:space="0"/>
              <w:right w:val="single" w:color="auto" w:sz="4" w:space="0"/>
            </w:tcBorders>
            <w:shd w:val="clear" w:color="auto" w:fill="auto"/>
            <w:vAlign w:val="center"/>
          </w:tcPr>
          <w:p w14:paraId="1B864971">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440" w:type="dxa"/>
            <w:tcBorders>
              <w:top w:val="single" w:color="auto" w:sz="4" w:space="0"/>
              <w:left w:val="nil"/>
              <w:bottom w:val="single" w:color="auto" w:sz="4" w:space="0"/>
              <w:right w:val="single" w:color="auto" w:sz="4" w:space="0"/>
            </w:tcBorders>
            <w:shd w:val="clear" w:color="auto" w:fill="auto"/>
            <w:vAlign w:val="center"/>
          </w:tcPr>
          <w:p w14:paraId="467929A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810" w:type="dxa"/>
            <w:tcBorders>
              <w:top w:val="single" w:color="auto" w:sz="4" w:space="0"/>
              <w:left w:val="nil"/>
              <w:bottom w:val="single" w:color="auto" w:sz="4" w:space="0"/>
              <w:right w:val="single" w:color="auto" w:sz="4" w:space="0"/>
            </w:tcBorders>
            <w:shd w:val="clear" w:color="auto" w:fill="auto"/>
            <w:vAlign w:val="center"/>
          </w:tcPr>
          <w:p w14:paraId="2750019C">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700" w:type="dxa"/>
            <w:tcBorders>
              <w:top w:val="single" w:color="auto" w:sz="4" w:space="0"/>
              <w:left w:val="nil"/>
              <w:bottom w:val="single" w:color="auto" w:sz="4" w:space="0"/>
              <w:right w:val="single" w:color="auto" w:sz="4" w:space="0"/>
            </w:tcBorders>
            <w:shd w:val="clear" w:color="auto" w:fill="auto"/>
            <w:vAlign w:val="center"/>
          </w:tcPr>
          <w:p w14:paraId="5B793994">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72981D3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c>
          <w:tcPr>
            <w:tcW w:w="1100" w:type="dxa"/>
            <w:tcBorders>
              <w:top w:val="single" w:color="auto" w:sz="4" w:space="0"/>
              <w:left w:val="nil"/>
              <w:bottom w:val="single" w:color="auto" w:sz="4" w:space="0"/>
              <w:right w:val="single" w:color="auto" w:sz="4" w:space="0"/>
            </w:tcBorders>
            <w:shd w:val="clear" w:color="auto" w:fill="auto"/>
            <w:vAlign w:val="center"/>
          </w:tcPr>
          <w:p w14:paraId="433D94BB">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p>
        </w:tc>
      </w:tr>
      <w:tr w14:paraId="13BE59F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108" w:type="dxa"/>
            <w:bottom w:w="0" w:type="dxa"/>
            <w:right w:w="108" w:type="dxa"/>
          </w:tblCellMar>
        </w:tblPrEx>
        <w:trPr>
          <w:trHeight w:val="570" w:hRule="atLeast"/>
        </w:trPr>
        <w:tc>
          <w:tcPr>
            <w:tcW w:w="619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EBEEC5D">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合计金额（大写）：</w:t>
            </w:r>
          </w:p>
        </w:tc>
        <w:tc>
          <w:tcPr>
            <w:tcW w:w="1100" w:type="dxa"/>
            <w:tcBorders>
              <w:top w:val="single" w:color="auto" w:sz="4" w:space="0"/>
              <w:left w:val="nil"/>
              <w:bottom w:val="single" w:color="auto" w:sz="4" w:space="0"/>
              <w:right w:val="single" w:color="auto" w:sz="4" w:space="0"/>
            </w:tcBorders>
            <w:shd w:val="clear" w:color="auto" w:fill="auto"/>
            <w:vAlign w:val="center"/>
          </w:tcPr>
          <w:p w14:paraId="7226F3C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合计（元）</w:t>
            </w:r>
          </w:p>
        </w:tc>
        <w:tc>
          <w:tcPr>
            <w:tcW w:w="1100" w:type="dxa"/>
            <w:tcBorders>
              <w:top w:val="single" w:color="auto" w:sz="4" w:space="0"/>
              <w:left w:val="nil"/>
              <w:bottom w:val="single" w:color="auto" w:sz="4" w:space="0"/>
              <w:right w:val="single" w:color="auto" w:sz="4" w:space="0"/>
            </w:tcBorders>
            <w:shd w:val="clear" w:color="auto" w:fill="auto"/>
            <w:vAlign w:val="center"/>
          </w:tcPr>
          <w:p w14:paraId="432D90EF">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小写</w:t>
            </w:r>
          </w:p>
        </w:tc>
      </w:tr>
    </w:tbl>
    <w:p w14:paraId="602B77F8">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、合同总额：</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元，是指货物到达西北大学指定地点、完成验收后的价格，其中已包含货物价格、包装运杂费（含保险）、工程费、安装调试费及相关费用等。</w:t>
      </w:r>
    </w:p>
    <w:p w14:paraId="77458E0D">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、合同总额为一次性包死价格，不受市场价格的变化和影响，在合同不发生变更时作为付款结算的依据。</w:t>
      </w:r>
    </w:p>
    <w:p w14:paraId="3BD06070">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kern w:val="2"/>
          <w:sz w:val="24"/>
          <w:szCs w:val="24"/>
          <w:lang w:val="en-US" w:eastAsia="zh-CN" w:bidi="ar"/>
        </w:rPr>
        <w:t>二、</w:t>
      </w:r>
      <w:r>
        <w:rPr>
          <w:rFonts w:hint="eastAsia" w:ascii="宋体" w:hAnsi="宋体" w:eastAsia="宋体" w:cs="宋体"/>
          <w:b/>
          <w:bCs w:val="0"/>
          <w:kern w:val="2"/>
          <w:sz w:val="24"/>
          <w:szCs w:val="24"/>
          <w:lang w:val="en-US" w:eastAsia="zh-CN" w:bidi="ar"/>
        </w:rPr>
        <w:t>包装运输要求</w:t>
      </w:r>
    </w:p>
    <w:p w14:paraId="509A393C">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货物的运输方式由乙方自行选择，但包装必须符合国家标准或行业标准，满足航空、铁路或公路运输以及货物装卸要求，保证使用人收到的是无任何损伤的货物。否则，因此造成的损失由乙方自行承担。</w:t>
      </w:r>
    </w:p>
    <w:p w14:paraId="637A0FB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三、交货时间及交货地点</w:t>
      </w:r>
    </w:p>
    <w:p w14:paraId="64F678E5">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交货时间为本合同生效后</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天内到货，货到后</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日内安装调试交付使用。交货地点为西北大学××××学院（系）指定地点。</w:t>
      </w:r>
    </w:p>
    <w:p w14:paraId="53FB2B2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四、产品质量保证</w:t>
      </w:r>
    </w:p>
    <w:p w14:paraId="0351DC4E">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、乙方提供的货物及配套产品，必须是合同规定厂家制造的、合格、全新、未曾使用的、且经过国家质检部门检验，并颁发了产品准销证的产品。</w:t>
      </w:r>
    </w:p>
    <w:p w14:paraId="35F9090A">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2</w:t>
      </w:r>
      <w:r>
        <w:rPr>
          <w:rFonts w:hint="eastAsia" w:ascii="宋体" w:hAnsi="宋体" w:eastAsia="宋体" w:cs="宋体"/>
          <w:kern w:val="2"/>
          <w:sz w:val="21"/>
          <w:szCs w:val="21"/>
          <w:lang w:val="en-US" w:eastAsia="zh-CN" w:bidi="ar"/>
        </w:rPr>
        <w:t>、乙方提供的货物及配套产品必须等同于或优于合同技术指标要求，并能按国家标准或行业标准供应、检测、调试，确保产品技术指标满足使用要求。</w:t>
      </w:r>
    </w:p>
    <w:p w14:paraId="2074EE69">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3</w:t>
      </w:r>
      <w:r>
        <w:rPr>
          <w:rFonts w:hint="eastAsia" w:ascii="宋体" w:hAnsi="宋体" w:eastAsia="宋体" w:cs="宋体"/>
          <w:kern w:val="2"/>
          <w:sz w:val="21"/>
          <w:szCs w:val="21"/>
          <w:lang w:val="en-US" w:eastAsia="zh-CN" w:bidi="ar"/>
        </w:rPr>
        <w:t>、产品质量保证期为货物验收合格后</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年。质保期内，乙方对所供货物免费进行质保和服务。</w:t>
      </w:r>
    </w:p>
    <w:p w14:paraId="2C7D80AB">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五、技术服务承诺</w:t>
      </w:r>
    </w:p>
    <w:p w14:paraId="6B61D645">
      <w:pPr>
        <w:pStyle w:val="3"/>
        <w:widowControl/>
        <w:spacing w:line="360" w:lineRule="auto"/>
        <w:rPr>
          <w:rFonts w:hint="eastAsia" w:ascii="宋体" w:hAnsi="宋体" w:eastAsia="宋体" w:cs="Times New Roman"/>
          <w:kern w:val="2"/>
          <w:sz w:val="21"/>
          <w:szCs w:val="21"/>
        </w:rPr>
      </w:pPr>
      <w:r>
        <w:rPr>
          <w:rFonts w:hint="eastAsia" w:ascii="宋体" w:hAnsi="宋体" w:eastAsia="宋体" w:cs="Times New Roman"/>
          <w:kern w:val="2"/>
          <w:sz w:val="21"/>
          <w:szCs w:val="21"/>
        </w:rPr>
        <w:t>1</w:t>
      </w:r>
      <w:r>
        <w:rPr>
          <w:rFonts w:hint="eastAsia" w:ascii="宋体" w:hAnsi="宋体" w:eastAsia="宋体" w:cs="宋体"/>
          <w:kern w:val="2"/>
          <w:sz w:val="21"/>
          <w:szCs w:val="21"/>
        </w:rPr>
        <w:t>、乙方负责提供货物相应的技术资料，包括产品合格证、产品保修单、安装使用及维护说明书以及运输装箱清单等。</w:t>
      </w:r>
    </w:p>
    <w:p w14:paraId="5F7E8B53">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、人员培训：乙方免费为甲方培训货物使用人员，培训内容包括：货物操作、维护、简单维修等。</w:t>
      </w:r>
    </w:p>
    <w:p w14:paraId="04217055">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、售后服务：质保期内乙方对甲方提出的服务响应不得超出</w:t>
      </w:r>
      <w:r>
        <w:rPr>
          <w:rFonts w:hint="default" w:ascii="Calibri" w:hAnsi="Calibri" w:eastAsia="宋体" w:cs="Times New Roman"/>
          <w:kern w:val="2"/>
          <w:sz w:val="21"/>
          <w:szCs w:val="21"/>
          <w:lang w:val="en-US" w:eastAsia="zh-CN" w:bidi="ar"/>
        </w:rPr>
        <w:t>24</w:t>
      </w:r>
      <w:r>
        <w:rPr>
          <w:rFonts w:hint="eastAsia" w:ascii="宋体" w:hAnsi="宋体" w:eastAsia="宋体" w:cs="宋体"/>
          <w:kern w:val="2"/>
          <w:sz w:val="21"/>
          <w:szCs w:val="21"/>
          <w:lang w:val="en-US" w:eastAsia="zh-CN" w:bidi="ar"/>
        </w:rPr>
        <w:t>小时。</w:t>
      </w:r>
    </w:p>
    <w:p w14:paraId="636FACE1">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六、验收方法及标准</w:t>
      </w:r>
    </w:p>
    <w:p w14:paraId="1ED2B1D3">
      <w:pPr>
        <w:keepNext w:val="0"/>
        <w:keepLines w:val="0"/>
        <w:widowControl w:val="0"/>
        <w:suppressLineNumbers w:val="0"/>
        <w:spacing w:before="0" w:beforeAutospacing="0" w:after="0" w:afterAutospacing="0" w:line="360" w:lineRule="auto"/>
        <w:ind w:left="0" w:right="0" w:firstLine="411" w:firstLineChars="196"/>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、验收分初次开箱验收和学校最终验收两个阶段，以最终验收为准。</w:t>
      </w:r>
    </w:p>
    <w:p w14:paraId="50DFB436">
      <w:pPr>
        <w:keepNext w:val="0"/>
        <w:keepLines w:val="0"/>
        <w:widowControl w:val="0"/>
        <w:suppressLineNumbers w:val="0"/>
        <w:spacing w:before="0" w:beforeAutospacing="0" w:after="0" w:afterAutospacing="0" w:line="360" w:lineRule="auto"/>
        <w:ind w:left="0" w:right="0" w:firstLine="411" w:firstLineChars="196"/>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w:t>
      </w:r>
    </w:p>
    <w:p w14:paraId="55F46A6E">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、学校根据最终使用单位技术验收结果，组织有关专家进行货物的最终验收。</w:t>
      </w:r>
    </w:p>
    <w:p w14:paraId="15D911CE">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七、合同款项支付方式</w:t>
      </w:r>
    </w:p>
    <w:p w14:paraId="7257A767">
      <w:pPr>
        <w:keepNext w:val="0"/>
        <w:keepLines w:val="0"/>
        <w:widowControl w:val="0"/>
        <w:suppressLineNumbers w:val="0"/>
        <w:spacing w:before="0" w:beforeAutospacing="0" w:after="0" w:afterAutospacing="0" w:line="360" w:lineRule="auto"/>
        <w:ind w:left="0" w:right="0" w:firstLine="420" w:firstLineChars="200"/>
        <w:jc w:val="both"/>
        <w:rPr>
          <w:rFonts w:hint="eastAsia" w:ascii="宋体" w:hAnsi="宋体" w:eastAsia="宋体" w:cs="宋体"/>
          <w:kern w:val="2"/>
          <w:sz w:val="21"/>
          <w:szCs w:val="21"/>
          <w:lang w:val="en-US" w:eastAsia="zh-CN" w:bidi="ar"/>
        </w:rPr>
      </w:pPr>
      <w:r>
        <w:rPr>
          <w:rFonts w:hint="eastAsia" w:ascii="宋体" w:hAnsi="宋体" w:eastAsia="宋体" w:cs="宋体"/>
          <w:kern w:val="2"/>
          <w:sz w:val="21"/>
          <w:szCs w:val="21"/>
          <w:lang w:val="en-US" w:eastAsia="zh-CN" w:bidi="ar"/>
        </w:rPr>
        <w:t>合同生效后，乙方开具合同金额等额银行保函，甲方收到银行保函正本后，一次性付清合同货款，待货物到达指定地点、安装调试验收合格后，甲方退还银行保函正本。</w:t>
      </w:r>
    </w:p>
    <w:p w14:paraId="1059DB59">
      <w:pPr>
        <w:keepNext w:val="0"/>
        <w:keepLines w:val="0"/>
        <w:widowControl w:val="0"/>
        <w:suppressLineNumbers w:val="0"/>
        <w:spacing w:before="0" w:beforeAutospacing="0" w:after="0" w:afterAutospacing="0" w:line="360" w:lineRule="auto"/>
        <w:ind w:left="0" w:right="0" w:firstLine="482" w:firstLineChars="20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八、违约责任</w:t>
      </w:r>
    </w:p>
    <w:p w14:paraId="4DF27AB4">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、合同生效后，甲乙双方应按合同规定认真履约。合同履约责任只涉及合同甲乙双方，不考虑第三方因素。</w:t>
      </w:r>
    </w:p>
    <w:p w14:paraId="532858AC">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、除不可抗力原因外，如遇下列情况之一者，乙方所缴纳的合同履约保证金甲方有权不予退还，作为对甲方的赔偿：（</w:t>
      </w:r>
      <w:r>
        <w:rPr>
          <w:rFonts w:hint="default" w:ascii="Calibri" w:hAnsi="Calibri" w:eastAsia="宋体" w:cs="Times New Roman"/>
          <w:kern w:val="2"/>
          <w:sz w:val="21"/>
          <w:szCs w:val="21"/>
          <w:lang w:val="en-US" w:eastAsia="zh-CN" w:bidi="ar"/>
        </w:rPr>
        <w:t>1</w:t>
      </w:r>
      <w:r>
        <w:rPr>
          <w:rFonts w:hint="eastAsia" w:ascii="宋体" w:hAnsi="宋体" w:eastAsia="宋体" w:cs="宋体"/>
          <w:kern w:val="2"/>
          <w:sz w:val="21"/>
          <w:szCs w:val="21"/>
          <w:lang w:val="en-US" w:eastAsia="zh-CN" w:bidi="ar"/>
        </w:rPr>
        <w:t>）合同签订后不能按合同时限要求供货或安装调试；（</w:t>
      </w: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）所供货物不合格、与合同不符；（</w:t>
      </w: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）不能按合同履约；（</w:t>
      </w:r>
      <w:r>
        <w:rPr>
          <w:rFonts w:hint="default" w:ascii="Calibri" w:hAnsi="Calibri" w:eastAsia="宋体" w:cs="Times New Roman"/>
          <w:kern w:val="2"/>
          <w:sz w:val="21"/>
          <w:szCs w:val="21"/>
          <w:lang w:val="en-US" w:eastAsia="zh-CN" w:bidi="ar"/>
        </w:rPr>
        <w:t>4</w:t>
      </w:r>
      <w:r>
        <w:rPr>
          <w:rFonts w:hint="eastAsia" w:ascii="宋体" w:hAnsi="宋体" w:eastAsia="宋体" w:cs="宋体"/>
          <w:kern w:val="2"/>
          <w:sz w:val="21"/>
          <w:szCs w:val="21"/>
          <w:lang w:val="en-US" w:eastAsia="zh-CN" w:bidi="ar"/>
        </w:rPr>
        <w:t>）货物验收不合格。如乙方的合同履约保证金不足以弥补甲方损失时，甲方有权要求乙方继续承担赔偿责任。</w:t>
      </w:r>
    </w:p>
    <w:p w14:paraId="27494A92">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、乙方对所供产品出现的问题推委、拖延，</w:t>
      </w:r>
      <w:r>
        <w:rPr>
          <w:rFonts w:hint="default" w:ascii="Calibri" w:hAnsi="Calibri" w:eastAsia="宋体" w:cs="Times New Roman"/>
          <w:kern w:val="2"/>
          <w:sz w:val="21"/>
          <w:szCs w:val="21"/>
          <w:lang w:val="en-US" w:eastAsia="zh-CN" w:bidi="ar"/>
        </w:rPr>
        <w:t>24</w:t>
      </w:r>
      <w:r>
        <w:rPr>
          <w:rFonts w:hint="eastAsia" w:ascii="宋体" w:hAnsi="宋体" w:eastAsia="宋体" w:cs="宋体"/>
          <w:kern w:val="2"/>
          <w:sz w:val="21"/>
          <w:szCs w:val="21"/>
          <w:lang w:val="en-US" w:eastAsia="zh-CN" w:bidi="ar"/>
        </w:rPr>
        <w:t>小时未作出服务响应，应接受甲方的合理处罚。</w:t>
      </w:r>
    </w:p>
    <w:p w14:paraId="55B40C60">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4</w:t>
      </w:r>
      <w:r>
        <w:rPr>
          <w:rFonts w:hint="eastAsia" w:ascii="宋体" w:hAnsi="宋体" w:eastAsia="宋体" w:cs="宋体"/>
          <w:kern w:val="2"/>
          <w:sz w:val="21"/>
          <w:szCs w:val="21"/>
          <w:lang w:val="en-US" w:eastAsia="zh-CN" w:bidi="ar"/>
        </w:rPr>
        <w:t>、合同履约过程中，甲方应积极配合乙方进行货物验收以及验收前的外围配套等工作。否则，因此导致货物不能按期验收时，不能追究乙方责任；正常情况下应在货物验收合格后</w:t>
      </w:r>
      <w:r>
        <w:rPr>
          <w:rFonts w:hint="default" w:ascii="Calibri" w:hAnsi="Calibri" w:eastAsia="宋体" w:cs="Times New Roman"/>
          <w:kern w:val="2"/>
          <w:sz w:val="21"/>
          <w:szCs w:val="21"/>
          <w:lang w:val="en-US" w:eastAsia="zh-CN" w:bidi="ar"/>
        </w:rPr>
        <w:t>15</w:t>
      </w:r>
      <w:r>
        <w:rPr>
          <w:rFonts w:hint="eastAsia" w:ascii="宋体" w:hAnsi="宋体" w:eastAsia="宋体" w:cs="宋体"/>
          <w:kern w:val="2"/>
          <w:sz w:val="21"/>
          <w:szCs w:val="21"/>
          <w:lang w:val="en-US" w:eastAsia="zh-CN" w:bidi="ar"/>
        </w:rPr>
        <w:t>天内按规定向乙方付款，最长时间不能超过</w:t>
      </w:r>
      <w:r>
        <w:rPr>
          <w:rFonts w:hint="default" w:ascii="Calibri" w:hAnsi="Calibri" w:eastAsia="宋体" w:cs="Times New Roman"/>
          <w:kern w:val="2"/>
          <w:sz w:val="21"/>
          <w:szCs w:val="21"/>
          <w:lang w:val="en-US" w:eastAsia="zh-CN" w:bidi="ar"/>
        </w:rPr>
        <w:t>30</w:t>
      </w:r>
      <w:r>
        <w:rPr>
          <w:rFonts w:hint="eastAsia" w:ascii="宋体" w:hAnsi="宋体" w:eastAsia="宋体" w:cs="宋体"/>
          <w:kern w:val="2"/>
          <w:sz w:val="21"/>
          <w:szCs w:val="21"/>
          <w:lang w:val="en-US" w:eastAsia="zh-CN" w:bidi="ar"/>
        </w:rPr>
        <w:t>天。否则，每超过一周应向乙方支付合同应付款</w:t>
      </w:r>
      <w:r>
        <w:rPr>
          <w:rFonts w:hint="default" w:ascii="Calibri" w:hAnsi="Calibri" w:eastAsia="宋体" w:cs="Calibri"/>
          <w:kern w:val="2"/>
          <w:sz w:val="21"/>
          <w:szCs w:val="21"/>
          <w:lang w:val="en-US" w:eastAsia="zh-CN" w:bidi="ar"/>
        </w:rPr>
        <w:t>3</w:t>
      </w:r>
      <w:r>
        <w:rPr>
          <w:rFonts w:hint="eastAsia" w:ascii="宋体" w:hAnsi="宋体" w:eastAsia="宋体" w:cs="宋体"/>
          <w:kern w:val="2"/>
          <w:sz w:val="21"/>
          <w:szCs w:val="21"/>
          <w:lang w:val="en-US" w:eastAsia="zh-CN" w:bidi="ar"/>
        </w:rPr>
        <w:t>‰的滞纳金。</w:t>
      </w:r>
    </w:p>
    <w:p w14:paraId="6578AFA7">
      <w:pPr>
        <w:keepNext w:val="0"/>
        <w:keepLines w:val="0"/>
        <w:widowControl w:val="0"/>
        <w:suppressLineNumbers w:val="0"/>
        <w:spacing w:before="0" w:beforeAutospacing="0" w:after="0" w:afterAutospacing="0" w:line="360" w:lineRule="auto"/>
        <w:ind w:left="0" w:right="0"/>
        <w:jc w:val="both"/>
        <w:rPr>
          <w:rFonts w:hint="default" w:ascii="Calibri" w:hAnsi="Calibri" w:eastAsia="宋体" w:cs="Times New Roman"/>
          <w:b/>
          <w:bCs w:val="0"/>
          <w:kern w:val="2"/>
          <w:sz w:val="24"/>
          <w:szCs w:val="24"/>
        </w:rPr>
      </w:pPr>
      <w:r>
        <w:rPr>
          <w:rFonts w:hint="eastAsia" w:ascii="宋体" w:hAnsi="宋体" w:eastAsia="宋体" w:cs="宋体"/>
          <w:b/>
          <w:bCs w:val="0"/>
          <w:kern w:val="2"/>
          <w:sz w:val="24"/>
          <w:szCs w:val="24"/>
          <w:lang w:val="en-US" w:eastAsia="zh-CN" w:bidi="ar"/>
        </w:rPr>
        <w:t>九、其它事项</w:t>
      </w:r>
    </w:p>
    <w:p w14:paraId="27F82B15">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、合同经双方签字盖章后生效。本合同一式柒份，甲方执伍份（采招办</w:t>
      </w:r>
      <w:r>
        <w:rPr>
          <w:rFonts w:hint="default" w:ascii="Calibri" w:hAnsi="Calibri" w:eastAsia="宋体" w:cs="Calibri"/>
          <w:kern w:val="2"/>
          <w:sz w:val="21"/>
          <w:szCs w:val="21"/>
          <w:lang w:val="en-US" w:eastAsia="zh-CN" w:bidi="ar"/>
        </w:rPr>
        <w:t>1</w:t>
      </w:r>
      <w:r>
        <w:rPr>
          <w:rFonts w:hint="eastAsia" w:ascii="宋体" w:hAnsi="宋体" w:eastAsia="宋体" w:cs="宋体"/>
          <w:kern w:val="2"/>
          <w:sz w:val="21"/>
          <w:szCs w:val="21"/>
          <w:lang w:val="en-US" w:eastAsia="zh-CN" w:bidi="ar"/>
        </w:rPr>
        <w:t>份，财资部</w:t>
      </w: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份，使用单位</w:t>
      </w:r>
      <w:r>
        <w:rPr>
          <w:rFonts w:hint="default" w:ascii="Calibri" w:hAnsi="Calibri" w:eastAsia="宋体" w:cs="Calibri"/>
          <w:kern w:val="2"/>
          <w:sz w:val="21"/>
          <w:szCs w:val="21"/>
          <w:lang w:val="en-US" w:eastAsia="zh-CN" w:bidi="ar"/>
        </w:rPr>
        <w:t>2</w:t>
      </w:r>
      <w:r>
        <w:rPr>
          <w:rFonts w:hint="eastAsia" w:ascii="宋体" w:hAnsi="宋体" w:eastAsia="宋体" w:cs="宋体"/>
          <w:kern w:val="2"/>
          <w:sz w:val="21"/>
          <w:szCs w:val="21"/>
          <w:lang w:val="en-US" w:eastAsia="zh-CN" w:bidi="ar"/>
        </w:rPr>
        <w:t>份），乙方执壹份，招标公司执壹份，执行完毕后自行失效。</w:t>
      </w:r>
    </w:p>
    <w:p w14:paraId="768976DB">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2</w:t>
      </w:r>
      <w:r>
        <w:rPr>
          <w:rFonts w:hint="eastAsia" w:ascii="宋体" w:hAnsi="宋体" w:eastAsia="宋体" w:cs="宋体"/>
          <w:kern w:val="2"/>
          <w:sz w:val="21"/>
          <w:szCs w:val="21"/>
          <w:lang w:val="en-US" w:eastAsia="zh-CN" w:bidi="ar"/>
        </w:rPr>
        <w:t>、下述文件为本合同的一部分，并与本合同一起阅读和解释，且具有同等法律效力：</w:t>
      </w:r>
    </w:p>
    <w:p w14:paraId="7F9A3562">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①合同附件1：产品功能要求、技术规格及配置详单；</w:t>
      </w:r>
    </w:p>
    <w:p w14:paraId="3B32D004">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②合同附件2：补充条款（如果有）；</w:t>
      </w:r>
    </w:p>
    <w:p w14:paraId="431C2B0F">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③合同附件3：澄清函及最终报价和承诺（如果有）；</w:t>
      </w:r>
    </w:p>
    <w:p w14:paraId="0106A4B2">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④招标文件；</w:t>
      </w:r>
    </w:p>
    <w:p w14:paraId="1F8287A2">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Times New Roman"/>
          <w:kern w:val="2"/>
          <w:sz w:val="21"/>
          <w:szCs w:val="21"/>
        </w:rPr>
      </w:pPr>
      <w:r>
        <w:rPr>
          <w:rFonts w:hint="eastAsia" w:ascii="宋体" w:hAnsi="宋体" w:eastAsia="宋体" w:cs="宋体"/>
          <w:kern w:val="2"/>
          <w:sz w:val="21"/>
          <w:szCs w:val="21"/>
          <w:lang w:val="en-US" w:eastAsia="zh-CN" w:bidi="ar"/>
        </w:rPr>
        <w:t>⑤投标文件；</w:t>
      </w:r>
    </w:p>
    <w:p w14:paraId="0B01D088">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⑥中标通知书。</w:t>
      </w:r>
    </w:p>
    <w:p w14:paraId="28ACDDF3">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3</w:t>
      </w:r>
      <w:r>
        <w:rPr>
          <w:rFonts w:hint="eastAsia" w:ascii="宋体" w:hAnsi="宋体" w:eastAsia="宋体" w:cs="宋体"/>
          <w:kern w:val="2"/>
          <w:sz w:val="21"/>
          <w:szCs w:val="21"/>
          <w:lang w:val="en-US" w:eastAsia="zh-CN" w:bidi="ar"/>
        </w:rPr>
        <w:t>、在本合同执行过程中，甲、乙双方协商签订的补充合同与原合同具有同等法律效力。</w:t>
      </w:r>
    </w:p>
    <w:p w14:paraId="0F229C20">
      <w:pPr>
        <w:keepNext w:val="0"/>
        <w:keepLines w:val="0"/>
        <w:widowControl w:val="0"/>
        <w:suppressLineNumbers w:val="0"/>
        <w:spacing w:before="0" w:beforeAutospacing="0" w:after="0" w:afterAutospacing="0" w:line="360" w:lineRule="auto"/>
        <w:ind w:left="0" w:right="0"/>
        <w:jc w:val="both"/>
        <w:rPr>
          <w:rFonts w:hint="eastAsia"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4</w:t>
      </w:r>
      <w:r>
        <w:rPr>
          <w:rFonts w:hint="eastAsia" w:ascii="宋体" w:hAnsi="宋体" w:eastAsia="宋体" w:cs="宋体"/>
          <w:kern w:val="2"/>
          <w:sz w:val="21"/>
          <w:szCs w:val="21"/>
          <w:lang w:val="en-US" w:eastAsia="zh-CN" w:bidi="ar"/>
        </w:rPr>
        <w:t>、未尽事宜，双方协商解决。</w:t>
      </w:r>
    </w:p>
    <w:p w14:paraId="78989279">
      <w:pPr>
        <w:keepNext w:val="0"/>
        <w:keepLines w:val="0"/>
        <w:widowControl w:val="0"/>
        <w:suppressLineNumbers w:val="0"/>
        <w:spacing w:before="0" w:beforeAutospacing="0" w:after="0" w:afterAutospacing="0" w:line="360" w:lineRule="auto"/>
        <w:ind w:left="0" w:right="0" w:firstLine="420" w:firstLineChars="200"/>
        <w:jc w:val="both"/>
        <w:rPr>
          <w:rFonts w:hint="eastAsia" w:ascii="Calibri" w:hAnsi="Calibri" w:eastAsia="宋体" w:cs="Times New Roman"/>
          <w:kern w:val="2"/>
          <w:sz w:val="21"/>
          <w:szCs w:val="21"/>
        </w:rPr>
      </w:pPr>
      <w:r>
        <w:rPr>
          <w:rFonts w:hint="default" w:ascii="Calibri" w:hAnsi="Calibri" w:eastAsia="宋体" w:cs="Calibri"/>
          <w:kern w:val="2"/>
          <w:sz w:val="21"/>
          <w:szCs w:val="21"/>
          <w:lang w:val="en-US" w:eastAsia="zh-CN" w:bidi="ar"/>
        </w:rPr>
        <w:t>5</w:t>
      </w:r>
      <w:r>
        <w:rPr>
          <w:rFonts w:hint="eastAsia" w:ascii="宋体" w:hAnsi="宋体" w:eastAsia="宋体" w:cs="宋体"/>
          <w:kern w:val="2"/>
          <w:sz w:val="21"/>
          <w:szCs w:val="21"/>
          <w:lang w:val="en-US" w:eastAsia="zh-CN" w:bidi="ar"/>
        </w:rPr>
        <w:t>、合同签订地点：西安</w:t>
      </w:r>
      <w:r>
        <w:rPr>
          <w:rFonts w:hint="default" w:ascii="Calibri" w:hAnsi="Calibri" w:eastAsia="宋体" w:cs="Times New Roman"/>
          <w:kern w:val="2"/>
          <w:sz w:val="21"/>
          <w:szCs w:val="21"/>
          <w:lang w:val="en-US" w:eastAsia="zh-CN" w:bidi="ar"/>
        </w:rPr>
        <w:t>.</w:t>
      </w:r>
      <w:r>
        <w:rPr>
          <w:rFonts w:hint="eastAsia" w:ascii="宋体" w:hAnsi="宋体" w:eastAsia="宋体" w:cs="宋体"/>
          <w:kern w:val="2"/>
          <w:sz w:val="21"/>
          <w:szCs w:val="21"/>
          <w:lang w:val="en-US" w:eastAsia="zh-CN" w:bidi="ar"/>
        </w:rPr>
        <w:t>西北大学</w:t>
      </w:r>
    </w:p>
    <w:p w14:paraId="434C5CB7">
      <w:pPr>
        <w:keepNext w:val="0"/>
        <w:keepLines w:val="0"/>
        <w:widowControl w:val="0"/>
        <w:suppressLineNumbers w:val="0"/>
        <w:spacing w:before="0" w:beforeAutospacing="0" w:after="0" w:afterAutospacing="0" w:line="360" w:lineRule="auto"/>
        <w:ind w:left="0" w:right="0" w:firstLine="420" w:firstLineChars="200"/>
        <w:jc w:val="both"/>
        <w:rPr>
          <w:rFonts w:hint="default" w:ascii="Calibri" w:hAnsi="Calibri" w:eastAsia="宋体" w:cs="Times New Roman"/>
          <w:kern w:val="2"/>
          <w:sz w:val="21"/>
          <w:szCs w:val="21"/>
        </w:rPr>
      </w:pPr>
      <w:r>
        <w:rPr>
          <w:rFonts w:hint="default" w:ascii="Calibri" w:hAnsi="Calibri" w:eastAsia="宋体" w:cs="Calibri"/>
          <w:kern w:val="2"/>
          <w:sz w:val="21"/>
          <w:szCs w:val="21"/>
          <w:lang w:val="en-US" w:eastAsia="zh-CN" w:bidi="ar"/>
        </w:rPr>
        <w:t>6</w:t>
      </w:r>
      <w:r>
        <w:rPr>
          <w:rFonts w:hint="eastAsia" w:ascii="宋体" w:hAnsi="宋体" w:eastAsia="宋体" w:cs="宋体"/>
          <w:kern w:val="2"/>
          <w:sz w:val="21"/>
          <w:szCs w:val="21"/>
          <w:lang w:val="en-US" w:eastAsia="zh-CN" w:bidi="ar"/>
        </w:rPr>
        <w:t>、合同签订时间：</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年</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月</w:t>
      </w:r>
      <w:r>
        <w:rPr>
          <w:rFonts w:hint="eastAsia" w:ascii="宋体" w:hAnsi="宋体" w:eastAsia="宋体" w:cs="宋体"/>
          <w:kern w:val="2"/>
          <w:sz w:val="21"/>
          <w:szCs w:val="21"/>
          <w:u w:val="single"/>
          <w:lang w:val="en-US" w:eastAsia="zh-CN" w:bidi="ar"/>
        </w:rPr>
        <w:t xml:space="preserve"> </w:t>
      </w:r>
      <w:r>
        <w:rPr>
          <w:rFonts w:hint="default" w:ascii="Calibri" w:hAnsi="Calibri" w:eastAsia="宋体" w:cs="Times New Roman"/>
          <w:kern w:val="2"/>
          <w:sz w:val="21"/>
          <w:szCs w:val="21"/>
          <w:u w:val="single"/>
          <w:lang w:val="en-US" w:eastAsia="zh-CN" w:bidi="ar"/>
        </w:rPr>
        <w:t xml:space="preserve">  </w:t>
      </w:r>
      <w:r>
        <w:rPr>
          <w:rFonts w:hint="eastAsia" w:ascii="宋体" w:hAnsi="宋体" w:eastAsia="宋体" w:cs="宋体"/>
          <w:kern w:val="2"/>
          <w:sz w:val="21"/>
          <w:szCs w:val="21"/>
          <w:lang w:val="en-US" w:eastAsia="zh-CN" w:bidi="ar"/>
        </w:rPr>
        <w:t>日</w:t>
      </w:r>
    </w:p>
    <w:p w14:paraId="3E7F1F62">
      <w:pPr>
        <w:keepNext w:val="0"/>
        <w:keepLines w:val="0"/>
        <w:widowControl w:val="0"/>
        <w:suppressLineNumbers w:val="0"/>
        <w:spacing w:before="0" w:beforeAutospacing="0" w:after="0" w:afterAutospacing="0" w:line="360" w:lineRule="auto"/>
        <w:ind w:left="0" w:right="0" w:firstLine="555"/>
        <w:jc w:val="both"/>
        <w:rPr>
          <w:rFonts w:hint="eastAsia" w:ascii="Calibri" w:hAnsi="Calibri" w:eastAsia="宋体" w:cs="Times New Roman"/>
          <w:b/>
          <w:bCs w:val="0"/>
          <w:kern w:val="2"/>
          <w:sz w:val="21"/>
          <w:szCs w:val="21"/>
        </w:rPr>
      </w:pPr>
      <w:r>
        <w:rPr>
          <w:rFonts w:hint="eastAsia" w:ascii="Calibri" w:hAnsi="Calibri" w:eastAsia="宋体" w:cs="Times New Roman"/>
          <w:b/>
          <w:bCs w:val="0"/>
          <w:kern w:val="2"/>
          <w:sz w:val="21"/>
          <w:szCs w:val="21"/>
          <w:lang w:val="en-US" w:eastAsia="zh-CN" w:bidi="ar"/>
        </w:rPr>
        <w:t xml:space="preserve"> </w:t>
      </w:r>
    </w:p>
    <w:p w14:paraId="44F9545F">
      <w:pPr>
        <w:keepNext w:val="0"/>
        <w:keepLines w:val="0"/>
        <w:widowControl w:val="0"/>
        <w:suppressLineNumbers w:val="0"/>
        <w:spacing w:before="0" w:beforeAutospacing="0" w:after="0" w:afterAutospacing="0" w:line="360" w:lineRule="auto"/>
        <w:ind w:left="0" w:right="0" w:firstLine="555"/>
        <w:jc w:val="both"/>
        <w:rPr>
          <w:rFonts w:hint="default" w:ascii="Calibri" w:hAnsi="Calibri" w:eastAsia="宋体" w:cs="Times New Roman"/>
          <w:b/>
          <w:bCs w:val="0"/>
          <w:kern w:val="2"/>
          <w:sz w:val="21"/>
          <w:szCs w:val="21"/>
        </w:rPr>
      </w:pPr>
      <w:r>
        <w:rPr>
          <w:rFonts w:hint="eastAsia" w:ascii="宋体" w:hAnsi="宋体" w:eastAsia="宋体" w:cs="宋体"/>
          <w:b/>
          <w:bCs w:val="0"/>
          <w:kern w:val="2"/>
          <w:sz w:val="21"/>
          <w:szCs w:val="21"/>
          <w:lang w:val="en-US" w:eastAsia="zh-CN" w:bidi="ar"/>
        </w:rPr>
        <w:t>甲</w:t>
      </w:r>
      <w:r>
        <w:rPr>
          <w:rFonts w:hint="default"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方</w:t>
      </w:r>
      <w:r>
        <w:rPr>
          <w:rFonts w:hint="default" w:ascii="Calibri" w:hAnsi="Calibri" w:eastAsia="宋体" w:cs="Times New Roman"/>
          <w:b/>
          <w:bCs w:val="0"/>
          <w:kern w:val="2"/>
          <w:sz w:val="21"/>
          <w:szCs w:val="21"/>
          <w:lang w:val="en-US" w:eastAsia="zh-CN" w:bidi="ar"/>
        </w:rPr>
        <w:t xml:space="preserve">                        </w:t>
      </w:r>
      <w:r>
        <w:rPr>
          <w:rFonts w:hint="eastAsia"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乙</w:t>
      </w:r>
      <w:r>
        <w:rPr>
          <w:rFonts w:hint="default" w:ascii="Calibri" w:hAnsi="Calibri" w:eastAsia="宋体" w:cs="Times New Roman"/>
          <w:b/>
          <w:bCs w:val="0"/>
          <w:kern w:val="2"/>
          <w:sz w:val="21"/>
          <w:szCs w:val="21"/>
          <w:lang w:val="en-US" w:eastAsia="zh-CN" w:bidi="ar"/>
        </w:rPr>
        <w:t xml:space="preserve">    </w:t>
      </w:r>
      <w:r>
        <w:rPr>
          <w:rFonts w:hint="eastAsia" w:ascii="宋体" w:hAnsi="宋体" w:eastAsia="宋体" w:cs="宋体"/>
          <w:b/>
          <w:bCs w:val="0"/>
          <w:kern w:val="2"/>
          <w:sz w:val="21"/>
          <w:szCs w:val="21"/>
          <w:lang w:val="en-US" w:eastAsia="zh-CN" w:bidi="ar"/>
        </w:rPr>
        <w:t>方（全填）</w:t>
      </w:r>
    </w:p>
    <w:p w14:paraId="344A2083">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b/>
          <w:bCs w:val="0"/>
          <w:kern w:val="2"/>
          <w:sz w:val="21"/>
          <w:szCs w:val="21"/>
        </w:rPr>
      </w:pPr>
      <w:r>
        <w:rPr>
          <w:rFonts w:hint="eastAsia" w:ascii="宋体" w:hAnsi="宋体" w:eastAsia="宋体" w:cs="宋体"/>
          <w:kern w:val="2"/>
          <w:sz w:val="21"/>
          <w:szCs w:val="21"/>
          <w:lang w:val="en-US" w:eastAsia="zh-CN" w:bidi="ar"/>
        </w:rPr>
        <w:t>单位名称（盖章）：</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单位名称（盖章）：</w:t>
      </w:r>
    </w:p>
    <w:p w14:paraId="25B32216">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地</w:t>
      </w:r>
      <w:r>
        <w:rPr>
          <w:rFonts w:hint="default"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址：</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地</w:t>
      </w:r>
      <w:r>
        <w:rPr>
          <w:rFonts w:hint="default"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址：</w:t>
      </w:r>
    </w:p>
    <w:p w14:paraId="1F5A3A41">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法定代表人：</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法定代表人：（盖章</w:t>
      </w:r>
      <w:r>
        <w:rPr>
          <w:rFonts w:hint="default" w:ascii="Calibri" w:hAnsi="Calibri" w:eastAsia="宋体" w:cs="Calibri"/>
          <w:kern w:val="2"/>
          <w:sz w:val="21"/>
          <w:szCs w:val="21"/>
          <w:lang w:val="en-US" w:eastAsia="zh-CN" w:bidi="ar"/>
        </w:rPr>
        <w:t>/</w:t>
      </w:r>
      <w:r>
        <w:rPr>
          <w:rFonts w:hint="eastAsia" w:ascii="宋体" w:hAnsi="宋体" w:eastAsia="宋体" w:cs="宋体"/>
          <w:kern w:val="2"/>
          <w:sz w:val="21"/>
          <w:szCs w:val="21"/>
          <w:lang w:val="en-US" w:eastAsia="zh-CN" w:bidi="ar"/>
        </w:rPr>
        <w:t>签字）</w:t>
      </w:r>
    </w:p>
    <w:p w14:paraId="7F70F7A6">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委托代理人：（签字）</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委托代理人：（签字）</w:t>
      </w:r>
    </w:p>
    <w:p w14:paraId="744283CB">
      <w:pPr>
        <w:keepNext w:val="0"/>
        <w:keepLines w:val="0"/>
        <w:widowControl w:val="0"/>
        <w:suppressLineNumbers w:val="0"/>
        <w:spacing w:before="0" w:beforeAutospacing="0" w:after="0" w:afterAutospacing="0" w:line="360" w:lineRule="auto"/>
        <w:ind w:left="0" w:right="0" w:firstLine="54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电话：                    电话：</w:t>
      </w:r>
    </w:p>
    <w:p w14:paraId="0929F1D4">
      <w:pPr>
        <w:keepNext w:val="0"/>
        <w:keepLines w:val="0"/>
        <w:widowControl w:val="0"/>
        <w:suppressLineNumbers w:val="0"/>
        <w:spacing w:before="0" w:beforeAutospacing="0" w:after="0" w:afterAutospacing="0" w:line="360" w:lineRule="auto"/>
        <w:ind w:left="0" w:right="0" w:firstLine="540"/>
        <w:jc w:val="both"/>
        <w:rPr>
          <w:rFonts w:hint="default" w:ascii="Calibri" w:hAnsi="Calibri" w:eastAsia="宋体" w:cs="Times New Roman"/>
          <w:kern w:val="2"/>
          <w:sz w:val="21"/>
          <w:szCs w:val="21"/>
        </w:rPr>
      </w:pPr>
      <w:r>
        <w:rPr>
          <w:rFonts w:hint="eastAsia" w:ascii="宋体" w:hAnsi="宋体" w:eastAsia="宋体" w:cs="宋体"/>
          <w:kern w:val="2"/>
          <w:sz w:val="21"/>
          <w:szCs w:val="21"/>
          <w:lang w:val="en-US" w:eastAsia="zh-CN" w:bidi="ar"/>
        </w:rPr>
        <w:t>传真：</w:t>
      </w:r>
      <w:r>
        <w:rPr>
          <w:rFonts w:hint="default" w:ascii="Calibri" w:hAnsi="Calibri" w:eastAsia="宋体" w:cs="Times New Roman"/>
          <w:kern w:val="2"/>
          <w:sz w:val="21"/>
          <w:szCs w:val="21"/>
          <w:lang w:val="en-US" w:eastAsia="zh-CN" w:bidi="ar"/>
        </w:rPr>
        <w:t xml:space="preserve">                     </w:t>
      </w:r>
      <w:r>
        <w:rPr>
          <w:rFonts w:hint="eastAsia" w:ascii="Calibri" w:hAnsi="Calibri" w:eastAsia="宋体" w:cs="Times New Roman"/>
          <w:kern w:val="2"/>
          <w:sz w:val="21"/>
          <w:szCs w:val="21"/>
          <w:lang w:val="en-US" w:eastAsia="zh-CN" w:bidi="ar"/>
        </w:rPr>
        <w:t xml:space="preserve">               </w:t>
      </w:r>
      <w:r>
        <w:rPr>
          <w:rFonts w:hint="eastAsia" w:ascii="宋体" w:hAnsi="宋体" w:eastAsia="宋体" w:cs="宋体"/>
          <w:kern w:val="2"/>
          <w:sz w:val="21"/>
          <w:szCs w:val="21"/>
          <w:lang w:val="en-US" w:eastAsia="zh-CN" w:bidi="ar"/>
        </w:rPr>
        <w:t xml:space="preserve">  传真：</w:t>
      </w:r>
    </w:p>
    <w:p w14:paraId="56858759">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邮编：                    邮编：</w:t>
      </w:r>
    </w:p>
    <w:p w14:paraId="7B5CFD5F">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 xml:space="preserve">                       开户银行及账号：</w:t>
      </w:r>
    </w:p>
    <w:p w14:paraId="408998C9">
      <w:pPr>
        <w:keepNext w:val="0"/>
        <w:keepLines w:val="0"/>
        <w:widowControl w:val="0"/>
        <w:suppressLineNumbers w:val="0"/>
        <w:spacing w:before="0" w:beforeAutospacing="0" w:after="0" w:afterAutospacing="0" w:line="360" w:lineRule="auto"/>
        <w:ind w:left="0" w:right="0" w:firstLine="570"/>
        <w:jc w:val="both"/>
        <w:rPr>
          <w:rFonts w:hint="default" w:ascii="Calibri" w:hAnsi="Calibri" w:eastAsia="宋体" w:cs="Times New Roman"/>
          <w:kern w:val="2"/>
          <w:sz w:val="21"/>
          <w:szCs w:val="21"/>
        </w:rPr>
      </w:pPr>
      <w:r>
        <w:rPr>
          <w:rFonts w:hint="default" w:ascii="Calibri" w:hAnsi="Calibri" w:eastAsia="宋体" w:cs="Times New Roman"/>
          <w:kern w:val="2"/>
          <w:sz w:val="21"/>
          <w:szCs w:val="21"/>
          <w:lang w:val="en-US" w:eastAsia="zh-CN" w:bidi="ar"/>
        </w:rPr>
        <w:t xml:space="preserve"> </w:t>
      </w:r>
    </w:p>
    <w:p w14:paraId="13A18332">
      <w:pPr>
        <w:keepNext w:val="0"/>
        <w:keepLines w:val="0"/>
        <w:widowControl w:val="0"/>
        <w:suppressLineNumbers w:val="0"/>
        <w:spacing w:before="0" w:beforeAutospacing="0" w:after="0" w:afterAutospacing="0" w:line="360" w:lineRule="auto"/>
        <w:ind w:left="0" w:right="0" w:firstLine="570"/>
        <w:jc w:val="both"/>
        <w:rPr>
          <w:rFonts w:hint="eastAsia" w:ascii="Calibri" w:hAnsi="Calibri" w:eastAsia="宋体" w:cs="Times New Roman"/>
          <w:kern w:val="2"/>
          <w:sz w:val="21"/>
          <w:szCs w:val="21"/>
        </w:rPr>
      </w:pPr>
      <w:r>
        <w:rPr>
          <w:rFonts w:hint="eastAsia" w:ascii="Calibri" w:hAnsi="Calibri" w:eastAsia="宋体" w:cs="Times New Roman"/>
          <w:kern w:val="2"/>
          <w:sz w:val="21"/>
          <w:szCs w:val="21"/>
          <w:lang w:val="en-US" w:eastAsia="zh-CN" w:bidi="ar"/>
        </w:rPr>
        <w:t xml:space="preserve"> </w:t>
      </w:r>
    </w:p>
    <w:p w14:paraId="5F83E948">
      <w:pPr>
        <w:keepNext w:val="0"/>
        <w:keepLines w:val="0"/>
        <w:widowControl w:val="0"/>
        <w:suppressLineNumbers w:val="0"/>
        <w:spacing w:before="0" w:beforeAutospacing="0" w:after="0" w:afterAutospacing="0" w:line="360" w:lineRule="auto"/>
        <w:ind w:left="0" w:right="0" w:firstLine="560"/>
        <w:jc w:val="both"/>
        <w:rPr>
          <w:rFonts w:hint="default" w:ascii="Calibri" w:hAnsi="Calibri" w:eastAsia="宋体" w:cs="Times New Roman"/>
          <w:b/>
          <w:bCs/>
          <w:kern w:val="2"/>
          <w:sz w:val="21"/>
          <w:szCs w:val="21"/>
        </w:rPr>
      </w:pPr>
      <w:r>
        <w:rPr>
          <w:rFonts w:hint="eastAsia" w:ascii="宋体" w:hAnsi="宋体" w:eastAsia="宋体" w:cs="宋体"/>
          <w:b/>
          <w:bCs/>
          <w:kern w:val="2"/>
          <w:sz w:val="21"/>
          <w:szCs w:val="21"/>
          <w:lang w:val="en-US" w:eastAsia="zh-CN" w:bidi="ar"/>
        </w:rPr>
        <w:t>招标代理机构名称：陕西卓佲项目管理有限公司</w:t>
      </w:r>
    </w:p>
    <w:p w14:paraId="61DD0C5E">
      <w:pPr>
        <w:keepNext w:val="0"/>
        <w:keepLines w:val="0"/>
        <w:widowControl w:val="0"/>
        <w:suppressLineNumbers w:val="0"/>
        <w:spacing w:before="0" w:beforeAutospacing="0" w:after="0" w:afterAutospacing="0" w:line="360" w:lineRule="auto"/>
        <w:ind w:left="0" w:right="0" w:firstLine="560"/>
        <w:jc w:val="both"/>
        <w:rPr>
          <w:rFonts w:hint="eastAsia" w:ascii="Calibri" w:hAnsi="Calibri" w:eastAsia="宋体" w:cs="Times New Roman"/>
          <w:kern w:val="2"/>
          <w:sz w:val="21"/>
          <w:szCs w:val="21"/>
        </w:rPr>
      </w:pPr>
      <w:r>
        <w:rPr>
          <w:rFonts w:hint="eastAsia" w:ascii="宋体" w:hAnsi="宋体" w:eastAsia="宋体" w:cs="宋体"/>
          <w:kern w:val="2"/>
          <w:sz w:val="21"/>
          <w:szCs w:val="21"/>
          <w:lang w:val="en-US" w:eastAsia="zh-CN" w:bidi="ar"/>
        </w:rPr>
        <w:t>联系人</w:t>
      </w:r>
      <w:r>
        <w:rPr>
          <w:rFonts w:hint="default" w:ascii="Calibri" w:hAnsi="Calibri" w:eastAsia="宋体" w:cs="Calibri"/>
          <w:kern w:val="2"/>
          <w:sz w:val="21"/>
          <w:szCs w:val="21"/>
          <w:lang w:val="en-US" w:eastAsia="zh-CN" w:bidi="ar"/>
        </w:rPr>
        <w:t>:</w:t>
      </w:r>
      <w:r>
        <w:rPr>
          <w:rFonts w:hint="eastAsia" w:ascii="宋体" w:hAnsi="宋体" w:eastAsia="宋体" w:cs="宋体"/>
          <w:kern w:val="2"/>
          <w:sz w:val="21"/>
          <w:szCs w:val="21"/>
          <w:lang w:val="en-US" w:eastAsia="zh-CN" w:bidi="ar"/>
        </w:rPr>
        <w:t>董菊莉</w:t>
      </w:r>
    </w:p>
    <w:p w14:paraId="5E36037E">
      <w:pPr>
        <w:keepNext w:val="0"/>
        <w:keepLines w:val="0"/>
        <w:widowControl w:val="0"/>
        <w:suppressLineNumbers w:val="0"/>
        <w:spacing w:before="0" w:beforeAutospacing="0" w:after="0" w:afterAutospacing="0" w:line="360" w:lineRule="auto"/>
        <w:ind w:left="0" w:right="0" w:firstLine="560"/>
        <w:jc w:val="both"/>
        <w:rPr>
          <w:rFonts w:hint="eastAsia" w:ascii="宋体" w:hAnsi="宋体" w:eastAsia="宋体" w:cs="宋体"/>
          <w:kern w:val="2"/>
          <w:sz w:val="21"/>
          <w:szCs w:val="21"/>
        </w:rPr>
      </w:pPr>
      <w:r>
        <w:rPr>
          <w:rFonts w:hint="eastAsia" w:ascii="宋体" w:hAnsi="宋体" w:eastAsia="宋体" w:cs="宋体"/>
          <w:kern w:val="2"/>
          <w:sz w:val="21"/>
          <w:szCs w:val="21"/>
          <w:lang w:val="en-US" w:eastAsia="zh-CN" w:bidi="ar"/>
        </w:rPr>
        <w:t>联系电话：029-81875979</w:t>
      </w:r>
    </w:p>
    <w:p w14:paraId="12B25EA1">
      <w:pPr>
        <w:pStyle w:val="6"/>
        <w:rPr>
          <w:rFonts w:hint="eastAsia"/>
          <w:lang w:val="en-US" w:eastAsia="zh-Hans"/>
        </w:rPr>
        <w:sectPr>
          <w:pgSz w:w="11906" w:h="16838"/>
          <w:pgMar w:top="1440" w:right="1800" w:bottom="1440" w:left="1800" w:header="851" w:footer="992" w:gutter="0"/>
          <w:cols w:space="425" w:num="1"/>
          <w:docGrid w:type="lines" w:linePitch="312" w:charSpace="0"/>
        </w:sectPr>
      </w:pPr>
    </w:p>
    <w:p w14:paraId="570432C6">
      <w:pPr>
        <w:spacing w:line="360" w:lineRule="auto"/>
        <w:jc w:val="center"/>
        <w:rPr>
          <w:rFonts w:ascii="黑体" w:eastAsia="黑体"/>
          <w:sz w:val="28"/>
          <w:szCs w:val="18"/>
        </w:rPr>
      </w:pPr>
      <w:r>
        <w:rPr>
          <w:rFonts w:hint="eastAsia" w:ascii="黑体" w:eastAsia="黑体"/>
          <w:sz w:val="28"/>
          <w:szCs w:val="18"/>
        </w:rPr>
        <w:t>西北大学购货合同</w:t>
      </w:r>
    </w:p>
    <w:p w14:paraId="7A7A1879">
      <w:pPr>
        <w:spacing w:line="360" w:lineRule="auto"/>
        <w:jc w:val="center"/>
        <w:rPr>
          <w:rFonts w:hint="eastAsia" w:ascii="宋体" w:hAnsi="宋体" w:eastAsia="宋体" w:cs="宋体"/>
          <w:color w:val="FF0000"/>
          <w:sz w:val="22"/>
          <w:szCs w:val="22"/>
        </w:rPr>
      </w:pPr>
      <w:r>
        <w:rPr>
          <w:rFonts w:hint="eastAsia" w:ascii="宋体" w:hAnsi="宋体" w:eastAsia="宋体" w:cs="宋体"/>
          <w:color w:val="FF0000"/>
          <w:sz w:val="22"/>
          <w:szCs w:val="22"/>
        </w:rPr>
        <w:t>（进口合同模板）</w:t>
      </w:r>
    </w:p>
    <w:p w14:paraId="565D1E66">
      <w:pPr>
        <w:spacing w:line="360" w:lineRule="auto"/>
        <w:ind w:firstLine="440" w:firstLineChars="200"/>
        <w:jc w:val="left"/>
        <w:rPr>
          <w:rFonts w:hint="eastAsia" w:ascii="宋体" w:hAnsi="宋体" w:eastAsia="宋体" w:cs="宋体"/>
          <w:color w:val="FF0000"/>
          <w:sz w:val="22"/>
          <w:szCs w:val="22"/>
        </w:rPr>
      </w:pPr>
      <w:r>
        <w:rPr>
          <w:rFonts w:hint="eastAsia" w:ascii="宋体" w:hAnsi="宋体" w:eastAsia="宋体" w:cs="宋体"/>
          <w:color w:val="FF0000"/>
          <w:sz w:val="22"/>
          <w:szCs w:val="22"/>
        </w:rPr>
        <w:t>特别说明：以下内容只作为合同基本条款，在签订具体项目购货合同时，请根据项目实际情况再签订技术协议作为合同的附件。</w:t>
      </w:r>
    </w:p>
    <w:p w14:paraId="2CE64BE7">
      <w:pPr>
        <w:spacing w:line="360" w:lineRule="auto"/>
        <w:ind w:firstLine="440" w:firstLineChars="200"/>
        <w:rPr>
          <w:rFonts w:hint="eastAsia" w:ascii="宋体" w:hAnsi="宋体" w:eastAsia="宋体" w:cs="宋体"/>
          <w:sz w:val="22"/>
          <w:szCs w:val="22"/>
        </w:rPr>
      </w:pPr>
    </w:p>
    <w:p w14:paraId="67492300">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根据《中华人民共和国政府采购法》、《中华人民共和国民法典》及有关法律规定，遵循平等、自愿、公平和诚实信用的原则，西北大学（甲方）与××××公司（乙方）就西北大学××××学院（系）购置的××××等货物（招标编号：</w:t>
      </w:r>
      <w:r>
        <w:rPr>
          <w:rFonts w:hint="eastAsia" w:ascii="宋体" w:hAnsi="宋体" w:eastAsia="宋体" w:cs="宋体"/>
          <w:sz w:val="22"/>
          <w:szCs w:val="22"/>
          <w:u w:val="single"/>
        </w:rPr>
        <w:t>　　　　　</w:t>
      </w:r>
      <w:r>
        <w:rPr>
          <w:rFonts w:hint="eastAsia" w:ascii="宋体" w:hAnsi="宋体" w:eastAsia="宋体" w:cs="宋体"/>
          <w:sz w:val="22"/>
          <w:szCs w:val="22"/>
        </w:rPr>
        <w:t>）经双方协商达成如下技术合同条款：</w:t>
      </w:r>
    </w:p>
    <w:p w14:paraId="63CD41AA">
      <w:pPr>
        <w:spacing w:line="360" w:lineRule="auto"/>
        <w:rPr>
          <w:rFonts w:hint="eastAsia" w:ascii="宋体" w:hAnsi="宋体" w:eastAsia="宋体" w:cs="宋体"/>
          <w:b/>
          <w:sz w:val="22"/>
          <w:szCs w:val="22"/>
        </w:rPr>
      </w:pPr>
      <w:r>
        <w:rPr>
          <w:rFonts w:hint="eastAsia" w:ascii="宋体" w:hAnsi="宋体" w:eastAsia="宋体" w:cs="宋体"/>
          <w:b/>
          <w:sz w:val="22"/>
          <w:szCs w:val="22"/>
        </w:rPr>
        <w:t>一、合同内容</w:t>
      </w:r>
    </w:p>
    <w:p w14:paraId="7839F14A">
      <w:pPr>
        <w:spacing w:line="360" w:lineRule="auto"/>
        <w:ind w:firstLine="440" w:firstLineChars="200"/>
        <w:rPr>
          <w:rFonts w:hint="eastAsia" w:ascii="宋体" w:hAnsi="宋体" w:eastAsia="宋体" w:cs="宋体"/>
          <w:b/>
          <w:sz w:val="22"/>
          <w:szCs w:val="22"/>
        </w:rPr>
      </w:pPr>
      <w:r>
        <w:rPr>
          <w:rFonts w:hint="eastAsia" w:ascii="宋体" w:hAnsi="宋体" w:eastAsia="宋体" w:cs="宋体"/>
          <w:sz w:val="22"/>
          <w:szCs w:val="22"/>
        </w:rPr>
        <w:t>乙方按本合同中确定的货物名称、型号与规格、产地、数量及配套内容进行供货；乙方按时将货物运送到甲方指定的地点，负责货物的安装与调试，达到正常使用；乙方负责为甲方培训操作、维护人员，质保期内负责指导货物的操作使用和保养维修，做好售后服务工作。甲方在乙方完成合同明确规定的责任和义务后，按合同要求付给乙方相应的货款。</w:t>
      </w:r>
    </w:p>
    <w:p w14:paraId="0F652BA8">
      <w:pPr>
        <w:numPr>
          <w:ilvl w:val="0"/>
          <w:numId w:val="1"/>
        </w:numPr>
        <w:spacing w:line="360" w:lineRule="auto"/>
        <w:rPr>
          <w:rFonts w:hint="eastAsia" w:ascii="宋体" w:hAnsi="宋体" w:eastAsia="宋体" w:cs="宋体"/>
          <w:sz w:val="22"/>
          <w:szCs w:val="22"/>
        </w:rPr>
      </w:pPr>
      <w:r>
        <w:rPr>
          <w:rFonts w:hint="eastAsia" w:ascii="宋体" w:hAnsi="宋体" w:eastAsia="宋体" w:cs="宋体"/>
          <w:sz w:val="22"/>
          <w:szCs w:val="22"/>
        </w:rPr>
        <w:t>购置清单（人民币）</w:t>
      </w:r>
    </w:p>
    <w:tbl>
      <w:tblPr>
        <w:tblStyle w:val="4"/>
        <w:tblW w:w="0" w:type="auto"/>
        <w:tblInd w:w="10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95"/>
        <w:gridCol w:w="1545"/>
        <w:gridCol w:w="1440"/>
        <w:gridCol w:w="720"/>
        <w:gridCol w:w="720"/>
        <w:gridCol w:w="1153"/>
        <w:gridCol w:w="1133"/>
      </w:tblGrid>
      <w:tr w14:paraId="24BE707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364DC15E">
            <w:pPr>
              <w:keepNext w:val="0"/>
              <w:keepLines w:val="0"/>
              <w:suppressLineNumbers w:val="0"/>
              <w:spacing w:before="0" w:beforeAutospacing="0" w:after="0" w:afterAutospacing="0" w:line="360" w:lineRule="auto"/>
              <w:ind w:left="0" w:right="0"/>
              <w:jc w:val="center"/>
              <w:rPr>
                <w:rFonts w:hint="eastAsia" w:ascii="宋体" w:hAnsi="宋体" w:eastAsia="宋体" w:cs="宋体"/>
                <w:sz w:val="22"/>
                <w:szCs w:val="22"/>
              </w:rPr>
            </w:pPr>
            <w:r>
              <w:rPr>
                <w:rFonts w:hint="eastAsia" w:ascii="宋体" w:hAnsi="宋体" w:eastAsia="宋体" w:cs="宋体"/>
                <w:sz w:val="22"/>
                <w:szCs w:val="22"/>
              </w:rPr>
              <w:t>货物名称</w:t>
            </w:r>
          </w:p>
        </w:tc>
        <w:tc>
          <w:tcPr>
            <w:tcW w:w="1545" w:type="dxa"/>
            <w:tcBorders>
              <w:top w:val="single" w:color="auto" w:sz="4" w:space="0"/>
              <w:left w:val="single" w:color="auto" w:sz="4" w:space="0"/>
              <w:bottom w:val="single" w:color="auto" w:sz="4" w:space="0"/>
              <w:right w:val="single" w:color="auto" w:sz="4" w:space="0"/>
            </w:tcBorders>
            <w:vAlign w:val="center"/>
          </w:tcPr>
          <w:p w14:paraId="29712D91">
            <w:pPr>
              <w:keepNext w:val="0"/>
              <w:keepLines w:val="0"/>
              <w:suppressLineNumbers w:val="0"/>
              <w:spacing w:before="0" w:beforeAutospacing="0" w:after="0" w:afterAutospacing="0" w:line="360" w:lineRule="auto"/>
              <w:ind w:left="0" w:right="0"/>
              <w:jc w:val="center"/>
              <w:rPr>
                <w:rFonts w:hint="eastAsia" w:ascii="宋体" w:hAnsi="宋体" w:eastAsia="宋体" w:cs="宋体"/>
                <w:sz w:val="22"/>
                <w:szCs w:val="22"/>
              </w:rPr>
            </w:pPr>
            <w:r>
              <w:rPr>
                <w:rFonts w:hint="eastAsia" w:ascii="宋体" w:hAnsi="宋体" w:eastAsia="宋体" w:cs="宋体"/>
                <w:sz w:val="22"/>
                <w:szCs w:val="22"/>
              </w:rPr>
              <w:t>型号与规格</w:t>
            </w:r>
          </w:p>
        </w:tc>
        <w:tc>
          <w:tcPr>
            <w:tcW w:w="1440" w:type="dxa"/>
            <w:tcBorders>
              <w:top w:val="single" w:color="auto" w:sz="4" w:space="0"/>
              <w:left w:val="single" w:color="auto" w:sz="4" w:space="0"/>
              <w:bottom w:val="single" w:color="auto" w:sz="4" w:space="0"/>
              <w:right w:val="single" w:color="auto" w:sz="4" w:space="0"/>
            </w:tcBorders>
            <w:vAlign w:val="center"/>
          </w:tcPr>
          <w:p w14:paraId="33A113A7">
            <w:pPr>
              <w:keepNext w:val="0"/>
              <w:keepLines w:val="0"/>
              <w:suppressLineNumbers w:val="0"/>
              <w:spacing w:before="0" w:beforeAutospacing="0" w:after="0" w:afterAutospacing="0" w:line="360" w:lineRule="auto"/>
              <w:ind w:left="0" w:right="0"/>
              <w:jc w:val="center"/>
              <w:rPr>
                <w:rFonts w:hint="eastAsia" w:ascii="宋体" w:hAnsi="宋体" w:eastAsia="宋体" w:cs="宋体"/>
                <w:sz w:val="22"/>
                <w:szCs w:val="22"/>
              </w:rPr>
            </w:pPr>
            <w:r>
              <w:rPr>
                <w:rFonts w:hint="eastAsia" w:ascii="宋体" w:hAnsi="宋体" w:eastAsia="宋体" w:cs="宋体"/>
                <w:sz w:val="22"/>
                <w:szCs w:val="22"/>
              </w:rPr>
              <w:t>生产商、产地</w:t>
            </w:r>
          </w:p>
        </w:tc>
        <w:tc>
          <w:tcPr>
            <w:tcW w:w="720" w:type="dxa"/>
            <w:tcBorders>
              <w:top w:val="single" w:color="auto" w:sz="4" w:space="0"/>
              <w:left w:val="single" w:color="auto" w:sz="4" w:space="0"/>
              <w:bottom w:val="single" w:color="auto" w:sz="4" w:space="0"/>
              <w:right w:val="single" w:color="auto" w:sz="4" w:space="0"/>
            </w:tcBorders>
            <w:vAlign w:val="center"/>
          </w:tcPr>
          <w:p w14:paraId="2909D3B1">
            <w:pPr>
              <w:keepNext w:val="0"/>
              <w:keepLines w:val="0"/>
              <w:suppressLineNumbers w:val="0"/>
              <w:spacing w:before="0" w:beforeAutospacing="0" w:after="0" w:afterAutospacing="0" w:line="360" w:lineRule="auto"/>
              <w:ind w:left="0" w:right="0"/>
              <w:jc w:val="center"/>
              <w:rPr>
                <w:rFonts w:hint="eastAsia" w:ascii="宋体" w:hAnsi="宋体" w:eastAsia="宋体" w:cs="宋体"/>
                <w:sz w:val="22"/>
                <w:szCs w:val="22"/>
              </w:rPr>
            </w:pPr>
            <w:r>
              <w:rPr>
                <w:rFonts w:hint="eastAsia" w:ascii="宋体" w:hAnsi="宋体" w:eastAsia="宋体" w:cs="宋体"/>
                <w:sz w:val="22"/>
                <w:szCs w:val="22"/>
              </w:rPr>
              <w:t>数量</w:t>
            </w:r>
          </w:p>
        </w:tc>
        <w:tc>
          <w:tcPr>
            <w:tcW w:w="720" w:type="dxa"/>
            <w:tcBorders>
              <w:top w:val="single" w:color="auto" w:sz="4" w:space="0"/>
              <w:left w:val="single" w:color="auto" w:sz="4" w:space="0"/>
              <w:bottom w:val="single" w:color="auto" w:sz="4" w:space="0"/>
              <w:right w:val="single" w:color="auto" w:sz="4" w:space="0"/>
            </w:tcBorders>
            <w:vAlign w:val="center"/>
          </w:tcPr>
          <w:p w14:paraId="7B7BF580">
            <w:pPr>
              <w:keepNext w:val="0"/>
              <w:keepLines w:val="0"/>
              <w:suppressLineNumbers w:val="0"/>
              <w:spacing w:before="0" w:beforeAutospacing="0" w:after="0" w:afterAutospacing="0" w:line="360" w:lineRule="auto"/>
              <w:ind w:left="0" w:right="0"/>
              <w:jc w:val="center"/>
              <w:rPr>
                <w:rFonts w:hint="eastAsia" w:ascii="宋体" w:hAnsi="宋体" w:eastAsia="宋体" w:cs="宋体"/>
                <w:sz w:val="22"/>
                <w:szCs w:val="22"/>
              </w:rPr>
            </w:pPr>
            <w:r>
              <w:rPr>
                <w:rFonts w:hint="eastAsia" w:ascii="宋体" w:hAnsi="宋体" w:eastAsia="宋体" w:cs="宋体"/>
                <w:sz w:val="22"/>
                <w:szCs w:val="22"/>
              </w:rPr>
              <w:t>单位</w:t>
            </w:r>
          </w:p>
        </w:tc>
        <w:tc>
          <w:tcPr>
            <w:tcW w:w="1153" w:type="dxa"/>
            <w:tcBorders>
              <w:top w:val="single" w:color="auto" w:sz="4" w:space="0"/>
              <w:left w:val="single" w:color="auto" w:sz="4" w:space="0"/>
              <w:bottom w:val="single" w:color="auto" w:sz="4" w:space="0"/>
              <w:right w:val="single" w:color="auto" w:sz="4" w:space="0"/>
            </w:tcBorders>
            <w:vAlign w:val="center"/>
          </w:tcPr>
          <w:p w14:paraId="196D347D">
            <w:pPr>
              <w:keepNext w:val="0"/>
              <w:keepLines w:val="0"/>
              <w:suppressLineNumbers w:val="0"/>
              <w:spacing w:before="0" w:beforeAutospacing="0" w:after="0" w:afterAutospacing="0" w:line="360" w:lineRule="auto"/>
              <w:ind w:left="0" w:right="0"/>
              <w:jc w:val="center"/>
              <w:rPr>
                <w:rFonts w:hint="eastAsia" w:ascii="宋体" w:hAnsi="宋体" w:eastAsia="宋体" w:cs="宋体"/>
                <w:sz w:val="22"/>
                <w:szCs w:val="22"/>
              </w:rPr>
            </w:pPr>
            <w:r>
              <w:rPr>
                <w:rFonts w:hint="eastAsia" w:ascii="宋体" w:hAnsi="宋体" w:eastAsia="宋体" w:cs="宋体"/>
                <w:sz w:val="22"/>
                <w:szCs w:val="22"/>
              </w:rPr>
              <w:t>单价（元）</w:t>
            </w:r>
          </w:p>
        </w:tc>
        <w:tc>
          <w:tcPr>
            <w:tcW w:w="1133" w:type="dxa"/>
            <w:tcBorders>
              <w:top w:val="single" w:color="auto" w:sz="4" w:space="0"/>
              <w:left w:val="single" w:color="auto" w:sz="4" w:space="0"/>
              <w:bottom w:val="single" w:color="auto" w:sz="4" w:space="0"/>
              <w:right w:val="single" w:color="auto" w:sz="4" w:space="0"/>
            </w:tcBorders>
            <w:vAlign w:val="center"/>
          </w:tcPr>
          <w:p w14:paraId="7CA40E50">
            <w:pPr>
              <w:keepNext w:val="0"/>
              <w:keepLines w:val="0"/>
              <w:suppressLineNumbers w:val="0"/>
              <w:spacing w:before="0" w:beforeAutospacing="0" w:after="0" w:afterAutospacing="0" w:line="360" w:lineRule="auto"/>
              <w:ind w:left="0" w:right="0"/>
              <w:jc w:val="center"/>
              <w:rPr>
                <w:rFonts w:hint="eastAsia" w:ascii="宋体" w:hAnsi="宋体" w:eastAsia="宋体" w:cs="宋体"/>
                <w:sz w:val="22"/>
                <w:szCs w:val="22"/>
              </w:rPr>
            </w:pPr>
            <w:r>
              <w:rPr>
                <w:rFonts w:hint="eastAsia" w:ascii="宋体" w:hAnsi="宋体" w:eastAsia="宋体" w:cs="宋体"/>
                <w:sz w:val="22"/>
                <w:szCs w:val="22"/>
              </w:rPr>
              <w:t>总价（元）</w:t>
            </w:r>
          </w:p>
        </w:tc>
      </w:tr>
      <w:tr w14:paraId="0AF40A2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tcPr>
          <w:p w14:paraId="4BB1FCF4">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1545" w:type="dxa"/>
            <w:tcBorders>
              <w:top w:val="single" w:color="auto" w:sz="4" w:space="0"/>
              <w:left w:val="single" w:color="auto" w:sz="4" w:space="0"/>
              <w:bottom w:val="single" w:color="auto" w:sz="4" w:space="0"/>
              <w:right w:val="single" w:color="auto" w:sz="4" w:space="0"/>
            </w:tcBorders>
          </w:tcPr>
          <w:p w14:paraId="7C6152B8">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1440" w:type="dxa"/>
            <w:tcBorders>
              <w:top w:val="single" w:color="auto" w:sz="4" w:space="0"/>
              <w:left w:val="single" w:color="auto" w:sz="4" w:space="0"/>
              <w:bottom w:val="single" w:color="auto" w:sz="4" w:space="0"/>
              <w:right w:val="single" w:color="auto" w:sz="4" w:space="0"/>
            </w:tcBorders>
          </w:tcPr>
          <w:p w14:paraId="424247B7">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720" w:type="dxa"/>
            <w:tcBorders>
              <w:top w:val="single" w:color="auto" w:sz="4" w:space="0"/>
              <w:left w:val="single" w:color="auto" w:sz="4" w:space="0"/>
              <w:bottom w:val="single" w:color="auto" w:sz="4" w:space="0"/>
              <w:right w:val="single" w:color="auto" w:sz="4" w:space="0"/>
            </w:tcBorders>
          </w:tcPr>
          <w:p w14:paraId="06FE4F29">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720" w:type="dxa"/>
            <w:tcBorders>
              <w:top w:val="single" w:color="auto" w:sz="4" w:space="0"/>
              <w:left w:val="single" w:color="auto" w:sz="4" w:space="0"/>
              <w:bottom w:val="single" w:color="auto" w:sz="4" w:space="0"/>
              <w:right w:val="single" w:color="auto" w:sz="4" w:space="0"/>
            </w:tcBorders>
          </w:tcPr>
          <w:p w14:paraId="1C749110">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1153" w:type="dxa"/>
            <w:tcBorders>
              <w:top w:val="single" w:color="auto" w:sz="4" w:space="0"/>
              <w:left w:val="single" w:color="auto" w:sz="4" w:space="0"/>
              <w:bottom w:val="single" w:color="auto" w:sz="4" w:space="0"/>
              <w:right w:val="single" w:color="auto" w:sz="4" w:space="0"/>
            </w:tcBorders>
          </w:tcPr>
          <w:p w14:paraId="34F6CFC8">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1133" w:type="dxa"/>
            <w:tcBorders>
              <w:top w:val="single" w:color="auto" w:sz="4" w:space="0"/>
              <w:left w:val="single" w:color="auto" w:sz="4" w:space="0"/>
              <w:bottom w:val="single" w:color="auto" w:sz="4" w:space="0"/>
              <w:right w:val="single" w:color="auto" w:sz="4" w:space="0"/>
            </w:tcBorders>
          </w:tcPr>
          <w:p w14:paraId="0CF641DA">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r>
      <w:tr w14:paraId="2FECF8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695" w:type="dxa"/>
            <w:tcBorders>
              <w:top w:val="single" w:color="auto" w:sz="4" w:space="0"/>
              <w:left w:val="single" w:color="auto" w:sz="4" w:space="0"/>
              <w:bottom w:val="single" w:color="auto" w:sz="4" w:space="0"/>
              <w:right w:val="single" w:color="auto" w:sz="4" w:space="0"/>
            </w:tcBorders>
            <w:vAlign w:val="center"/>
          </w:tcPr>
          <w:p w14:paraId="428C78DA">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1545" w:type="dxa"/>
            <w:tcBorders>
              <w:top w:val="single" w:color="auto" w:sz="4" w:space="0"/>
              <w:left w:val="single" w:color="auto" w:sz="4" w:space="0"/>
              <w:bottom w:val="single" w:color="auto" w:sz="4" w:space="0"/>
              <w:right w:val="single" w:color="auto" w:sz="4" w:space="0"/>
            </w:tcBorders>
            <w:vAlign w:val="center"/>
          </w:tcPr>
          <w:p w14:paraId="1CFAE317">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1440" w:type="dxa"/>
            <w:tcBorders>
              <w:top w:val="single" w:color="auto" w:sz="4" w:space="0"/>
              <w:left w:val="single" w:color="auto" w:sz="4" w:space="0"/>
              <w:bottom w:val="single" w:color="auto" w:sz="4" w:space="0"/>
              <w:right w:val="single" w:color="auto" w:sz="4" w:space="0"/>
            </w:tcBorders>
            <w:vAlign w:val="center"/>
          </w:tcPr>
          <w:p w14:paraId="5A4E4A7E">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720" w:type="dxa"/>
            <w:tcBorders>
              <w:top w:val="single" w:color="auto" w:sz="4" w:space="0"/>
              <w:left w:val="single" w:color="auto" w:sz="4" w:space="0"/>
              <w:bottom w:val="single" w:color="auto" w:sz="4" w:space="0"/>
              <w:right w:val="single" w:color="auto" w:sz="4" w:space="0"/>
            </w:tcBorders>
            <w:vAlign w:val="center"/>
          </w:tcPr>
          <w:p w14:paraId="21009C30">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720" w:type="dxa"/>
            <w:tcBorders>
              <w:top w:val="single" w:color="auto" w:sz="4" w:space="0"/>
              <w:left w:val="single" w:color="auto" w:sz="4" w:space="0"/>
              <w:bottom w:val="single" w:color="auto" w:sz="4" w:space="0"/>
              <w:right w:val="single" w:color="auto" w:sz="4" w:space="0"/>
            </w:tcBorders>
            <w:vAlign w:val="center"/>
          </w:tcPr>
          <w:p w14:paraId="30CFA9A2">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1153" w:type="dxa"/>
            <w:tcBorders>
              <w:top w:val="single" w:color="auto" w:sz="4" w:space="0"/>
              <w:left w:val="single" w:color="auto" w:sz="4" w:space="0"/>
              <w:bottom w:val="single" w:color="auto" w:sz="4" w:space="0"/>
              <w:right w:val="single" w:color="auto" w:sz="4" w:space="0"/>
            </w:tcBorders>
            <w:vAlign w:val="center"/>
          </w:tcPr>
          <w:p w14:paraId="1C2B5716">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c>
          <w:tcPr>
            <w:tcW w:w="1133" w:type="dxa"/>
            <w:tcBorders>
              <w:top w:val="single" w:color="auto" w:sz="4" w:space="0"/>
              <w:left w:val="single" w:color="auto" w:sz="4" w:space="0"/>
              <w:bottom w:val="single" w:color="auto" w:sz="4" w:space="0"/>
              <w:right w:val="single" w:color="auto" w:sz="4" w:space="0"/>
            </w:tcBorders>
            <w:vAlign w:val="center"/>
          </w:tcPr>
          <w:p w14:paraId="4CB022D0">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r>
      <w:tr w14:paraId="0E2C9CB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120" w:type="dxa"/>
            <w:gridSpan w:val="5"/>
            <w:tcBorders>
              <w:top w:val="single" w:color="auto" w:sz="4" w:space="0"/>
              <w:left w:val="single" w:color="auto" w:sz="4" w:space="0"/>
              <w:bottom w:val="single" w:color="auto" w:sz="4" w:space="0"/>
              <w:right w:val="single" w:color="auto" w:sz="4" w:space="0"/>
            </w:tcBorders>
            <w:vAlign w:val="center"/>
          </w:tcPr>
          <w:p w14:paraId="1D7C4519">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r>
              <w:rPr>
                <w:rFonts w:hint="eastAsia" w:ascii="宋体" w:hAnsi="宋体" w:eastAsia="宋体" w:cs="宋体"/>
                <w:sz w:val="22"/>
                <w:szCs w:val="22"/>
              </w:rPr>
              <w:t>合计金额（大写）：</w:t>
            </w:r>
          </w:p>
        </w:tc>
        <w:tc>
          <w:tcPr>
            <w:tcW w:w="1153" w:type="dxa"/>
            <w:tcBorders>
              <w:top w:val="single" w:color="auto" w:sz="4" w:space="0"/>
              <w:left w:val="single" w:color="auto" w:sz="4" w:space="0"/>
              <w:bottom w:val="single" w:color="auto" w:sz="4" w:space="0"/>
              <w:right w:val="single" w:color="auto" w:sz="4" w:space="0"/>
            </w:tcBorders>
            <w:vAlign w:val="center"/>
          </w:tcPr>
          <w:p w14:paraId="53D4A89B">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r>
              <w:rPr>
                <w:rFonts w:hint="eastAsia" w:ascii="宋体" w:hAnsi="宋体" w:eastAsia="宋体" w:cs="宋体"/>
                <w:sz w:val="22"/>
                <w:szCs w:val="22"/>
              </w:rPr>
              <w:t>小写（元）</w:t>
            </w:r>
          </w:p>
        </w:tc>
        <w:tc>
          <w:tcPr>
            <w:tcW w:w="1133" w:type="dxa"/>
            <w:tcBorders>
              <w:top w:val="single" w:color="auto" w:sz="4" w:space="0"/>
              <w:left w:val="single" w:color="auto" w:sz="4" w:space="0"/>
              <w:bottom w:val="single" w:color="auto" w:sz="4" w:space="0"/>
              <w:right w:val="single" w:color="auto" w:sz="4" w:space="0"/>
            </w:tcBorders>
            <w:vAlign w:val="center"/>
          </w:tcPr>
          <w:p w14:paraId="633DC6A3">
            <w:pPr>
              <w:keepNext w:val="0"/>
              <w:keepLines w:val="0"/>
              <w:suppressLineNumbers w:val="0"/>
              <w:spacing w:before="0" w:beforeAutospacing="0" w:after="0" w:afterAutospacing="0" w:line="360" w:lineRule="auto"/>
              <w:ind w:left="0" w:right="0"/>
              <w:rPr>
                <w:rFonts w:hint="eastAsia" w:ascii="宋体" w:hAnsi="宋体" w:eastAsia="宋体" w:cs="宋体"/>
                <w:sz w:val="22"/>
                <w:szCs w:val="22"/>
              </w:rPr>
            </w:pPr>
          </w:p>
        </w:tc>
      </w:tr>
    </w:tbl>
    <w:p w14:paraId="596BEDD0">
      <w:pPr>
        <w:spacing w:line="360" w:lineRule="auto"/>
        <w:ind w:left="545" w:leftChars="200" w:hanging="125" w:hangingChars="57"/>
        <w:rPr>
          <w:rFonts w:hint="eastAsia" w:ascii="宋体" w:hAnsi="宋体" w:eastAsia="宋体" w:cs="宋体"/>
          <w:sz w:val="22"/>
          <w:szCs w:val="22"/>
        </w:rPr>
      </w:pPr>
      <w:r>
        <w:rPr>
          <w:rFonts w:hint="eastAsia" w:ascii="宋体" w:hAnsi="宋体" w:eastAsia="宋体" w:cs="宋体"/>
          <w:sz w:val="22"/>
          <w:szCs w:val="22"/>
        </w:rPr>
        <w:t>2、本合同总额为货物到达西北大学指定地点价格（大写）：</w:t>
      </w:r>
      <w:r>
        <w:rPr>
          <w:rFonts w:hint="eastAsia" w:ascii="宋体" w:hAnsi="宋体" w:eastAsia="宋体" w:cs="宋体"/>
          <w:sz w:val="22"/>
          <w:szCs w:val="22"/>
          <w:u w:val="single"/>
        </w:rPr>
        <w:t xml:space="preserve">            </w:t>
      </w:r>
      <w:r>
        <w:rPr>
          <w:rFonts w:hint="eastAsia" w:ascii="宋体" w:hAnsi="宋体" w:eastAsia="宋体" w:cs="宋体"/>
          <w:sz w:val="22"/>
          <w:szCs w:val="22"/>
        </w:rPr>
        <w:t>元。</w:t>
      </w:r>
    </w:p>
    <w:p w14:paraId="7326CBE4">
      <w:pPr>
        <w:tabs>
          <w:tab w:val="left" w:pos="0"/>
        </w:tabs>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3、本合同总额为货物到达使用地点、验收合格达到正常使用条件前的所有费用，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14:paraId="006FD8B1">
      <w:pPr>
        <w:tabs>
          <w:tab w:val="left" w:pos="0"/>
        </w:tabs>
        <w:spacing w:line="500" w:lineRule="exact"/>
        <w:ind w:firstLine="440" w:firstLineChars="200"/>
        <w:rPr>
          <w:rFonts w:hint="eastAsia" w:ascii="宋体" w:hAnsi="宋体" w:eastAsia="宋体" w:cs="宋体"/>
          <w:sz w:val="22"/>
          <w:szCs w:val="22"/>
        </w:rPr>
      </w:pPr>
      <w:r>
        <w:rPr>
          <w:rFonts w:hint="eastAsia" w:ascii="宋体" w:hAnsi="宋体" w:eastAsia="宋体" w:cs="宋体"/>
          <w:sz w:val="22"/>
          <w:szCs w:val="22"/>
        </w:rPr>
        <w:t>4、本合同总额不受市场价格及外汇汇率变化的影响，在合同不发生变更时作为付款结算的依据。</w:t>
      </w:r>
    </w:p>
    <w:p w14:paraId="52D44887">
      <w:pPr>
        <w:spacing w:line="360" w:lineRule="auto"/>
        <w:rPr>
          <w:rFonts w:hint="eastAsia" w:ascii="宋体" w:hAnsi="宋体" w:eastAsia="宋体" w:cs="宋体"/>
          <w:b/>
          <w:sz w:val="22"/>
          <w:szCs w:val="22"/>
        </w:rPr>
      </w:pPr>
      <w:r>
        <w:rPr>
          <w:rFonts w:hint="eastAsia" w:ascii="宋体" w:hAnsi="宋体" w:eastAsia="宋体" w:cs="宋体"/>
          <w:b/>
          <w:sz w:val="22"/>
          <w:szCs w:val="22"/>
        </w:rPr>
        <w:t>二、交货时间及交货地点</w:t>
      </w:r>
    </w:p>
    <w:p w14:paraId="7017E131">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1、交货时间为本合同生效后</w:t>
      </w:r>
      <w:r>
        <w:rPr>
          <w:rFonts w:hint="eastAsia" w:ascii="宋体" w:hAnsi="宋体" w:eastAsia="宋体" w:cs="宋体"/>
          <w:sz w:val="22"/>
          <w:szCs w:val="22"/>
          <w:u w:val="single"/>
        </w:rPr>
        <w:t xml:space="preserve"> 　 </w:t>
      </w:r>
      <w:r>
        <w:rPr>
          <w:rFonts w:hint="eastAsia" w:ascii="宋体" w:hAnsi="宋体" w:eastAsia="宋体" w:cs="宋体"/>
          <w:sz w:val="22"/>
          <w:szCs w:val="22"/>
        </w:rPr>
        <w:t>天内到货，到货地点为西安西北大学××××学院（系）指定地点。</w:t>
      </w:r>
    </w:p>
    <w:p w14:paraId="69C02ABD">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2、货物的运输方式由乙方自行选择，但包装必须符合国际标准或行业标准，满足航空、铁路或公路运输以及货物装卸要求，保证使用人收到的是无任何损伤的货物。否则，因此造成的损失由乙方自行承担。</w:t>
      </w:r>
    </w:p>
    <w:p w14:paraId="578D034F">
      <w:pPr>
        <w:spacing w:line="360" w:lineRule="auto"/>
        <w:rPr>
          <w:rFonts w:hint="eastAsia" w:ascii="宋体" w:hAnsi="宋体" w:eastAsia="宋体" w:cs="宋体"/>
          <w:b/>
          <w:sz w:val="22"/>
          <w:szCs w:val="22"/>
        </w:rPr>
      </w:pPr>
      <w:r>
        <w:rPr>
          <w:rFonts w:hint="eastAsia" w:ascii="宋体" w:hAnsi="宋体" w:eastAsia="宋体" w:cs="宋体"/>
          <w:b/>
          <w:sz w:val="22"/>
          <w:szCs w:val="22"/>
        </w:rPr>
        <w:t>三、货物质量保证</w:t>
      </w:r>
    </w:p>
    <w:p w14:paraId="0455CC23">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1、乙方必须保证所提供的货物及配套产品是合同规定厂家制造的、崭新的、未曾使用过的合格货物。</w:t>
      </w:r>
    </w:p>
    <w:p w14:paraId="6D28D031">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2、乙方提供的货物及配套产品必须等同或优于合同技术指标要求，并能按国际标准（行业标准）检测调试和验收，确保货物技术指标满足使用要求。</w:t>
      </w:r>
    </w:p>
    <w:p w14:paraId="56422E1D">
      <w:pPr>
        <w:spacing w:line="360" w:lineRule="auto"/>
        <w:rPr>
          <w:rFonts w:hint="eastAsia" w:ascii="宋体" w:hAnsi="宋体" w:eastAsia="宋体" w:cs="宋体"/>
          <w:sz w:val="22"/>
          <w:szCs w:val="22"/>
        </w:rPr>
      </w:pPr>
      <w:r>
        <w:rPr>
          <w:rFonts w:hint="eastAsia" w:ascii="宋体" w:hAnsi="宋体" w:eastAsia="宋体" w:cs="宋体"/>
          <w:sz w:val="22"/>
          <w:szCs w:val="22"/>
        </w:rPr>
        <w:t xml:space="preserve">    3、货物质量保修期为货物验收合格后</w:t>
      </w:r>
      <w:r>
        <w:rPr>
          <w:rFonts w:hint="eastAsia" w:ascii="宋体" w:hAnsi="宋体" w:eastAsia="宋体" w:cs="宋体"/>
          <w:sz w:val="22"/>
          <w:szCs w:val="22"/>
          <w:u w:val="single"/>
        </w:rPr>
        <w:t xml:space="preserve">  </w:t>
      </w:r>
      <w:r>
        <w:rPr>
          <w:rFonts w:hint="eastAsia" w:ascii="宋体" w:hAnsi="宋体" w:eastAsia="宋体" w:cs="宋体"/>
          <w:sz w:val="22"/>
          <w:szCs w:val="22"/>
        </w:rPr>
        <w:t>年。质量保修期内乙方免费维修，包括货物的零配件及国内不能解决的故障需要返回生产厂维修时所发生的一切费用。质量保期满后，乙方负责货物的终身维修。甲方如需更换货物的零配件，乙方只收取零配件的成本费，并由乙方负责更换。</w:t>
      </w:r>
    </w:p>
    <w:p w14:paraId="252D22DD">
      <w:pPr>
        <w:spacing w:line="360" w:lineRule="auto"/>
        <w:rPr>
          <w:rFonts w:hint="eastAsia" w:ascii="宋体" w:hAnsi="宋体" w:eastAsia="宋体" w:cs="宋体"/>
          <w:b/>
          <w:sz w:val="22"/>
          <w:szCs w:val="22"/>
        </w:rPr>
      </w:pPr>
      <w:r>
        <w:rPr>
          <w:rFonts w:hint="eastAsia" w:ascii="宋体" w:hAnsi="宋体" w:eastAsia="宋体" w:cs="宋体"/>
          <w:b/>
          <w:sz w:val="22"/>
          <w:szCs w:val="22"/>
        </w:rPr>
        <w:t>四、技术服务承诺</w:t>
      </w:r>
    </w:p>
    <w:p w14:paraId="06CCAEE3">
      <w:pPr>
        <w:pStyle w:val="3"/>
        <w:spacing w:line="360" w:lineRule="auto"/>
        <w:ind w:firstLine="440" w:firstLineChars="200"/>
        <w:rPr>
          <w:rFonts w:hint="eastAsia" w:cs="宋体"/>
          <w:sz w:val="22"/>
          <w:szCs w:val="22"/>
        </w:rPr>
      </w:pPr>
      <w:r>
        <w:rPr>
          <w:rFonts w:hint="eastAsia" w:cs="宋体"/>
          <w:sz w:val="22"/>
          <w:szCs w:val="22"/>
        </w:rPr>
        <w:t>1、乙方负责提供货物相应的技术资料，包括产品合格证、产品保修单、安装使用及维护说明书以及运输装箱清单等，外文资料需同时提供中文翻译文本。</w:t>
      </w:r>
    </w:p>
    <w:p w14:paraId="1DE7F266">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2、人员培训：乙方免费为甲方培训使用人员。培训内容包括：操作、维护、简单维修等。</w:t>
      </w:r>
    </w:p>
    <w:p w14:paraId="02D00704">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3、货物到货后，由乙方技术人员会同甲方和海关在甲方现场免费安装调试。</w:t>
      </w:r>
    </w:p>
    <w:p w14:paraId="33DE7C6A">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4、售后服务：质量保修期内乙方对甲方提出的服务响应不得超出（ 48 ）小时，并派人到现场排除故障或制订解决方案。</w:t>
      </w:r>
    </w:p>
    <w:p w14:paraId="0797D3AE">
      <w:pPr>
        <w:spacing w:line="360" w:lineRule="auto"/>
        <w:rPr>
          <w:rFonts w:hint="eastAsia" w:ascii="宋体" w:hAnsi="宋体" w:eastAsia="宋体" w:cs="宋体"/>
          <w:b/>
          <w:sz w:val="22"/>
          <w:szCs w:val="22"/>
        </w:rPr>
      </w:pPr>
      <w:r>
        <w:rPr>
          <w:rFonts w:hint="eastAsia" w:ascii="宋体" w:hAnsi="宋体" w:eastAsia="宋体" w:cs="宋体"/>
          <w:b/>
          <w:sz w:val="22"/>
          <w:szCs w:val="22"/>
        </w:rPr>
        <w:t>五、验收方法及标准</w:t>
      </w:r>
    </w:p>
    <w:p w14:paraId="63E0B1D7">
      <w:pPr>
        <w:spacing w:line="360" w:lineRule="auto"/>
        <w:ind w:firstLine="420"/>
        <w:rPr>
          <w:rFonts w:hint="eastAsia" w:ascii="宋体" w:hAnsi="宋体" w:eastAsia="宋体" w:cs="宋体"/>
          <w:sz w:val="22"/>
          <w:szCs w:val="22"/>
        </w:rPr>
      </w:pPr>
      <w:r>
        <w:rPr>
          <w:rFonts w:hint="eastAsia" w:ascii="宋体" w:hAnsi="宋体" w:eastAsia="宋体" w:cs="宋体"/>
          <w:sz w:val="22"/>
          <w:szCs w:val="22"/>
        </w:rPr>
        <w:t>1、验收分初次开箱验收和学校最终验收两个阶段，以最终验收为准。</w:t>
      </w:r>
    </w:p>
    <w:p w14:paraId="472B0544">
      <w:pPr>
        <w:spacing w:line="360" w:lineRule="auto"/>
        <w:ind w:firstLine="420"/>
        <w:rPr>
          <w:rFonts w:hint="eastAsia" w:ascii="宋体" w:hAnsi="宋体" w:eastAsia="宋体" w:cs="宋体"/>
          <w:sz w:val="22"/>
          <w:szCs w:val="22"/>
        </w:rPr>
      </w:pPr>
      <w:r>
        <w:rPr>
          <w:rFonts w:hint="eastAsia" w:ascii="宋体" w:hAnsi="宋体" w:eastAsia="宋体" w:cs="宋体"/>
          <w:sz w:val="22"/>
          <w:szCs w:val="22"/>
        </w:rPr>
        <w:t>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w:t>
      </w:r>
    </w:p>
    <w:p w14:paraId="616FE4B8">
      <w:pPr>
        <w:spacing w:line="360" w:lineRule="auto"/>
        <w:ind w:firstLine="442" w:firstLineChars="200"/>
        <w:rPr>
          <w:rFonts w:hint="eastAsia" w:ascii="宋体" w:hAnsi="宋体" w:eastAsia="宋体" w:cs="宋体"/>
          <w:sz w:val="22"/>
          <w:szCs w:val="22"/>
        </w:rPr>
      </w:pPr>
      <w:r>
        <w:rPr>
          <w:rFonts w:hint="eastAsia" w:ascii="宋体" w:hAnsi="宋体" w:eastAsia="宋体" w:cs="宋体"/>
          <w:b/>
          <w:bCs/>
          <w:sz w:val="22"/>
          <w:szCs w:val="22"/>
        </w:rPr>
        <w:t>3、</w:t>
      </w:r>
      <w:r>
        <w:rPr>
          <w:rFonts w:hint="eastAsia" w:ascii="宋体" w:hAnsi="宋体" w:eastAsia="宋体" w:cs="宋体"/>
          <w:sz w:val="22"/>
          <w:szCs w:val="22"/>
        </w:rPr>
        <w:t>学校根据使用单位技术验收结果，组织有关专家进行的最终验收。</w:t>
      </w:r>
    </w:p>
    <w:p w14:paraId="39FD3198">
      <w:pPr>
        <w:spacing w:line="360" w:lineRule="auto"/>
        <w:rPr>
          <w:rFonts w:hint="eastAsia" w:ascii="宋体" w:hAnsi="宋体" w:eastAsia="宋体" w:cs="宋体"/>
          <w:b/>
          <w:sz w:val="22"/>
          <w:szCs w:val="22"/>
        </w:rPr>
      </w:pPr>
      <w:r>
        <w:rPr>
          <w:rFonts w:hint="eastAsia" w:ascii="宋体" w:hAnsi="宋体" w:eastAsia="宋体" w:cs="宋体"/>
          <w:b/>
          <w:sz w:val="22"/>
          <w:szCs w:val="22"/>
        </w:rPr>
        <w:t>六、合同款项支付方式</w:t>
      </w:r>
    </w:p>
    <w:p w14:paraId="7B8E0D8E">
      <w:pPr>
        <w:spacing w:line="360" w:lineRule="auto"/>
        <w:ind w:firstLine="440" w:firstLineChars="200"/>
        <w:rPr>
          <w:rFonts w:hint="eastAsia" w:ascii="宋体" w:hAnsi="宋体" w:eastAsia="宋体" w:cs="宋体"/>
          <w:b w:val="0"/>
          <w:bCs/>
          <w:sz w:val="22"/>
          <w:szCs w:val="22"/>
        </w:rPr>
      </w:pPr>
      <w:r>
        <w:rPr>
          <w:rFonts w:hint="eastAsia" w:ascii="宋体" w:hAnsi="宋体" w:eastAsia="宋体" w:cs="宋体"/>
          <w:b w:val="0"/>
          <w:bCs/>
          <w:sz w:val="22"/>
          <w:szCs w:val="22"/>
        </w:rPr>
        <w:t>合同生效后，由甲方通过进出口业务代理公司向乙方开出100%信用证，待货物到货、安装调试、并经学校组织验收合格后，由甲方通知进出口业务代理公司向乙方解付。</w:t>
      </w:r>
    </w:p>
    <w:p w14:paraId="64B1B4D7">
      <w:pPr>
        <w:spacing w:line="360" w:lineRule="auto"/>
        <w:rPr>
          <w:rFonts w:hint="eastAsia" w:ascii="宋体" w:hAnsi="宋体" w:eastAsia="宋体" w:cs="宋体"/>
          <w:b/>
          <w:sz w:val="22"/>
          <w:szCs w:val="22"/>
        </w:rPr>
      </w:pPr>
      <w:r>
        <w:rPr>
          <w:rFonts w:hint="eastAsia" w:ascii="宋体" w:hAnsi="宋体" w:eastAsia="宋体" w:cs="宋体"/>
          <w:b/>
          <w:sz w:val="22"/>
          <w:szCs w:val="22"/>
        </w:rPr>
        <w:t>七、违约责任</w:t>
      </w:r>
    </w:p>
    <w:p w14:paraId="7BF0F31A">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1、合同生效后，甲乙双方应</w:t>
      </w:r>
      <w:bookmarkStart w:id="0" w:name="_GoBack"/>
      <w:bookmarkEnd w:id="0"/>
      <w:r>
        <w:rPr>
          <w:rFonts w:hint="eastAsia" w:ascii="宋体" w:hAnsi="宋体" w:eastAsia="宋体" w:cs="宋体"/>
          <w:sz w:val="22"/>
          <w:szCs w:val="22"/>
        </w:rPr>
        <w:t>按合同规定认真履约，合同履约责任只涉及合同甲乙双方，不考虑第三方因素。</w:t>
      </w:r>
    </w:p>
    <w:p w14:paraId="69208724">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2、除不可抗力原因外，如遇下列情况之一者，甲方有权不予退还乙方所缴纳的合同履约保证金，作为对甲方的赔偿：（1）合同签订后不能按合同时限要求供货或安装调试；（2）所供货物不合格</w:t>
      </w:r>
      <w:r>
        <w:rPr>
          <w:rFonts w:hint="eastAsia" w:ascii="宋体" w:hAnsi="宋体" w:eastAsia="宋体" w:cs="宋体"/>
          <w:b/>
          <w:sz w:val="22"/>
          <w:szCs w:val="22"/>
        </w:rPr>
        <w:t>、</w:t>
      </w:r>
      <w:r>
        <w:rPr>
          <w:rFonts w:hint="eastAsia" w:ascii="宋体" w:hAnsi="宋体" w:eastAsia="宋体" w:cs="宋体"/>
          <w:sz w:val="22"/>
          <w:szCs w:val="22"/>
        </w:rPr>
        <w:t>与合同不符；（3）不能按合同履约；（4）货物验收不合格。如乙方的合同履约保证金不足以弥补甲方损失时，甲方有权要求乙方继续承担赔偿责任。</w:t>
      </w:r>
    </w:p>
    <w:p w14:paraId="5C432CC7">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3、乙方对所供货物出现的问题推委、拖延，（48）小时未作出服务响应，应接受甲方的合理处罚。</w:t>
      </w:r>
    </w:p>
    <w:p w14:paraId="0152F755">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4、合同履约过程中，甲方应积极配合乙方进行货物验收以及验收前的外围配套等工作。否则，因此导致货物不能按期验收时，不能追究乙方责任；正常情况下应在货物验收合格后15天内按规定向乙方付款，最长时间不能超过30天。否则，每超过一周应向乙方支付合同应付款3‰的滞纳金。</w:t>
      </w:r>
    </w:p>
    <w:p w14:paraId="735A70E1">
      <w:pPr>
        <w:spacing w:line="360" w:lineRule="auto"/>
        <w:rPr>
          <w:rFonts w:hint="eastAsia" w:ascii="宋体" w:hAnsi="宋体" w:eastAsia="宋体" w:cs="宋体"/>
          <w:b/>
          <w:sz w:val="22"/>
          <w:szCs w:val="22"/>
        </w:rPr>
      </w:pPr>
      <w:r>
        <w:rPr>
          <w:rFonts w:hint="eastAsia" w:ascii="宋体" w:hAnsi="宋体" w:eastAsia="宋体" w:cs="宋体"/>
          <w:b/>
          <w:sz w:val="22"/>
          <w:szCs w:val="22"/>
        </w:rPr>
        <w:t>八、其它事项</w:t>
      </w:r>
    </w:p>
    <w:p w14:paraId="0C540D71">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1、合同经双方签字盖章后生效。本合同一式柒份，甲方执伍份（采招办1份，财资部2份，使用单位2份），乙方执壹份，招标公司执壹份，执行完毕后自行失效。</w:t>
      </w:r>
    </w:p>
    <w:p w14:paraId="68694A02">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2、下述文件为本合同的一部分，并与本合同一起阅读和解释，且具有同等法律效力：</w:t>
      </w:r>
    </w:p>
    <w:p w14:paraId="4BE8C4F8">
      <w:pPr>
        <w:spacing w:line="360" w:lineRule="auto"/>
        <w:ind w:firstLine="550" w:firstLineChars="250"/>
        <w:rPr>
          <w:rFonts w:hint="eastAsia" w:ascii="宋体" w:hAnsi="宋体" w:eastAsia="宋体" w:cs="宋体"/>
          <w:sz w:val="22"/>
          <w:szCs w:val="22"/>
        </w:rPr>
      </w:pPr>
      <w:r>
        <w:rPr>
          <w:rFonts w:hint="eastAsia" w:ascii="宋体" w:hAnsi="宋体" w:eastAsia="宋体" w:cs="宋体"/>
          <w:sz w:val="22"/>
          <w:szCs w:val="22"/>
        </w:rPr>
        <w:t>①合同附件1：产品功能要求、技术规格及配置详单；</w:t>
      </w:r>
    </w:p>
    <w:p w14:paraId="1098F64C">
      <w:pPr>
        <w:spacing w:line="360" w:lineRule="auto"/>
        <w:ind w:firstLine="560"/>
        <w:rPr>
          <w:rFonts w:hint="eastAsia" w:ascii="宋体" w:hAnsi="宋体" w:eastAsia="宋体" w:cs="宋体"/>
          <w:sz w:val="22"/>
          <w:szCs w:val="22"/>
        </w:rPr>
      </w:pPr>
      <w:r>
        <w:rPr>
          <w:rFonts w:hint="eastAsia" w:ascii="宋体" w:hAnsi="宋体" w:eastAsia="宋体" w:cs="宋体"/>
          <w:sz w:val="22"/>
          <w:szCs w:val="22"/>
        </w:rPr>
        <w:t>②合同附件2：补充条款（如果有）；</w:t>
      </w:r>
    </w:p>
    <w:p w14:paraId="78C05338">
      <w:pPr>
        <w:spacing w:line="360" w:lineRule="auto"/>
        <w:ind w:firstLine="560"/>
        <w:rPr>
          <w:rFonts w:hint="eastAsia" w:ascii="宋体" w:hAnsi="宋体" w:eastAsia="宋体" w:cs="宋体"/>
          <w:sz w:val="22"/>
          <w:szCs w:val="22"/>
        </w:rPr>
      </w:pPr>
      <w:r>
        <w:rPr>
          <w:rFonts w:hint="eastAsia" w:ascii="宋体" w:hAnsi="宋体" w:eastAsia="宋体" w:cs="宋体"/>
          <w:sz w:val="22"/>
          <w:szCs w:val="22"/>
        </w:rPr>
        <w:t>③合同附件3：澄清函及最终报价和承诺（如果有）；</w:t>
      </w:r>
    </w:p>
    <w:p w14:paraId="480CB76F">
      <w:pPr>
        <w:spacing w:line="360" w:lineRule="auto"/>
        <w:ind w:firstLine="560"/>
        <w:rPr>
          <w:rFonts w:hint="eastAsia" w:ascii="宋体" w:hAnsi="宋体" w:eastAsia="宋体" w:cs="宋体"/>
          <w:sz w:val="22"/>
          <w:szCs w:val="22"/>
        </w:rPr>
      </w:pPr>
      <w:r>
        <w:rPr>
          <w:rFonts w:hint="eastAsia" w:ascii="宋体" w:hAnsi="宋体" w:eastAsia="宋体" w:cs="宋体"/>
          <w:sz w:val="22"/>
          <w:szCs w:val="22"/>
        </w:rPr>
        <w:t>④招标文件；</w:t>
      </w:r>
    </w:p>
    <w:p w14:paraId="5917044E">
      <w:pPr>
        <w:spacing w:line="360" w:lineRule="auto"/>
        <w:ind w:firstLine="560"/>
        <w:rPr>
          <w:rFonts w:hint="eastAsia" w:ascii="宋体" w:hAnsi="宋体" w:eastAsia="宋体" w:cs="宋体"/>
          <w:sz w:val="22"/>
          <w:szCs w:val="22"/>
        </w:rPr>
      </w:pPr>
      <w:r>
        <w:rPr>
          <w:rFonts w:hint="eastAsia" w:ascii="宋体" w:hAnsi="宋体" w:eastAsia="宋体" w:cs="宋体"/>
          <w:sz w:val="22"/>
          <w:szCs w:val="22"/>
        </w:rPr>
        <w:t>⑤投标文件；</w:t>
      </w:r>
    </w:p>
    <w:p w14:paraId="35F4B53C">
      <w:pPr>
        <w:spacing w:line="360" w:lineRule="auto"/>
        <w:ind w:firstLine="560"/>
        <w:rPr>
          <w:rFonts w:hint="eastAsia" w:ascii="宋体" w:hAnsi="宋体" w:eastAsia="宋体" w:cs="宋体"/>
          <w:sz w:val="22"/>
          <w:szCs w:val="22"/>
        </w:rPr>
      </w:pPr>
      <w:r>
        <w:rPr>
          <w:rFonts w:hint="eastAsia" w:ascii="宋体" w:hAnsi="宋体" w:eastAsia="宋体" w:cs="宋体"/>
          <w:sz w:val="22"/>
          <w:szCs w:val="22"/>
        </w:rPr>
        <w:t>⑥进出口代理协议；</w:t>
      </w:r>
    </w:p>
    <w:p w14:paraId="56F0D4B6">
      <w:pPr>
        <w:spacing w:line="360" w:lineRule="auto"/>
        <w:ind w:firstLine="560"/>
        <w:rPr>
          <w:rFonts w:hint="eastAsia" w:ascii="宋体" w:hAnsi="宋体" w:eastAsia="宋体" w:cs="宋体"/>
          <w:sz w:val="22"/>
          <w:szCs w:val="22"/>
        </w:rPr>
      </w:pPr>
      <w:r>
        <w:rPr>
          <w:rFonts w:hint="eastAsia" w:ascii="宋体" w:hAnsi="宋体" w:eastAsia="宋体" w:cs="宋体"/>
          <w:sz w:val="22"/>
          <w:szCs w:val="22"/>
        </w:rPr>
        <w:t>⑦中标通知书。</w:t>
      </w:r>
    </w:p>
    <w:p w14:paraId="79E53A45">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3、在本合同执行过程中，甲、乙双方协商签订的补充合同与原合同具有同等法律效力。</w:t>
      </w:r>
    </w:p>
    <w:p w14:paraId="1001FDA7">
      <w:pPr>
        <w:spacing w:line="360" w:lineRule="auto"/>
        <w:rPr>
          <w:rFonts w:hint="eastAsia" w:ascii="宋体" w:hAnsi="宋体" w:eastAsia="宋体" w:cs="宋体"/>
          <w:sz w:val="22"/>
          <w:szCs w:val="22"/>
        </w:rPr>
      </w:pPr>
      <w:r>
        <w:rPr>
          <w:rFonts w:hint="eastAsia" w:ascii="宋体" w:hAnsi="宋体" w:eastAsia="宋体" w:cs="宋体"/>
          <w:sz w:val="22"/>
          <w:szCs w:val="22"/>
        </w:rPr>
        <w:t xml:space="preserve">    4、未尽事宜，双方协商解决。</w:t>
      </w:r>
    </w:p>
    <w:p w14:paraId="44E2F14B">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5、合同签订地点：西安.西北大学</w:t>
      </w:r>
    </w:p>
    <w:p w14:paraId="7A570316">
      <w:pPr>
        <w:spacing w:line="360" w:lineRule="auto"/>
        <w:ind w:firstLine="440" w:firstLineChars="200"/>
        <w:rPr>
          <w:rFonts w:hint="eastAsia" w:ascii="宋体" w:hAnsi="宋体" w:eastAsia="宋体" w:cs="宋体"/>
          <w:sz w:val="22"/>
          <w:szCs w:val="22"/>
        </w:rPr>
      </w:pPr>
      <w:r>
        <w:rPr>
          <w:rFonts w:hint="eastAsia" w:ascii="宋体" w:hAnsi="宋体" w:eastAsia="宋体" w:cs="宋体"/>
          <w:sz w:val="22"/>
          <w:szCs w:val="22"/>
        </w:rPr>
        <w:t>6、合同签订时间：</w:t>
      </w:r>
      <w:r>
        <w:rPr>
          <w:rFonts w:hint="eastAsia" w:ascii="宋体" w:hAnsi="宋体" w:eastAsia="宋体" w:cs="宋体"/>
          <w:sz w:val="22"/>
          <w:szCs w:val="22"/>
          <w:u w:val="single"/>
        </w:rPr>
        <w:t>　　 　　</w:t>
      </w:r>
      <w:r>
        <w:rPr>
          <w:rFonts w:hint="eastAsia" w:ascii="宋体" w:hAnsi="宋体" w:eastAsia="宋体" w:cs="宋体"/>
          <w:sz w:val="22"/>
          <w:szCs w:val="22"/>
        </w:rPr>
        <w:t>年</w:t>
      </w:r>
      <w:r>
        <w:rPr>
          <w:rFonts w:hint="eastAsia" w:ascii="宋体" w:hAnsi="宋体" w:eastAsia="宋体" w:cs="宋体"/>
          <w:sz w:val="22"/>
          <w:szCs w:val="22"/>
          <w:u w:val="single"/>
        </w:rPr>
        <w:t xml:space="preserve">　  </w:t>
      </w:r>
      <w:r>
        <w:rPr>
          <w:rFonts w:hint="eastAsia" w:ascii="宋体" w:hAnsi="宋体" w:eastAsia="宋体" w:cs="宋体"/>
          <w:sz w:val="22"/>
          <w:szCs w:val="22"/>
        </w:rPr>
        <w:t>月</w:t>
      </w:r>
      <w:r>
        <w:rPr>
          <w:rFonts w:hint="eastAsia" w:ascii="宋体" w:hAnsi="宋体" w:eastAsia="宋体" w:cs="宋体"/>
          <w:sz w:val="22"/>
          <w:szCs w:val="22"/>
          <w:u w:val="single"/>
        </w:rPr>
        <w:t xml:space="preserve">　  </w:t>
      </w:r>
      <w:r>
        <w:rPr>
          <w:rFonts w:hint="eastAsia" w:ascii="宋体" w:hAnsi="宋体" w:eastAsia="宋体" w:cs="宋体"/>
          <w:sz w:val="22"/>
          <w:szCs w:val="22"/>
        </w:rPr>
        <w:t>日</w:t>
      </w:r>
    </w:p>
    <w:p w14:paraId="33ED2184">
      <w:pPr>
        <w:spacing w:line="360" w:lineRule="auto"/>
        <w:ind w:firstLine="555"/>
        <w:rPr>
          <w:rFonts w:hint="eastAsia" w:ascii="宋体" w:hAnsi="宋体" w:eastAsia="宋体" w:cs="宋体"/>
          <w:b/>
          <w:sz w:val="22"/>
          <w:szCs w:val="22"/>
        </w:rPr>
      </w:pPr>
      <w:r>
        <w:rPr>
          <w:rFonts w:hint="eastAsia" w:ascii="宋体" w:hAnsi="宋体" w:eastAsia="宋体" w:cs="宋体"/>
          <w:b/>
          <w:sz w:val="22"/>
          <w:szCs w:val="22"/>
        </w:rPr>
        <w:t>甲    方                                      乙    方（全填）</w:t>
      </w:r>
    </w:p>
    <w:p w14:paraId="340B96B4">
      <w:pPr>
        <w:spacing w:line="360" w:lineRule="auto"/>
        <w:ind w:firstLine="560"/>
        <w:rPr>
          <w:rFonts w:hint="eastAsia" w:ascii="宋体" w:hAnsi="宋体" w:eastAsia="宋体" w:cs="宋体"/>
          <w:b/>
          <w:sz w:val="22"/>
          <w:szCs w:val="22"/>
        </w:rPr>
      </w:pPr>
      <w:r>
        <w:rPr>
          <w:rFonts w:hint="eastAsia" w:ascii="宋体" w:hAnsi="宋体" w:eastAsia="宋体" w:cs="宋体"/>
          <w:sz w:val="22"/>
          <w:szCs w:val="22"/>
        </w:rPr>
        <w:t>单位名称（盖章）：                             单位名称（盖章）：</w:t>
      </w:r>
    </w:p>
    <w:p w14:paraId="117B0AFF">
      <w:pPr>
        <w:spacing w:line="360" w:lineRule="auto"/>
        <w:ind w:firstLine="540"/>
        <w:rPr>
          <w:rFonts w:hint="eastAsia" w:ascii="宋体" w:hAnsi="宋体" w:eastAsia="宋体" w:cs="宋体"/>
          <w:sz w:val="22"/>
          <w:szCs w:val="22"/>
        </w:rPr>
      </w:pPr>
      <w:r>
        <w:rPr>
          <w:rFonts w:hint="eastAsia" w:ascii="宋体" w:hAnsi="宋体" w:eastAsia="宋体" w:cs="宋体"/>
          <w:sz w:val="22"/>
          <w:szCs w:val="22"/>
        </w:rPr>
        <w:t>地    址：                                    地    址：</w:t>
      </w:r>
    </w:p>
    <w:p w14:paraId="06DEDD6B">
      <w:pPr>
        <w:spacing w:line="360" w:lineRule="auto"/>
        <w:ind w:firstLine="560"/>
        <w:rPr>
          <w:rFonts w:hint="eastAsia" w:ascii="宋体" w:hAnsi="宋体" w:eastAsia="宋体" w:cs="宋体"/>
          <w:sz w:val="22"/>
          <w:szCs w:val="22"/>
        </w:rPr>
      </w:pPr>
      <w:r>
        <w:rPr>
          <w:rFonts w:hint="eastAsia" w:ascii="宋体" w:hAnsi="宋体" w:eastAsia="宋体" w:cs="宋体"/>
          <w:sz w:val="22"/>
          <w:szCs w:val="22"/>
        </w:rPr>
        <w:t>法定代表人：                                  法定代表人：（盖章/签字）</w:t>
      </w:r>
    </w:p>
    <w:p w14:paraId="568AA81E">
      <w:pPr>
        <w:spacing w:line="360" w:lineRule="auto"/>
        <w:ind w:firstLine="560"/>
        <w:rPr>
          <w:rFonts w:hint="eastAsia" w:ascii="宋体" w:hAnsi="宋体" w:eastAsia="宋体" w:cs="宋体"/>
          <w:sz w:val="22"/>
          <w:szCs w:val="22"/>
        </w:rPr>
      </w:pPr>
      <w:r>
        <w:rPr>
          <w:rFonts w:hint="eastAsia" w:ascii="宋体" w:hAnsi="宋体" w:eastAsia="宋体" w:cs="宋体"/>
          <w:sz w:val="22"/>
          <w:szCs w:val="22"/>
        </w:rPr>
        <w:t>委托代理人：（签字）                           委托代理人：（签字）</w:t>
      </w:r>
    </w:p>
    <w:p w14:paraId="6906F67E">
      <w:pPr>
        <w:spacing w:line="360" w:lineRule="auto"/>
        <w:ind w:firstLine="540"/>
        <w:rPr>
          <w:rFonts w:hint="eastAsia" w:ascii="宋体" w:hAnsi="宋体" w:eastAsia="宋体" w:cs="宋体"/>
          <w:sz w:val="22"/>
          <w:szCs w:val="22"/>
        </w:rPr>
      </w:pPr>
      <w:r>
        <w:rPr>
          <w:rFonts w:hint="eastAsia" w:ascii="宋体" w:hAnsi="宋体" w:eastAsia="宋体" w:cs="宋体"/>
          <w:sz w:val="22"/>
          <w:szCs w:val="22"/>
        </w:rPr>
        <w:t>电话：　　　　　　　　　　　　　　　　　　　　电话：</w:t>
      </w:r>
    </w:p>
    <w:p w14:paraId="1082FF37">
      <w:pPr>
        <w:spacing w:line="360" w:lineRule="auto"/>
        <w:ind w:firstLine="540"/>
        <w:rPr>
          <w:rFonts w:hint="eastAsia" w:ascii="宋体" w:hAnsi="宋体" w:eastAsia="宋体" w:cs="宋体"/>
          <w:sz w:val="22"/>
          <w:szCs w:val="22"/>
        </w:rPr>
      </w:pPr>
      <w:r>
        <w:rPr>
          <w:rFonts w:hint="eastAsia" w:ascii="宋体" w:hAnsi="宋体" w:eastAsia="宋体" w:cs="宋体"/>
          <w:sz w:val="22"/>
          <w:szCs w:val="22"/>
        </w:rPr>
        <w:t>传真：                                    　　传真：</w:t>
      </w:r>
    </w:p>
    <w:p w14:paraId="3FD81D8D">
      <w:pPr>
        <w:spacing w:line="360" w:lineRule="auto"/>
        <w:ind w:firstLine="570"/>
        <w:rPr>
          <w:rFonts w:hint="eastAsia" w:ascii="宋体" w:hAnsi="宋体" w:eastAsia="宋体" w:cs="宋体"/>
          <w:sz w:val="22"/>
          <w:szCs w:val="22"/>
        </w:rPr>
      </w:pPr>
      <w:r>
        <w:rPr>
          <w:rFonts w:hint="eastAsia" w:ascii="宋体" w:hAnsi="宋体" w:eastAsia="宋体" w:cs="宋体"/>
          <w:sz w:val="22"/>
          <w:szCs w:val="22"/>
        </w:rPr>
        <w:t>邮编：　　　　　　　　　　　　　　　　　　　　邮编：</w:t>
      </w:r>
    </w:p>
    <w:p w14:paraId="531C44B1">
      <w:pPr>
        <w:spacing w:line="360" w:lineRule="auto"/>
        <w:ind w:firstLine="570"/>
        <w:rPr>
          <w:rFonts w:hint="eastAsia" w:ascii="宋体" w:hAnsi="宋体" w:eastAsia="宋体" w:cs="宋体"/>
          <w:sz w:val="22"/>
          <w:szCs w:val="22"/>
        </w:rPr>
      </w:pPr>
      <w:r>
        <w:rPr>
          <w:rFonts w:hint="eastAsia" w:ascii="宋体" w:hAnsi="宋体" w:eastAsia="宋体" w:cs="宋体"/>
          <w:sz w:val="22"/>
          <w:szCs w:val="22"/>
        </w:rPr>
        <w:t>　　　　　　　　　　　　　　　　　　　　　　　开户银行及账号：</w:t>
      </w:r>
    </w:p>
    <w:p w14:paraId="555DD898">
      <w:pPr>
        <w:spacing w:line="360" w:lineRule="auto"/>
        <w:ind w:firstLine="570"/>
        <w:rPr>
          <w:rFonts w:hint="eastAsia" w:ascii="宋体" w:hAnsi="宋体" w:eastAsia="宋体" w:cs="宋体"/>
          <w:sz w:val="22"/>
          <w:szCs w:val="22"/>
        </w:rPr>
      </w:pPr>
    </w:p>
    <w:p w14:paraId="71813346">
      <w:pPr>
        <w:spacing w:line="360" w:lineRule="auto"/>
        <w:ind w:firstLine="560"/>
        <w:rPr>
          <w:rFonts w:hint="eastAsia" w:ascii="宋体" w:hAnsi="宋体" w:eastAsia="宋体" w:cs="宋体"/>
          <w:b/>
          <w:bCs/>
          <w:sz w:val="22"/>
          <w:szCs w:val="22"/>
        </w:rPr>
      </w:pPr>
      <w:r>
        <w:rPr>
          <w:rFonts w:hint="eastAsia" w:ascii="宋体" w:hAnsi="宋体" w:eastAsia="宋体" w:cs="宋体"/>
          <w:b/>
          <w:bCs/>
          <w:sz w:val="22"/>
          <w:szCs w:val="22"/>
        </w:rPr>
        <w:t>招标代理机构名称：陕西卓佲项目管理有限公司</w:t>
      </w:r>
    </w:p>
    <w:p w14:paraId="04B1BF1F">
      <w:pPr>
        <w:spacing w:line="360" w:lineRule="auto"/>
        <w:ind w:firstLine="560"/>
        <w:rPr>
          <w:rFonts w:hint="eastAsia" w:ascii="宋体" w:hAnsi="宋体" w:eastAsia="宋体" w:cs="宋体"/>
          <w:sz w:val="22"/>
          <w:szCs w:val="22"/>
        </w:rPr>
      </w:pPr>
      <w:r>
        <w:rPr>
          <w:rFonts w:hint="eastAsia" w:ascii="宋体" w:hAnsi="宋体" w:eastAsia="宋体" w:cs="宋体"/>
          <w:sz w:val="22"/>
          <w:szCs w:val="22"/>
        </w:rPr>
        <w:t>联系人: 董菊莉</w:t>
      </w:r>
    </w:p>
    <w:p w14:paraId="7AB89637">
      <w:pPr>
        <w:spacing w:line="360" w:lineRule="auto"/>
        <w:ind w:firstLine="560"/>
        <w:rPr>
          <w:rFonts w:hint="eastAsia" w:ascii="宋体" w:hAnsi="宋体" w:eastAsia="宋体" w:cs="宋体"/>
          <w:sz w:val="22"/>
          <w:szCs w:val="22"/>
        </w:rPr>
      </w:pPr>
      <w:r>
        <w:rPr>
          <w:rFonts w:hint="eastAsia" w:ascii="宋体" w:hAnsi="宋体" w:eastAsia="宋体" w:cs="宋体"/>
          <w:sz w:val="22"/>
          <w:szCs w:val="22"/>
        </w:rPr>
        <w:t>联系电话：029-81875979</w:t>
      </w:r>
    </w:p>
    <w:p w14:paraId="1A9C00A2">
      <w:pPr>
        <w:pStyle w:val="6"/>
        <w:rPr>
          <w:rFonts w:hint="eastAsia"/>
          <w:sz w:val="18"/>
          <w:szCs w:val="18"/>
          <w:lang w:val="en-US" w:eastAsia="zh-Hans"/>
        </w:rPr>
      </w:pPr>
    </w:p>
    <w:p w14:paraId="14C13F9E">
      <w:pPr>
        <w:pStyle w:val="6"/>
        <w:rPr>
          <w:rFonts w:hint="eastAsia"/>
          <w:sz w:val="18"/>
          <w:szCs w:val="18"/>
          <w:lang w:val="en-US" w:eastAsia="zh-Hans"/>
        </w:rPr>
      </w:pPr>
    </w:p>
    <w:p w14:paraId="49E52F65">
      <w:pPr>
        <w:rPr>
          <w:sz w:val="20"/>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decorative"/>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344CEA"/>
    <w:rsid w:val="3535491E"/>
    <w:rsid w:val="4BAB52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Indent 2"/>
    <w:basedOn w:val="1"/>
    <w:qFormat/>
    <w:uiPriority w:val="0"/>
    <w:pPr>
      <w:keepNext w:val="0"/>
      <w:keepLines w:val="0"/>
      <w:widowControl w:val="0"/>
      <w:suppressLineNumbers w:val="0"/>
      <w:spacing w:before="0" w:beforeAutospacing="0" w:after="0" w:afterAutospacing="0" w:line="400" w:lineRule="exact"/>
      <w:ind w:left="0" w:right="0" w:firstLine="475" w:firstLineChars="198"/>
      <w:jc w:val="both"/>
    </w:pPr>
    <w:rPr>
      <w:rFonts w:hint="eastAsia" w:ascii="宋体" w:hAnsi="宋体" w:eastAsia="宋体" w:cs="Times New Roman"/>
      <w:kern w:val="2"/>
      <w:sz w:val="24"/>
      <w:szCs w:val="24"/>
      <w:lang w:val="en-US" w:eastAsia="zh-CN" w:bidi="ar"/>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4408</Words>
  <Characters>4445</Characters>
  <Lines>0</Lines>
  <Paragraphs>0</Paragraphs>
  <TotalTime>0</TotalTime>
  <ScaleCrop>false</ScaleCrop>
  <LinksUpToDate>false</LinksUpToDate>
  <CharactersWithSpaces>5095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2024-11-26T03:04:00Z</dcterms:created>
  <dc:creator>lenovo</dc:creator>
  <cp:lastModifiedBy>趁早</cp:lastModifiedBy>
  <dcterms:modified xsi:type="dcterms:W3CDTF">2024-12-09T11:22:21Z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052C56BAA3824F2582F5696CE2CA195F_12</vt:lpwstr>
  </property>
</Properties>
</file>