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ascii="宋体" w:hAnsi="宋体"/>
          <w:b/>
          <w:sz w:val="32"/>
          <w:szCs w:val="32"/>
        </w:rPr>
      </w:pPr>
      <w:r>
        <w:rPr>
          <w:rFonts w:hint="eastAsia" w:ascii="宋体" w:hAnsi="宋体"/>
          <w:b/>
          <w:sz w:val="32"/>
          <w:szCs w:val="32"/>
        </w:rPr>
        <w:t>投标人资格条件证明文件</w:t>
      </w:r>
    </w:p>
    <w:p>
      <w:pPr>
        <w:keepLines/>
        <w:kinsoku/>
        <w:wordWrap w:val="0"/>
        <w:topLinePunct/>
        <w:autoSpaceDE/>
        <w:autoSpaceDN/>
        <w:spacing w:line="360" w:lineRule="auto"/>
        <w:ind w:right="48" w:firstLine="480" w:firstLineChars="200"/>
        <w:rPr>
          <w:rFonts w:ascii="宋体" w:hAnsi="宋体" w:eastAsia="宋体" w:cs="宋体"/>
          <w:color w:val="auto"/>
          <w:position w:val="15"/>
          <w:sz w:val="24"/>
          <w:szCs w:val="24"/>
          <w:highlight w:val="none"/>
          <w:lang w:eastAsia="zh-CN"/>
        </w:rPr>
      </w:pPr>
      <w:r>
        <w:rPr>
          <w:rFonts w:hint="eastAsia" w:ascii="宋体" w:hAnsi="宋体" w:eastAsia="宋体" w:cs="宋体"/>
          <w:color w:val="auto"/>
          <w:position w:val="15"/>
          <w:sz w:val="24"/>
          <w:szCs w:val="24"/>
          <w:highlight w:val="none"/>
          <w:lang w:eastAsia="zh-CN"/>
        </w:rPr>
        <w:t>1、具有独立承担民事责任能力的法人、其他组织或自然人，并出具合法有效的营业执照或事业单位法人证书等国家规定的相关证明，自然人参与的提供其身份证明。</w:t>
      </w:r>
    </w:p>
    <w:p>
      <w:pPr>
        <w:keepLines/>
        <w:kinsoku/>
        <w:wordWrap w:val="0"/>
        <w:topLinePunct/>
        <w:autoSpaceDE/>
        <w:autoSpaceDN/>
        <w:spacing w:line="360" w:lineRule="auto"/>
        <w:ind w:right="48" w:firstLine="480" w:firstLineChars="200"/>
        <w:rPr>
          <w:rFonts w:ascii="宋体" w:hAnsi="宋体" w:eastAsia="宋体" w:cs="宋体"/>
          <w:color w:val="auto"/>
          <w:position w:val="15"/>
          <w:sz w:val="24"/>
          <w:szCs w:val="24"/>
          <w:highlight w:val="none"/>
          <w:lang w:eastAsia="zh-CN"/>
        </w:rPr>
      </w:pPr>
      <w:r>
        <w:rPr>
          <w:rFonts w:hint="eastAsia" w:ascii="宋体" w:hAnsi="宋体" w:eastAsia="宋体" w:cs="宋体"/>
          <w:color w:val="auto"/>
          <w:position w:val="15"/>
          <w:sz w:val="24"/>
          <w:szCs w:val="24"/>
          <w:highlight w:val="none"/>
          <w:lang w:eastAsia="zh-CN"/>
        </w:rPr>
        <w:t>2、财务状况报告：提供2023年度</w:t>
      </w:r>
      <w:r>
        <w:rPr>
          <w:rFonts w:hint="eastAsia" w:ascii="宋体" w:hAnsi="宋体" w:eastAsia="宋体" w:cs="宋体"/>
          <w:color w:val="auto"/>
          <w:position w:val="15"/>
          <w:sz w:val="24"/>
          <w:szCs w:val="24"/>
          <w:highlight w:val="none"/>
          <w:lang w:val="en-US" w:eastAsia="zh-CN"/>
        </w:rPr>
        <w:t>或2024年度</w:t>
      </w:r>
      <w:r>
        <w:rPr>
          <w:rFonts w:hint="eastAsia" w:ascii="宋体" w:hAnsi="宋体" w:eastAsia="宋体" w:cs="宋体"/>
          <w:color w:val="auto"/>
          <w:position w:val="15"/>
          <w:sz w:val="24"/>
          <w:szCs w:val="24"/>
          <w:highlight w:val="none"/>
          <w:lang w:eastAsia="zh-CN"/>
        </w:rPr>
        <w:t>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keepLines/>
        <w:kinsoku/>
        <w:wordWrap w:val="0"/>
        <w:topLinePunct/>
        <w:autoSpaceDE/>
        <w:autoSpaceDN/>
        <w:spacing w:line="360" w:lineRule="auto"/>
        <w:ind w:right="48" w:firstLine="480" w:firstLineChars="200"/>
        <w:rPr>
          <w:rFonts w:ascii="宋体" w:hAnsi="宋体" w:eastAsia="宋体" w:cs="宋体"/>
          <w:color w:val="auto"/>
          <w:position w:val="15"/>
          <w:sz w:val="24"/>
          <w:szCs w:val="24"/>
          <w:highlight w:val="none"/>
          <w:lang w:eastAsia="zh-CN"/>
        </w:rPr>
      </w:pPr>
      <w:r>
        <w:rPr>
          <w:rFonts w:hint="eastAsia" w:ascii="宋体" w:hAnsi="宋体" w:eastAsia="宋体" w:cs="宋体"/>
          <w:color w:val="auto"/>
          <w:position w:val="15"/>
          <w:sz w:val="24"/>
          <w:szCs w:val="24"/>
          <w:highlight w:val="none"/>
          <w:lang w:eastAsia="zh-CN"/>
        </w:rPr>
        <w:t>3、税收缴纳证明：提供开标前六个月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pPr>
        <w:keepLines/>
        <w:kinsoku/>
        <w:wordWrap w:val="0"/>
        <w:topLinePunct/>
        <w:autoSpaceDE/>
        <w:autoSpaceDN/>
        <w:spacing w:line="360" w:lineRule="auto"/>
        <w:ind w:right="48" w:firstLine="480" w:firstLineChars="200"/>
        <w:rPr>
          <w:rFonts w:ascii="宋体" w:hAnsi="宋体" w:eastAsia="宋体" w:cs="宋体"/>
          <w:color w:val="auto"/>
          <w:position w:val="15"/>
          <w:sz w:val="24"/>
          <w:szCs w:val="24"/>
          <w:highlight w:val="none"/>
          <w:lang w:eastAsia="zh-CN"/>
        </w:rPr>
      </w:pPr>
      <w:r>
        <w:rPr>
          <w:rFonts w:hint="eastAsia" w:ascii="宋体" w:hAnsi="宋体" w:eastAsia="宋体" w:cs="宋体"/>
          <w:color w:val="auto"/>
          <w:position w:val="15"/>
          <w:sz w:val="24"/>
          <w:szCs w:val="24"/>
          <w:highlight w:val="none"/>
          <w:lang w:eastAsia="zh-CN"/>
        </w:rPr>
        <w:t>4、社会保障资金缴纳证明：提供开标前六个月至今已缴存的至少一个月的社会保障资金缴存单据或社保机构开具的社会保险参保缴费情况证明，</w:t>
      </w:r>
      <w:bookmarkStart w:id="3" w:name="_GoBack"/>
      <w:bookmarkEnd w:id="3"/>
      <w:r>
        <w:rPr>
          <w:rFonts w:hint="eastAsia" w:ascii="宋体" w:hAnsi="宋体" w:eastAsia="宋体" w:cs="宋体"/>
          <w:color w:val="auto"/>
          <w:position w:val="15"/>
          <w:sz w:val="24"/>
          <w:szCs w:val="24"/>
          <w:highlight w:val="none"/>
          <w:lang w:eastAsia="zh-CN"/>
        </w:rPr>
        <w:t>依法不需要缴纳社会保障资金的单位应提供相关证明材料。</w:t>
      </w:r>
    </w:p>
    <w:p>
      <w:pPr>
        <w:keepLines/>
        <w:kinsoku/>
        <w:wordWrap w:val="0"/>
        <w:topLinePunct/>
        <w:autoSpaceDE/>
        <w:autoSpaceDN/>
        <w:spacing w:line="360" w:lineRule="auto"/>
        <w:ind w:right="48" w:firstLine="480" w:firstLineChars="200"/>
        <w:rPr>
          <w:rFonts w:ascii="宋体" w:hAnsi="宋体" w:eastAsia="宋体" w:cs="宋体"/>
          <w:color w:val="auto"/>
          <w:position w:val="15"/>
          <w:sz w:val="24"/>
          <w:szCs w:val="24"/>
          <w:highlight w:val="none"/>
          <w:lang w:eastAsia="zh-CN"/>
        </w:rPr>
      </w:pPr>
      <w:r>
        <w:rPr>
          <w:rFonts w:hint="eastAsia" w:ascii="宋体" w:hAnsi="宋体" w:eastAsia="宋体" w:cs="宋体"/>
          <w:color w:val="auto"/>
          <w:position w:val="15"/>
          <w:sz w:val="24"/>
          <w:szCs w:val="24"/>
          <w:highlight w:val="none"/>
          <w:lang w:eastAsia="zh-CN"/>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keepLines/>
        <w:kinsoku/>
        <w:wordWrap w:val="0"/>
        <w:topLinePunct/>
        <w:autoSpaceDE/>
        <w:autoSpaceDN/>
        <w:spacing w:line="360" w:lineRule="auto"/>
        <w:ind w:right="48" w:firstLine="480" w:firstLineChars="200"/>
        <w:rPr>
          <w:rFonts w:ascii="宋体" w:hAnsi="宋体" w:eastAsia="宋体" w:cs="宋体"/>
          <w:color w:val="auto"/>
          <w:position w:val="15"/>
          <w:sz w:val="24"/>
          <w:szCs w:val="24"/>
          <w:highlight w:val="none"/>
          <w:lang w:eastAsia="zh-CN"/>
        </w:rPr>
      </w:pPr>
      <w:r>
        <w:rPr>
          <w:rFonts w:hint="eastAsia" w:ascii="宋体" w:hAnsi="宋体" w:eastAsia="宋体" w:cs="宋体"/>
          <w:color w:val="auto"/>
          <w:position w:val="15"/>
          <w:sz w:val="24"/>
          <w:szCs w:val="24"/>
          <w:highlight w:val="none"/>
          <w:lang w:eastAsia="zh-CN"/>
        </w:rPr>
        <w:t>6、控股管理关系：提供直接控股和管理关系清单。若与其他投标人存在单位负责人为同一人或者存在直接控股、管理关系的，则投标无效。</w:t>
      </w:r>
    </w:p>
    <w:p>
      <w:pPr>
        <w:keepLines/>
        <w:kinsoku/>
        <w:wordWrap w:val="0"/>
        <w:topLinePunct/>
        <w:autoSpaceDE/>
        <w:autoSpaceDN/>
        <w:spacing w:line="360" w:lineRule="auto"/>
        <w:ind w:right="48" w:firstLine="480" w:firstLineChars="200"/>
        <w:rPr>
          <w:rFonts w:ascii="宋体" w:hAnsi="宋体" w:eastAsia="宋体" w:cs="宋体"/>
          <w:color w:val="auto"/>
          <w:position w:val="15"/>
          <w:sz w:val="24"/>
          <w:szCs w:val="24"/>
          <w:highlight w:val="none"/>
          <w:lang w:eastAsia="zh-CN"/>
        </w:rPr>
      </w:pPr>
      <w:r>
        <w:rPr>
          <w:rFonts w:hint="eastAsia" w:ascii="宋体" w:hAnsi="宋体" w:eastAsia="宋体" w:cs="宋体"/>
          <w:color w:val="auto"/>
          <w:position w:val="15"/>
          <w:sz w:val="24"/>
          <w:szCs w:val="24"/>
          <w:highlight w:val="none"/>
          <w:lang w:eastAsia="zh-CN"/>
        </w:rPr>
        <w:t>7、提供具有履行合同所必需的设备和专业技术能力的承诺函。</w:t>
      </w:r>
    </w:p>
    <w:p>
      <w:pPr>
        <w:keepLines/>
        <w:kinsoku/>
        <w:wordWrap w:val="0"/>
        <w:topLinePunct/>
        <w:autoSpaceDE/>
        <w:autoSpaceDN/>
        <w:spacing w:line="360" w:lineRule="auto"/>
        <w:ind w:right="48" w:firstLine="480" w:firstLineChars="200"/>
        <w:rPr>
          <w:rFonts w:hint="eastAsia" w:ascii="宋体" w:hAnsi="宋体" w:eastAsia="宋体" w:cs="宋体"/>
          <w:position w:val="15"/>
          <w:sz w:val="24"/>
          <w:szCs w:val="24"/>
          <w:lang w:eastAsia="zh-CN"/>
        </w:rPr>
      </w:pPr>
      <w:r>
        <w:rPr>
          <w:rFonts w:hint="eastAsia" w:ascii="宋体" w:hAnsi="宋体" w:eastAsia="宋体" w:cs="宋体"/>
          <w:color w:val="auto"/>
          <w:position w:val="15"/>
          <w:sz w:val="24"/>
          <w:szCs w:val="24"/>
          <w:highlight w:val="none"/>
          <w:lang w:eastAsia="zh-CN"/>
        </w:rPr>
        <w:t>8、法定代表人授权书及被授权人身份证复印件。（法定代表人直接投标只须提交法定代表人证明书）。</w:t>
      </w:r>
    </w:p>
    <w:p>
      <w:pPr>
        <w:keepLines/>
        <w:kinsoku/>
        <w:wordWrap w:val="0"/>
        <w:topLinePunct/>
        <w:autoSpaceDE/>
        <w:autoSpaceDN/>
        <w:spacing w:line="360" w:lineRule="auto"/>
        <w:ind w:right="48" w:firstLine="480" w:firstLineChars="200"/>
        <w:rPr>
          <w:rFonts w:hint="eastAsia" w:ascii="宋体" w:hAnsi="宋体" w:eastAsia="宋体" w:cs="宋体"/>
          <w:position w:val="15"/>
          <w:sz w:val="24"/>
          <w:szCs w:val="24"/>
          <w:lang w:eastAsia="zh-CN"/>
        </w:rPr>
      </w:pP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pPr>
        <w:tabs>
          <w:tab w:val="left" w:pos="210"/>
        </w:tabs>
        <w:spacing w:line="320" w:lineRule="exact"/>
        <w:rPr>
          <w:rFonts w:ascii="宋体" w:hAnsi="宋体" w:cs="Arial"/>
          <w:b/>
          <w:kern w:val="0"/>
          <w:sz w:val="32"/>
          <w:szCs w:val="32"/>
        </w:rPr>
      </w:pPr>
    </w:p>
    <w:p>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4125" w:type="dxa"/>
            <w:gridSpan w:val="2"/>
            <w:vMerge w:val="continue"/>
            <w:vAlign w:val="center"/>
          </w:tcPr>
          <w:p>
            <w:pPr>
              <w:tabs>
                <w:tab w:val="left" w:pos="210"/>
              </w:tabs>
              <w:spacing w:line="320" w:lineRule="exact"/>
              <w:jc w:val="center"/>
              <w:rPr>
                <w:rFonts w:ascii="宋体" w:hAnsi="宋体" w:cs="Arial"/>
                <w:kern w:val="0"/>
                <w:sz w:val="24"/>
              </w:rPr>
            </w:pPr>
          </w:p>
        </w:tc>
        <w:tc>
          <w:tcPr>
            <w:tcW w:w="4297" w:type="dxa"/>
            <w:gridSpan w:val="3"/>
            <w:vAlign w:val="bottom"/>
          </w:tcPr>
          <w:p>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jc w:val="left"/>
        <w:rPr>
          <w:rFonts w:ascii="宋体" w:hAnsi="宋体" w:cs="Arial"/>
          <w:b/>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（法定代表人直接投标，只须提供法定代表人证明书及身份证原件）</w:t>
      </w:r>
    </w:p>
    <w:p>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pPr>
        <w:pStyle w:val="4"/>
        <w:spacing w:line="500" w:lineRule="exact"/>
        <w:rPr>
          <w:rFonts w:hAnsi="宋体"/>
          <w:b/>
          <w:bCs/>
          <w:sz w:val="24"/>
          <w:szCs w:val="24"/>
        </w:rPr>
      </w:pPr>
      <w:r>
        <w:rPr>
          <w:rFonts w:hint="eastAsia" w:hAnsi="宋体"/>
          <w:sz w:val="24"/>
          <w:szCs w:val="24"/>
        </w:rPr>
        <w:t>陕西开源招标有限公司：</w:t>
      </w:r>
    </w:p>
    <w:p>
      <w:pPr>
        <w:pStyle w:val="4"/>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lang w:val="en-US" w:eastAsia="zh-CN"/>
        </w:rPr>
        <w:t>由</w:t>
      </w:r>
      <w:r>
        <w:rPr>
          <w:rFonts w:hint="eastAsia" w:hAnsi="宋体"/>
          <w:sz w:val="24"/>
        </w:rPr>
        <w:t>本公司</w:t>
      </w:r>
      <w:r>
        <w:rPr>
          <w:rFonts w:hint="eastAsia" w:hAnsi="宋体"/>
          <w:sz w:val="24"/>
          <w:lang w:val="en-US" w:eastAsia="zh-CN"/>
        </w:rPr>
        <w:t>缴纳社保</w:t>
      </w:r>
      <w:r>
        <w:rPr>
          <w:rFonts w:hint="eastAsia" w:hAnsi="宋体"/>
          <w:sz w:val="24"/>
        </w:rPr>
        <w:t>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pPr>
        <w:pStyle w:val="4"/>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pPr>
        <w:pStyle w:val="4"/>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pPr>
        <w:pStyle w:val="4"/>
        <w:spacing w:line="460" w:lineRule="exact"/>
        <w:ind w:firstLine="960" w:firstLineChars="400"/>
      </w:pPr>
      <w:r>
        <w:rPr>
          <w:rFonts w:hint="eastAsia" w:hAnsi="宋体"/>
          <w:sz w:val="24"/>
          <w:szCs w:val="24"/>
        </w:rPr>
        <w:t>2．授权书内容填写要明确，文字要工整清楚，涂改无效。</w:t>
      </w:r>
    </w:p>
    <w:p>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360" w:lineRule="atLeast"/>
        <w:jc w:val="center"/>
        <w:rPr>
          <w:rFonts w:ascii="宋体" w:hAnsi="宋体"/>
          <w:b/>
          <w:sz w:val="32"/>
          <w:szCs w:val="32"/>
        </w:rPr>
      </w:pPr>
      <w:r>
        <w:rPr>
          <w:rFonts w:ascii="宋体" w:hAnsi="宋体"/>
          <w:sz w:val="24"/>
        </w:rPr>
        <w:br w:type="page"/>
      </w:r>
      <w:r>
        <w:rPr>
          <w:rFonts w:hint="eastAsia"/>
          <w:b/>
          <w:sz w:val="32"/>
          <w:szCs w:val="32"/>
        </w:rPr>
        <w:t>投标人</w:t>
      </w:r>
      <w:r>
        <w:rPr>
          <w:rFonts w:hint="eastAsia" w:ascii="宋体" w:hAnsi="宋体"/>
          <w:b/>
          <w:sz w:val="32"/>
          <w:szCs w:val="32"/>
        </w:rPr>
        <w:t>直接控股和管理关系清单</w:t>
      </w:r>
    </w:p>
    <w:p>
      <w:pPr>
        <w:pStyle w:val="2"/>
        <w:rPr>
          <w:color w:val="auto"/>
        </w:rPr>
      </w:pPr>
    </w:p>
    <w:tbl>
      <w:tblPr>
        <w:tblStyle w:val="7"/>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投标人名称</w:t>
            </w:r>
          </w:p>
        </w:tc>
        <w:tc>
          <w:tcPr>
            <w:tcW w:w="1012" w:type="pct"/>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pPr>
              <w:jc w:val="center"/>
              <w:rPr>
                <w:sz w:val="24"/>
              </w:rPr>
            </w:pPr>
            <w:r>
              <w:rPr>
                <w:rFonts w:hint="eastAsia"/>
                <w:sz w:val="24"/>
              </w:rPr>
              <w:t>股权比例</w:t>
            </w:r>
          </w:p>
        </w:tc>
      </w:tr>
      <w:tr>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pPr>
              <w:rPr>
                <w:sz w:val="24"/>
              </w:rPr>
            </w:pPr>
          </w:p>
        </w:tc>
        <w:tc>
          <w:tcPr>
            <w:tcW w:w="1012" w:type="pct"/>
            <w:vMerge w:val="restart"/>
            <w:tcBorders>
              <w:top w:val="nil"/>
              <w:left w:val="single" w:color="000000" w:sz="8" w:space="0"/>
              <w:bottom w:val="nil"/>
              <w:right w:val="single" w:color="000000" w:sz="8" w:space="0"/>
            </w:tcBorders>
            <w:vAlign w:val="center"/>
          </w:tcPr>
          <w:p>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pPr>
              <w:rPr>
                <w:sz w:val="24"/>
              </w:rPr>
            </w:pPr>
          </w:p>
        </w:tc>
      </w:tr>
      <w:tr>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pPr>
              <w:rPr>
                <w:sz w:val="24"/>
              </w:rPr>
            </w:pPr>
          </w:p>
        </w:tc>
        <w:tc>
          <w:tcPr>
            <w:tcW w:w="1012" w:type="pct"/>
            <w:vMerge w:val="continue"/>
            <w:tcBorders>
              <w:top w:val="nil"/>
              <w:left w:val="single" w:color="000000" w:sz="8" w:space="0"/>
              <w:bottom w:val="nil"/>
              <w:right w:val="single" w:color="000000" w:sz="8" w:space="0"/>
            </w:tcBorders>
            <w:vAlign w:val="center"/>
          </w:tcPr>
          <w:p>
            <w:pPr>
              <w:rPr>
                <w:sz w:val="24"/>
              </w:rPr>
            </w:pPr>
          </w:p>
        </w:tc>
        <w:tc>
          <w:tcPr>
            <w:tcW w:w="904" w:type="pct"/>
            <w:tcBorders>
              <w:top w:val="nil"/>
              <w:left w:val="single" w:color="000000" w:sz="8" w:space="0"/>
              <w:bottom w:val="single" w:color="000000" w:sz="8" w:space="0"/>
              <w:right w:val="single" w:color="000000" w:sz="8" w:space="0"/>
            </w:tcBorders>
            <w:vAlign w:val="center"/>
          </w:tcPr>
          <w:p>
            <w:pPr>
              <w:rPr>
                <w:sz w:val="24"/>
              </w:rPr>
            </w:pPr>
          </w:p>
        </w:tc>
        <w:tc>
          <w:tcPr>
            <w:tcW w:w="1008" w:type="pct"/>
            <w:tcBorders>
              <w:top w:val="nil"/>
              <w:left w:val="nil"/>
              <w:bottom w:val="single" w:color="000000" w:sz="8" w:space="0"/>
              <w:right w:val="single" w:color="000000" w:sz="8" w:space="0"/>
            </w:tcBorders>
            <w:vAlign w:val="center"/>
          </w:tcPr>
          <w:p>
            <w:pPr>
              <w:rPr>
                <w:sz w:val="24"/>
              </w:rPr>
            </w:pPr>
          </w:p>
        </w:tc>
        <w:tc>
          <w:tcPr>
            <w:tcW w:w="1061" w:type="pct"/>
            <w:tcBorders>
              <w:top w:val="nil"/>
              <w:left w:val="nil"/>
              <w:bottom w:val="single" w:color="000000" w:sz="8" w:space="0"/>
              <w:right w:val="single" w:color="000000" w:sz="8" w:space="0"/>
            </w:tcBorders>
            <w:vAlign w:val="center"/>
          </w:tcPr>
          <w:p>
            <w:pPr>
              <w:rPr>
                <w:sz w:val="24"/>
              </w:rPr>
            </w:pPr>
          </w:p>
        </w:tc>
      </w:tr>
      <w:tr>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pPr>
              <w:rPr>
                <w:sz w:val="24"/>
              </w:rPr>
            </w:pPr>
          </w:p>
        </w:tc>
        <w:tc>
          <w:tcPr>
            <w:tcW w:w="1012" w:type="pct"/>
            <w:vMerge w:val="continue"/>
            <w:tcBorders>
              <w:top w:val="nil"/>
              <w:left w:val="single" w:color="000000" w:sz="8" w:space="0"/>
              <w:bottom w:val="nil"/>
              <w:right w:val="single" w:color="000000" w:sz="8" w:space="0"/>
            </w:tcBorders>
            <w:vAlign w:val="center"/>
          </w:tcPr>
          <w:p>
            <w:pPr>
              <w:rPr>
                <w:sz w:val="24"/>
              </w:rPr>
            </w:pPr>
          </w:p>
        </w:tc>
        <w:tc>
          <w:tcPr>
            <w:tcW w:w="904" w:type="pct"/>
            <w:tcBorders>
              <w:top w:val="nil"/>
              <w:left w:val="single" w:color="000000" w:sz="8" w:space="0"/>
              <w:bottom w:val="single" w:color="000000" w:sz="8" w:space="0"/>
              <w:right w:val="single" w:color="000000" w:sz="8" w:space="0"/>
            </w:tcBorders>
            <w:vAlign w:val="center"/>
          </w:tcPr>
          <w:p>
            <w:pPr>
              <w:rPr>
                <w:sz w:val="24"/>
              </w:rPr>
            </w:pPr>
          </w:p>
        </w:tc>
        <w:tc>
          <w:tcPr>
            <w:tcW w:w="1008" w:type="pct"/>
            <w:tcBorders>
              <w:top w:val="nil"/>
              <w:left w:val="nil"/>
              <w:bottom w:val="single" w:color="000000" w:sz="8" w:space="0"/>
              <w:right w:val="single" w:color="000000" w:sz="8" w:space="0"/>
            </w:tcBorders>
            <w:vAlign w:val="center"/>
          </w:tcPr>
          <w:p>
            <w:pPr>
              <w:rPr>
                <w:sz w:val="24"/>
              </w:rPr>
            </w:pPr>
          </w:p>
        </w:tc>
        <w:tc>
          <w:tcPr>
            <w:tcW w:w="1061" w:type="pct"/>
            <w:tcBorders>
              <w:top w:val="nil"/>
              <w:left w:val="nil"/>
              <w:bottom w:val="single" w:color="000000" w:sz="8" w:space="0"/>
              <w:right w:val="single" w:color="000000" w:sz="8" w:space="0"/>
            </w:tcBorders>
            <w:vAlign w:val="center"/>
          </w:tcPr>
          <w:p>
            <w:pPr>
              <w:rPr>
                <w:sz w:val="24"/>
              </w:rPr>
            </w:pPr>
          </w:p>
        </w:tc>
      </w:tr>
      <w:tr>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pPr>
              <w:rPr>
                <w:sz w:val="24"/>
              </w:rPr>
            </w:pPr>
          </w:p>
        </w:tc>
        <w:tc>
          <w:tcPr>
            <w:tcW w:w="1012" w:type="pct"/>
            <w:vMerge w:val="continue"/>
            <w:tcBorders>
              <w:top w:val="nil"/>
              <w:left w:val="single" w:color="000000" w:sz="8" w:space="0"/>
              <w:bottom w:val="nil"/>
              <w:right w:val="single" w:color="000000" w:sz="8" w:space="0"/>
            </w:tcBorders>
            <w:vAlign w:val="center"/>
          </w:tcPr>
          <w:p>
            <w:pPr>
              <w:rPr>
                <w:sz w:val="24"/>
              </w:rPr>
            </w:pPr>
          </w:p>
        </w:tc>
        <w:tc>
          <w:tcPr>
            <w:tcW w:w="904" w:type="pct"/>
            <w:tcBorders>
              <w:top w:val="nil"/>
              <w:left w:val="single" w:color="000000" w:sz="8" w:space="0"/>
              <w:bottom w:val="nil"/>
              <w:right w:val="single" w:color="000000" w:sz="8" w:space="0"/>
            </w:tcBorders>
            <w:vAlign w:val="center"/>
          </w:tcPr>
          <w:p>
            <w:pPr>
              <w:rPr>
                <w:sz w:val="24"/>
              </w:rPr>
            </w:pPr>
            <w:r>
              <w:rPr>
                <w:rFonts w:hint="eastAsia"/>
                <w:sz w:val="24"/>
              </w:rPr>
              <w:t>…</w:t>
            </w:r>
          </w:p>
        </w:tc>
        <w:tc>
          <w:tcPr>
            <w:tcW w:w="1008" w:type="pct"/>
            <w:tcBorders>
              <w:top w:val="nil"/>
              <w:left w:val="nil"/>
              <w:bottom w:val="nil"/>
              <w:right w:val="single" w:color="000000" w:sz="8" w:space="0"/>
            </w:tcBorders>
            <w:vAlign w:val="center"/>
          </w:tcPr>
          <w:p>
            <w:pPr>
              <w:rPr>
                <w:sz w:val="24"/>
              </w:rPr>
            </w:pPr>
            <w:r>
              <w:rPr>
                <w:rFonts w:hint="eastAsia"/>
                <w:sz w:val="24"/>
              </w:rPr>
              <w:t>…</w:t>
            </w:r>
          </w:p>
        </w:tc>
        <w:tc>
          <w:tcPr>
            <w:tcW w:w="1061" w:type="pct"/>
            <w:tcBorders>
              <w:top w:val="nil"/>
              <w:left w:val="nil"/>
              <w:bottom w:val="nil"/>
              <w:right w:val="single" w:color="000000" w:sz="8" w:space="0"/>
            </w:tcBorders>
            <w:noWrap/>
            <w:vAlign w:val="center"/>
          </w:tcPr>
          <w:p>
            <w:pPr>
              <w:rPr>
                <w:sz w:val="24"/>
              </w:rPr>
            </w:pPr>
            <w:r>
              <w:rPr>
                <w:rFonts w:hint="eastAsia"/>
                <w:sz w:val="24"/>
              </w:rPr>
              <w:t>…</w:t>
            </w:r>
          </w:p>
        </w:tc>
      </w:tr>
      <w:tr>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pPr>
              <w:rPr>
                <w:sz w:val="24"/>
              </w:rPr>
            </w:pPr>
            <w:r>
              <w:rPr>
                <w:rFonts w:hint="eastAsia"/>
                <w:sz w:val="24"/>
              </w:rPr>
              <w:t>备注：本表内容须根据投标人性质如实填写，表内“/”为选择内容，请删除与投标人性质无关的选项。</w:t>
            </w:r>
          </w:p>
        </w:tc>
      </w:tr>
    </w:tbl>
    <w:p>
      <w:pPr>
        <w:pStyle w:val="2"/>
        <w:rPr>
          <w:color w:val="auto"/>
        </w:rPr>
      </w:pPr>
    </w:p>
    <w:p>
      <w:pPr>
        <w:rPr>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
      <w:pPr>
        <w:spacing w:line="360" w:lineRule="atLeast"/>
      </w:pPr>
    </w:p>
    <w:p>
      <w:pPr>
        <w:spacing w:line="360" w:lineRule="atLeast"/>
        <w:jc w:val="center"/>
      </w:pPr>
      <w:r>
        <w:br w:type="page"/>
      </w:r>
    </w:p>
    <w:p>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ascii="宋体" w:hAnsi="宋体"/>
          <w:sz w:val="24"/>
        </w:rPr>
      </w:pPr>
      <w:r>
        <w:rPr>
          <w:rFonts w:hint="eastAsia" w:ascii="宋体" w:hAnsi="宋体"/>
          <w:sz w:val="24"/>
        </w:rPr>
        <w:t xml:space="preserve">      </w:t>
      </w:r>
    </w:p>
    <w:p>
      <w:pPr>
        <w:pStyle w:val="2"/>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pPr>
        <w:pStyle w:val="2"/>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360" w:lineRule="atLeast"/>
        <w:jc w:val="center"/>
      </w:pPr>
    </w:p>
    <w:p>
      <w:pPr>
        <w:widowControl/>
        <w:spacing w:line="240" w:lineRule="auto"/>
        <w:jc w:val="left"/>
      </w:pPr>
      <w:r>
        <w:br w:type="page"/>
      </w:r>
    </w:p>
    <w:p>
      <w:pPr>
        <w:spacing w:line="240" w:lineRule="auto"/>
        <w:jc w:val="center"/>
        <w:rPr>
          <w:rFonts w:ascii="宋体" w:hAnsi="宋体" w:cs="仿宋"/>
          <w:b/>
          <w:bCs/>
          <w:color w:val="FF0000"/>
          <w:kern w:val="0"/>
          <w:sz w:val="28"/>
          <w:szCs w:val="28"/>
          <w:highlight w:val="none"/>
        </w:rPr>
      </w:pPr>
      <w:r>
        <w:rPr>
          <w:rFonts w:ascii="宋体" w:hAnsi="宋体" w:cs="仿宋"/>
          <w:b/>
          <w:bCs/>
          <w:kern w:val="0"/>
          <w:sz w:val="28"/>
          <w:szCs w:val="28"/>
          <w:highlight w:val="none"/>
        </w:rPr>
        <w:t>中小企业声明函</w:t>
      </w:r>
    </w:p>
    <w:p>
      <w:pPr>
        <w:adjustRightInd w:val="0"/>
        <w:snapToGrid w:val="0"/>
        <w:spacing w:line="240" w:lineRule="auto"/>
        <w:ind w:left="420" w:hanging="420" w:hangingChars="200"/>
        <w:jc w:val="left"/>
        <w:rPr>
          <w:rFonts w:ascii="Calibri" w:hAnsi="Calibri"/>
          <w:szCs w:val="22"/>
          <w:highlight w:val="none"/>
        </w:rPr>
      </w:pPr>
    </w:p>
    <w:p>
      <w:pPr>
        <w:adjustRightInd w:val="0"/>
        <w:snapToGrid w:val="0"/>
        <w:spacing w:line="360" w:lineRule="auto"/>
        <w:ind w:firstLine="484" w:firstLineChars="202"/>
        <w:jc w:val="left"/>
        <w:rPr>
          <w:rFonts w:ascii="宋体" w:hAnsi="宋体"/>
          <w:sz w:val="24"/>
          <w:szCs w:val="22"/>
          <w:highlight w:val="none"/>
        </w:rPr>
      </w:pPr>
      <w:r>
        <w:rPr>
          <w:rFonts w:ascii="宋体" w:hAnsi="宋体"/>
          <w:sz w:val="24"/>
          <w:szCs w:val="22"/>
          <w:highlight w:val="none"/>
        </w:rPr>
        <w:t>本公司（联合体）郑重声明，根据《政府采购促进中小企业发展管理办法》（财库﹝2020﹞46 号）的规定，本公司（联合体） 参加</w:t>
      </w:r>
      <w:r>
        <w:rPr>
          <w:rFonts w:ascii="宋体" w:hAnsi="宋体"/>
          <w:i/>
          <w:sz w:val="24"/>
          <w:szCs w:val="22"/>
          <w:highlight w:val="none"/>
          <w:u w:val="single"/>
        </w:rPr>
        <w:t>（单位名称）</w:t>
      </w:r>
      <w:r>
        <w:rPr>
          <w:rFonts w:ascii="宋体" w:hAnsi="宋体"/>
          <w:sz w:val="24"/>
          <w:szCs w:val="22"/>
          <w:highlight w:val="none"/>
        </w:rPr>
        <w:t>的</w:t>
      </w:r>
      <w:r>
        <w:rPr>
          <w:rFonts w:ascii="宋体" w:hAnsi="宋体"/>
          <w:i/>
          <w:sz w:val="24"/>
          <w:szCs w:val="22"/>
          <w:highlight w:val="none"/>
          <w:u w:val="single"/>
        </w:rPr>
        <w:t>（项目名称）</w:t>
      </w:r>
      <w:r>
        <w:rPr>
          <w:rFonts w:ascii="宋体" w:hAnsi="宋体"/>
          <w:sz w:val="24"/>
          <w:szCs w:val="22"/>
          <w:highlight w:val="none"/>
        </w:rPr>
        <w:t>采购活动，提供的货物全部由符合政策要求的中小企业制造。相关企业（含联合体中的中小企业、签订分包意向协议的中小企业）的具体情况如下：</w:t>
      </w:r>
      <w:r>
        <w:rPr>
          <w:rFonts w:ascii="宋体" w:hAnsi="宋体"/>
          <w:sz w:val="24"/>
          <w:szCs w:val="22"/>
          <w:highlight w:val="none"/>
        </w:rPr>
        <w:br w:type="textWrapping"/>
      </w:r>
      <w:r>
        <w:rPr>
          <w:rFonts w:ascii="宋体" w:hAnsi="宋体"/>
          <w:sz w:val="24"/>
          <w:szCs w:val="22"/>
          <w:highlight w:val="none"/>
        </w:rPr>
        <w:t xml:space="preserve">    1.</w:t>
      </w:r>
      <w:r>
        <w:rPr>
          <w:rFonts w:ascii="宋体" w:hAnsi="宋体"/>
          <w:sz w:val="24"/>
          <w:szCs w:val="22"/>
          <w:highlight w:val="none"/>
          <w:u w:val="single"/>
        </w:rPr>
        <w:t xml:space="preserve"> </w:t>
      </w:r>
      <w:r>
        <w:rPr>
          <w:rFonts w:ascii="宋体" w:hAnsi="宋体"/>
          <w:i/>
          <w:sz w:val="24"/>
          <w:szCs w:val="22"/>
          <w:highlight w:val="none"/>
          <w:u w:val="single"/>
        </w:rPr>
        <w:t>（标的名称）</w:t>
      </w:r>
      <w:r>
        <w:rPr>
          <w:rFonts w:hint="eastAsia" w:ascii="宋体" w:hAnsi="宋体"/>
          <w:i/>
          <w:sz w:val="24"/>
          <w:szCs w:val="22"/>
          <w:highlight w:val="none"/>
          <w:u w:val="single"/>
        </w:rPr>
        <w:t xml:space="preserve"> </w:t>
      </w:r>
      <w:r>
        <w:rPr>
          <w:rFonts w:ascii="宋体" w:hAnsi="宋体"/>
          <w:sz w:val="24"/>
          <w:szCs w:val="22"/>
          <w:highlight w:val="none"/>
        </w:rPr>
        <w:t>，属于</w:t>
      </w:r>
      <w:r>
        <w:rPr>
          <w:rFonts w:ascii="宋体" w:hAnsi="宋体"/>
          <w:i/>
          <w:sz w:val="24"/>
          <w:szCs w:val="22"/>
          <w:highlight w:val="none"/>
          <w:u w:val="single"/>
        </w:rPr>
        <w:t>（采购文件中明确的所属行业）</w:t>
      </w:r>
      <w:r>
        <w:rPr>
          <w:rFonts w:ascii="宋体" w:hAnsi="宋体"/>
          <w:sz w:val="24"/>
          <w:szCs w:val="22"/>
          <w:highlight w:val="none"/>
        </w:rPr>
        <w:t>行业；制造商为</w:t>
      </w:r>
      <w:r>
        <w:rPr>
          <w:rFonts w:ascii="宋体" w:hAnsi="宋体"/>
          <w:i/>
          <w:sz w:val="24"/>
          <w:szCs w:val="22"/>
          <w:highlight w:val="none"/>
          <w:u w:val="single"/>
        </w:rPr>
        <w:t>（企业名称）</w:t>
      </w:r>
      <w:r>
        <w:rPr>
          <w:rFonts w:ascii="宋体" w:hAnsi="宋体"/>
          <w:sz w:val="24"/>
          <w:szCs w:val="22"/>
          <w:highlight w:val="none"/>
        </w:rPr>
        <w:t>，从业人员</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人，营业收入为</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万元，资产总额为</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万元</w:t>
      </w:r>
      <w:r>
        <w:rPr>
          <w:rFonts w:hint="eastAsia" w:ascii="宋体" w:hAnsi="宋体"/>
          <w:sz w:val="24"/>
          <w:szCs w:val="22"/>
          <w:highlight w:val="none"/>
          <w:vertAlign w:val="superscript"/>
        </w:rPr>
        <w:t>1</w:t>
      </w:r>
      <w:r>
        <w:rPr>
          <w:rFonts w:ascii="宋体" w:hAnsi="宋体"/>
          <w:sz w:val="24"/>
          <w:szCs w:val="22"/>
          <w:highlight w:val="none"/>
        </w:rPr>
        <w:t>，属于</w:t>
      </w:r>
      <w:r>
        <w:rPr>
          <w:rFonts w:ascii="宋体" w:hAnsi="宋体"/>
          <w:i/>
          <w:sz w:val="24"/>
          <w:szCs w:val="22"/>
          <w:highlight w:val="none"/>
          <w:u w:val="single"/>
        </w:rPr>
        <w:t>（中型企业、小型企业、微型企业</w:t>
      </w:r>
      <w:r>
        <w:rPr>
          <w:rFonts w:ascii="宋体" w:hAnsi="宋体"/>
          <w:i/>
          <w:sz w:val="24"/>
          <w:szCs w:val="22"/>
          <w:highlight w:val="none"/>
        </w:rPr>
        <w:t>）</w:t>
      </w:r>
      <w:r>
        <w:rPr>
          <w:rFonts w:ascii="宋体" w:hAnsi="宋体"/>
          <w:sz w:val="24"/>
          <w:szCs w:val="22"/>
          <w:highlight w:val="none"/>
        </w:rPr>
        <w:t>；</w:t>
      </w:r>
      <w:r>
        <w:rPr>
          <w:rFonts w:ascii="宋体" w:hAnsi="宋体"/>
          <w:sz w:val="24"/>
          <w:szCs w:val="22"/>
          <w:highlight w:val="none"/>
        </w:rPr>
        <w:br w:type="textWrapping"/>
      </w:r>
      <w:r>
        <w:rPr>
          <w:rFonts w:ascii="宋体" w:hAnsi="宋体"/>
          <w:sz w:val="24"/>
          <w:szCs w:val="22"/>
          <w:highlight w:val="none"/>
        </w:rPr>
        <w:t xml:space="preserve">    2.</w:t>
      </w:r>
      <w:r>
        <w:rPr>
          <w:rFonts w:ascii="宋体" w:hAnsi="宋体"/>
          <w:sz w:val="24"/>
          <w:szCs w:val="22"/>
          <w:highlight w:val="none"/>
          <w:u w:val="single"/>
        </w:rPr>
        <w:t xml:space="preserve"> </w:t>
      </w:r>
      <w:r>
        <w:rPr>
          <w:rFonts w:ascii="宋体" w:hAnsi="宋体"/>
          <w:i/>
          <w:sz w:val="24"/>
          <w:szCs w:val="22"/>
          <w:highlight w:val="none"/>
          <w:u w:val="single"/>
        </w:rPr>
        <w:t>（标的名称）</w:t>
      </w:r>
      <w:r>
        <w:rPr>
          <w:rFonts w:hint="eastAsia" w:ascii="宋体" w:hAnsi="宋体"/>
          <w:i/>
          <w:sz w:val="24"/>
          <w:szCs w:val="22"/>
          <w:highlight w:val="none"/>
          <w:u w:val="single"/>
        </w:rPr>
        <w:t xml:space="preserve"> </w:t>
      </w:r>
      <w:r>
        <w:rPr>
          <w:rFonts w:ascii="宋体" w:hAnsi="宋体"/>
          <w:sz w:val="24"/>
          <w:szCs w:val="22"/>
          <w:highlight w:val="none"/>
        </w:rPr>
        <w:t>，属于</w:t>
      </w:r>
      <w:r>
        <w:rPr>
          <w:rFonts w:ascii="宋体" w:hAnsi="宋体"/>
          <w:i/>
          <w:sz w:val="24"/>
          <w:szCs w:val="22"/>
          <w:highlight w:val="none"/>
          <w:u w:val="single"/>
        </w:rPr>
        <w:t>（采购文件中明确的所属行业）</w:t>
      </w:r>
      <w:r>
        <w:rPr>
          <w:rFonts w:ascii="宋体" w:hAnsi="宋体"/>
          <w:sz w:val="24"/>
          <w:szCs w:val="22"/>
          <w:highlight w:val="none"/>
        </w:rPr>
        <w:t>行业；制造商为</w:t>
      </w:r>
      <w:r>
        <w:rPr>
          <w:rFonts w:ascii="宋体" w:hAnsi="宋体"/>
          <w:i/>
          <w:sz w:val="24"/>
          <w:szCs w:val="22"/>
          <w:highlight w:val="none"/>
          <w:u w:val="single"/>
        </w:rPr>
        <w:t>（企业名称）</w:t>
      </w:r>
      <w:r>
        <w:rPr>
          <w:rFonts w:ascii="宋体" w:hAnsi="宋体"/>
          <w:sz w:val="24"/>
          <w:szCs w:val="22"/>
          <w:highlight w:val="none"/>
        </w:rPr>
        <w:t>，从业人员</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人，营业收入为</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万元，资产总额为</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万元，属于</w:t>
      </w:r>
      <w:r>
        <w:rPr>
          <w:rFonts w:ascii="宋体" w:hAnsi="宋体"/>
          <w:i/>
          <w:sz w:val="24"/>
          <w:szCs w:val="22"/>
          <w:highlight w:val="none"/>
          <w:u w:val="single"/>
        </w:rPr>
        <w:t>（中型企业、小型企业、微型企业</w:t>
      </w:r>
      <w:r>
        <w:rPr>
          <w:rFonts w:ascii="宋体" w:hAnsi="宋体"/>
          <w:i/>
          <w:sz w:val="24"/>
          <w:szCs w:val="22"/>
          <w:highlight w:val="none"/>
        </w:rPr>
        <w:t>）</w:t>
      </w:r>
      <w:r>
        <w:rPr>
          <w:rFonts w:ascii="宋体" w:hAnsi="宋体"/>
          <w:sz w:val="24"/>
          <w:szCs w:val="22"/>
          <w:highlight w:val="none"/>
        </w:rPr>
        <w:t>；</w:t>
      </w:r>
      <w:r>
        <w:rPr>
          <w:rFonts w:ascii="宋体" w:hAnsi="宋体"/>
          <w:sz w:val="24"/>
          <w:szCs w:val="22"/>
          <w:highlight w:val="none"/>
        </w:rPr>
        <w:br w:type="textWrapping"/>
      </w:r>
      <w:r>
        <w:rPr>
          <w:rFonts w:ascii="宋体" w:hAnsi="宋体"/>
          <w:sz w:val="24"/>
          <w:szCs w:val="22"/>
          <w:highlight w:val="none"/>
        </w:rPr>
        <w:t xml:space="preserve">    ……</w:t>
      </w:r>
      <w:r>
        <w:rPr>
          <w:rFonts w:ascii="宋体" w:hAnsi="宋体"/>
          <w:sz w:val="24"/>
          <w:szCs w:val="22"/>
          <w:highlight w:val="none"/>
        </w:rPr>
        <w:br w:type="textWrapping"/>
      </w:r>
      <w:r>
        <w:rPr>
          <w:rFonts w:hint="eastAsia" w:ascii="宋体" w:hAnsi="宋体"/>
          <w:sz w:val="24"/>
          <w:szCs w:val="22"/>
          <w:highlight w:val="none"/>
        </w:rPr>
        <w:t xml:space="preserve">    </w:t>
      </w:r>
      <w:r>
        <w:rPr>
          <w:rFonts w:ascii="宋体" w:hAnsi="宋体"/>
          <w:sz w:val="24"/>
          <w:szCs w:val="22"/>
          <w:highlight w:val="none"/>
        </w:rPr>
        <w:t>以上企业，不属于大企业的分支机构，不存在控股股东为大企业的情形，也不存在与大企业的负责人为同一人的情形。</w:t>
      </w:r>
      <w:r>
        <w:rPr>
          <w:rFonts w:ascii="宋体" w:hAnsi="宋体"/>
          <w:sz w:val="24"/>
          <w:szCs w:val="22"/>
          <w:highlight w:val="none"/>
        </w:rPr>
        <w:br w:type="textWrapping"/>
      </w:r>
      <w:r>
        <w:rPr>
          <w:rFonts w:ascii="宋体" w:hAnsi="宋体"/>
          <w:sz w:val="24"/>
          <w:szCs w:val="22"/>
          <w:highlight w:val="none"/>
        </w:rPr>
        <w:t xml:space="preserve">    本企业对上述声明内容的真实性负责。如有虚假，将依法承担相应责任。</w:t>
      </w:r>
      <w:r>
        <w:rPr>
          <w:rFonts w:ascii="宋体" w:hAnsi="宋体"/>
          <w:sz w:val="24"/>
          <w:szCs w:val="22"/>
          <w:highlight w:val="none"/>
        </w:rPr>
        <w:br w:type="textWrapping"/>
      </w:r>
      <w:r>
        <w:rPr>
          <w:rFonts w:ascii="宋体" w:hAnsi="宋体"/>
          <w:sz w:val="24"/>
          <w:szCs w:val="22"/>
          <w:highlight w:val="none"/>
        </w:rPr>
        <w:t xml:space="preserve"> </w:t>
      </w:r>
    </w:p>
    <w:p>
      <w:pPr>
        <w:spacing w:line="360" w:lineRule="auto"/>
        <w:ind w:left="4620" w:leftChars="2200"/>
        <w:rPr>
          <w:rFonts w:ascii="宋体" w:hAnsi="宋体"/>
          <w:sz w:val="24"/>
          <w:szCs w:val="22"/>
          <w:highlight w:val="none"/>
        </w:rPr>
      </w:pPr>
      <w:r>
        <w:rPr>
          <w:rFonts w:ascii="宋体" w:hAnsi="宋体"/>
          <w:sz w:val="24"/>
          <w:szCs w:val="22"/>
          <w:highlight w:val="none"/>
        </w:rPr>
        <w:t>企业名称（盖章）：</w:t>
      </w:r>
      <w:r>
        <w:rPr>
          <w:rFonts w:ascii="宋体" w:hAnsi="宋体"/>
          <w:sz w:val="24"/>
          <w:szCs w:val="22"/>
          <w:highlight w:val="none"/>
        </w:rPr>
        <w:br w:type="textWrapping"/>
      </w:r>
      <w:r>
        <w:rPr>
          <w:rFonts w:ascii="宋体" w:hAnsi="宋体"/>
          <w:sz w:val="24"/>
          <w:szCs w:val="22"/>
          <w:highlight w:val="none"/>
        </w:rPr>
        <w:t>日期：</w:t>
      </w:r>
    </w:p>
    <w:p>
      <w:pPr>
        <w:spacing w:line="360" w:lineRule="auto"/>
        <w:rPr>
          <w:rFonts w:ascii="宋体" w:hAnsi="宋体"/>
          <w:szCs w:val="22"/>
          <w:highlight w:val="none"/>
        </w:rPr>
      </w:pPr>
    </w:p>
    <w:p>
      <w:pPr>
        <w:spacing w:line="360" w:lineRule="auto"/>
        <w:rPr>
          <w:rFonts w:ascii="宋体" w:hAnsi="宋体"/>
          <w:szCs w:val="22"/>
          <w:highlight w:val="none"/>
        </w:rPr>
      </w:pPr>
    </w:p>
    <w:p>
      <w:pPr>
        <w:spacing w:line="360" w:lineRule="auto"/>
        <w:rPr>
          <w:rFonts w:ascii="宋体" w:hAnsi="宋体"/>
          <w:szCs w:val="22"/>
          <w:highlight w:val="none"/>
        </w:rPr>
      </w:pPr>
    </w:p>
    <w:p>
      <w:pPr>
        <w:tabs>
          <w:tab w:val="left" w:pos="1755"/>
        </w:tabs>
        <w:spacing w:line="500" w:lineRule="atLeast"/>
        <w:rPr>
          <w:rFonts w:ascii="宋体" w:hAnsi="宋体"/>
          <w:szCs w:val="22"/>
          <w:highlight w:val="none"/>
        </w:rPr>
      </w:pPr>
      <w:r>
        <w:rPr>
          <w:rFonts w:hint="eastAsia" w:ascii="宋体" w:hAnsi="宋体"/>
          <w:szCs w:val="22"/>
          <w:highlight w:val="none"/>
          <w:vertAlign w:val="superscript"/>
        </w:rPr>
        <w:t>1</w:t>
      </w:r>
      <w:r>
        <w:rPr>
          <w:rFonts w:ascii="宋体" w:hAnsi="宋体"/>
          <w:szCs w:val="22"/>
          <w:highlight w:val="none"/>
        </w:rPr>
        <w:t>从业人员、营业收入、资产总额填报上一年度数据， 无上一年度数据的新成立企业可不填报。</w:t>
      </w:r>
    </w:p>
    <w:p>
      <w:pPr>
        <w:tabs>
          <w:tab w:val="left" w:pos="1755"/>
        </w:tabs>
        <w:spacing w:line="500" w:lineRule="atLeast"/>
        <w:jc w:val="center"/>
        <w:rPr>
          <w:rFonts w:ascii="仿宋" w:hAnsi="仿宋" w:eastAsia="仿宋" w:cs="仿宋"/>
          <w:b/>
          <w:bCs/>
          <w:sz w:val="32"/>
          <w:szCs w:val="32"/>
          <w:highlight w:val="yellow"/>
        </w:rPr>
      </w:pPr>
      <w:r>
        <w:rPr>
          <w:rFonts w:ascii="宋体" w:hAnsi="宋体" w:cs="仿宋"/>
          <w:b/>
          <w:bCs/>
          <w:kern w:val="0"/>
          <w:sz w:val="28"/>
          <w:szCs w:val="28"/>
          <w:highlight w:val="none"/>
        </w:rPr>
        <w:br w:type="page"/>
      </w:r>
    </w:p>
    <w:p>
      <w:pPr>
        <w:tabs>
          <w:tab w:val="left" w:pos="1755"/>
        </w:tabs>
        <w:spacing w:line="500" w:lineRule="atLeast"/>
        <w:rPr>
          <w:rFonts w:ascii="宋体" w:hAnsi="宋体" w:cs="仿宋"/>
          <w:b/>
          <w:bCs/>
          <w:sz w:val="32"/>
          <w:szCs w:val="32"/>
          <w:highlight w:val="yellow"/>
        </w:rPr>
      </w:pPr>
    </w:p>
    <w:p>
      <w:pPr>
        <w:tabs>
          <w:tab w:val="left" w:pos="1755"/>
        </w:tabs>
        <w:spacing w:line="500" w:lineRule="atLeast"/>
        <w:rPr>
          <w:rFonts w:ascii="宋体" w:hAnsi="宋体" w:cs="仿宋"/>
          <w:b/>
          <w:bCs/>
          <w:sz w:val="32"/>
          <w:szCs w:val="32"/>
          <w:highlight w:val="none"/>
        </w:rPr>
      </w:pPr>
    </w:p>
    <w:p>
      <w:pPr>
        <w:tabs>
          <w:tab w:val="left" w:pos="1755"/>
        </w:tabs>
        <w:spacing w:line="500" w:lineRule="atLeast"/>
        <w:rPr>
          <w:rFonts w:ascii="宋体" w:hAnsi="宋体" w:cs="仿宋"/>
          <w:b/>
          <w:bCs/>
          <w:sz w:val="32"/>
          <w:szCs w:val="32"/>
          <w:highlight w:val="none"/>
        </w:rPr>
      </w:pPr>
    </w:p>
    <w:p>
      <w:pPr>
        <w:rPr>
          <w:rFonts w:ascii="宋体" w:hAnsi="宋体" w:cs="仿宋"/>
          <w:b/>
          <w:bCs/>
          <w:sz w:val="28"/>
          <w:szCs w:val="28"/>
          <w:highlight w:val="none"/>
        </w:rPr>
      </w:pPr>
      <w:bookmarkStart w:id="0" w:name="_Toc26990"/>
      <w:bookmarkStart w:id="1" w:name="_Toc32499"/>
      <w:r>
        <w:rPr>
          <w:rFonts w:hint="eastAsia" w:ascii="宋体" w:hAnsi="宋体" w:cs="仿宋"/>
          <w:b/>
          <w:bCs/>
          <w:sz w:val="28"/>
          <w:szCs w:val="28"/>
          <w:highlight w:val="none"/>
        </w:rPr>
        <w:t>二、</w:t>
      </w:r>
      <w:bookmarkEnd w:id="0"/>
      <w:bookmarkEnd w:id="1"/>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pPr>
        <w:spacing w:line="360" w:lineRule="auto"/>
        <w:rPr>
          <w:rFonts w:ascii="宋体" w:hAnsi="宋体"/>
          <w:b/>
          <w:spacing w:val="6"/>
          <w:sz w:val="32"/>
          <w:szCs w:val="32"/>
          <w:highlight w:val="none"/>
          <w:shd w:val="pct10" w:color="auto" w:fill="FFFFFF"/>
        </w:rPr>
      </w:pPr>
    </w:p>
    <w:p>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pPr>
        <w:spacing w:line="360" w:lineRule="auto"/>
        <w:ind w:firstLine="480" w:firstLineChars="200"/>
        <w:rPr>
          <w:rFonts w:ascii="宋体" w:hAnsi="宋体"/>
          <w:sz w:val="24"/>
          <w:highlight w:val="none"/>
        </w:rPr>
      </w:pPr>
    </w:p>
    <w:p>
      <w:pPr>
        <w:spacing w:line="360" w:lineRule="auto"/>
        <w:ind w:firstLine="480" w:firstLineChars="200"/>
        <w:rPr>
          <w:rFonts w:ascii="宋体" w:hAnsi="宋体"/>
          <w:sz w:val="24"/>
          <w:highlight w:val="none"/>
        </w:rPr>
      </w:pPr>
    </w:p>
    <w:p>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投标人全称（公章）：</w:t>
      </w:r>
      <w:r>
        <w:rPr>
          <w:rFonts w:ascii="宋体" w:hAnsi="宋体"/>
          <w:sz w:val="24"/>
          <w:highlight w:val="none"/>
          <w:u w:val="single"/>
        </w:rPr>
        <w:t xml:space="preserve">                     </w:t>
      </w:r>
    </w:p>
    <w:p>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w:t>
      </w:r>
    </w:p>
    <w:p>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pPr>
        <w:tabs>
          <w:tab w:val="left" w:pos="4860"/>
        </w:tabs>
        <w:spacing w:line="360" w:lineRule="auto"/>
        <w:ind w:right="1560" w:firstLine="480" w:firstLineChars="200"/>
        <w:jc w:val="center"/>
        <w:rPr>
          <w:rFonts w:ascii="宋体" w:hAnsi="宋体"/>
          <w:sz w:val="24"/>
          <w:highlight w:val="none"/>
        </w:rPr>
      </w:pPr>
    </w:p>
    <w:p>
      <w:pPr>
        <w:spacing w:line="360" w:lineRule="auto"/>
        <w:ind w:firstLine="506" w:firstLineChars="200"/>
        <w:rPr>
          <w:rFonts w:ascii="宋体" w:hAnsi="宋体"/>
          <w:b/>
          <w:spacing w:val="6"/>
          <w:sz w:val="24"/>
          <w:highlight w:val="none"/>
          <w:shd w:val="pct10" w:color="auto" w:fill="FFFFFF"/>
        </w:rPr>
      </w:pPr>
    </w:p>
    <w:p>
      <w:pPr>
        <w:spacing w:line="360" w:lineRule="auto"/>
        <w:ind w:firstLine="506" w:firstLineChars="200"/>
        <w:rPr>
          <w:rFonts w:ascii="宋体" w:hAnsi="宋体"/>
          <w:b/>
          <w:spacing w:val="6"/>
          <w:sz w:val="24"/>
          <w:highlight w:val="none"/>
          <w:shd w:val="pct10" w:color="auto" w:fill="FFFFFF"/>
        </w:rPr>
      </w:pPr>
    </w:p>
    <w:p>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备注：投标人提供的《残疾人福利性单位声明函》必须真实有效，如果被举报经查实出具虚假声明函的，将被取消投标资格，并按有关规定予以处理。</w:t>
      </w:r>
    </w:p>
    <w:p>
      <w:pPr>
        <w:rPr>
          <w:rFonts w:ascii="宋体" w:hAnsi="宋体" w:cs="仿宋"/>
          <w:b/>
          <w:bCs/>
          <w:sz w:val="32"/>
          <w:szCs w:val="32"/>
          <w:highlight w:val="none"/>
        </w:rPr>
      </w:pPr>
    </w:p>
    <w:p>
      <w:pPr>
        <w:rPr>
          <w:rFonts w:ascii="宋体" w:hAnsi="宋体" w:cs="仿宋"/>
          <w:b/>
          <w:bCs/>
          <w:sz w:val="28"/>
          <w:szCs w:val="28"/>
          <w:highlight w:val="none"/>
        </w:rPr>
      </w:pPr>
      <w:r>
        <w:rPr>
          <w:rFonts w:ascii="宋体" w:hAnsi="宋体" w:cs="仿宋"/>
          <w:b/>
          <w:bCs/>
          <w:sz w:val="32"/>
          <w:szCs w:val="32"/>
          <w:highlight w:val="none"/>
        </w:rPr>
        <w:br w:type="page"/>
      </w:r>
      <w:r>
        <w:rPr>
          <w:rFonts w:hint="eastAsia" w:ascii="宋体" w:hAnsi="宋体" w:cs="仿宋"/>
          <w:b/>
          <w:bCs/>
          <w:sz w:val="28"/>
          <w:szCs w:val="28"/>
          <w:highlight w:val="none"/>
        </w:rPr>
        <w:t>三、</w:t>
      </w:r>
      <w:bookmarkStart w:id="2" w:name="_Hlk18049907"/>
      <w:r>
        <w:rPr>
          <w:rFonts w:hint="eastAsia" w:ascii="宋体" w:hAnsi="宋体" w:cs="宋体"/>
          <w:b/>
          <w:kern w:val="0"/>
          <w:sz w:val="28"/>
          <w:szCs w:val="28"/>
          <w:highlight w:val="none"/>
          <w:lang w:val="zh-CN"/>
        </w:rPr>
        <w:t>监狱、戒毒企业</w:t>
      </w:r>
      <w:bookmarkEnd w:id="2"/>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pPr>
        <w:spacing w:line="360" w:lineRule="auto"/>
        <w:rPr>
          <w:rFonts w:ascii="宋体" w:hAnsi="宋体"/>
          <w:b/>
          <w:spacing w:val="6"/>
          <w:sz w:val="32"/>
          <w:szCs w:val="32"/>
          <w:highlight w:val="none"/>
          <w:shd w:val="pct10" w:color="auto" w:fill="FFFFFF"/>
        </w:rPr>
      </w:pPr>
    </w:p>
    <w:p>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pPr>
        <w:spacing w:line="360" w:lineRule="auto"/>
        <w:ind w:firstLine="480" w:firstLineChars="200"/>
        <w:rPr>
          <w:rFonts w:ascii="宋体" w:hAnsi="宋体"/>
          <w:sz w:val="24"/>
          <w:highlight w:val="none"/>
        </w:rPr>
      </w:pPr>
    </w:p>
    <w:p>
      <w:pPr>
        <w:spacing w:line="360" w:lineRule="auto"/>
        <w:ind w:firstLine="480" w:firstLineChars="200"/>
        <w:rPr>
          <w:rFonts w:ascii="宋体" w:hAnsi="宋体"/>
          <w:sz w:val="24"/>
          <w:highlight w:val="none"/>
        </w:rPr>
      </w:pPr>
    </w:p>
    <w:p>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投标人全称（公章）：</w:t>
      </w:r>
      <w:r>
        <w:rPr>
          <w:rFonts w:hint="eastAsia" w:ascii="宋体" w:hAnsi="宋体"/>
          <w:sz w:val="24"/>
          <w:highlight w:val="none"/>
          <w:u w:val="single"/>
        </w:rPr>
        <w:t xml:space="preserve">                   </w:t>
      </w:r>
    </w:p>
    <w:p>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w:t>
      </w:r>
    </w:p>
    <w:p>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pPr>
        <w:spacing w:line="360" w:lineRule="auto"/>
        <w:ind w:firstLine="506" w:firstLineChars="200"/>
        <w:rPr>
          <w:rFonts w:ascii="宋体" w:hAnsi="宋体"/>
          <w:b/>
          <w:spacing w:val="6"/>
          <w:sz w:val="24"/>
          <w:highlight w:val="none"/>
          <w:shd w:val="pct10" w:color="auto" w:fill="FFFFFF"/>
        </w:rPr>
      </w:pPr>
    </w:p>
    <w:p>
      <w:pPr>
        <w:spacing w:line="360" w:lineRule="auto"/>
        <w:ind w:firstLine="506" w:firstLineChars="200"/>
        <w:rPr>
          <w:rFonts w:ascii="宋体" w:hAnsi="宋体"/>
          <w:b/>
          <w:spacing w:val="6"/>
          <w:sz w:val="24"/>
          <w:highlight w:val="none"/>
          <w:shd w:val="pct10" w:color="auto" w:fill="FFFFFF"/>
        </w:rPr>
      </w:pPr>
    </w:p>
    <w:p>
      <w:pPr>
        <w:rPr>
          <w:rFonts w:ascii="宋体" w:hAnsi="宋体" w:cs="仿宋"/>
          <w:b/>
          <w:bCs/>
          <w:sz w:val="32"/>
          <w:szCs w:val="32"/>
          <w:highlight w:val="none"/>
        </w:rPr>
      </w:pPr>
      <w:r>
        <w:rPr>
          <w:rFonts w:hint="eastAsia" w:ascii="宋体" w:hAnsi="宋体" w:cs="宋体"/>
          <w:kern w:val="0"/>
          <w:sz w:val="24"/>
          <w:highlight w:val="none"/>
          <w:lang w:val="zh-CN"/>
        </w:rPr>
        <w:t>备注：投标人提供的《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声明函》必须真实有效，投标人</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pPr>
        <w:rPr>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786c83fa-7e9c-4787-b6f6-d18b8941a471"/>
  </w:docVars>
  <w:rsids>
    <w:rsidRoot w:val="3DAE17FE"/>
    <w:rsid w:val="0010303A"/>
    <w:rsid w:val="00347CE2"/>
    <w:rsid w:val="005214F3"/>
    <w:rsid w:val="006D5669"/>
    <w:rsid w:val="007C70C5"/>
    <w:rsid w:val="008D5E23"/>
    <w:rsid w:val="0099099F"/>
    <w:rsid w:val="00AE111C"/>
    <w:rsid w:val="00B813EA"/>
    <w:rsid w:val="00ED2531"/>
    <w:rsid w:val="07C16D72"/>
    <w:rsid w:val="3DAE17FE"/>
    <w:rsid w:val="46A975EF"/>
    <w:rsid w:val="4A234BC0"/>
    <w:rsid w:val="6F8725FD"/>
    <w:rsid w:val="730B4C41"/>
    <w:rsid w:val="7D1556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Plain Text"/>
    <w:basedOn w:val="1"/>
    <w:link w:val="11"/>
    <w:qFormat/>
    <w:uiPriority w:val="99"/>
    <w:rPr>
      <w:rFonts w:ascii="宋体" w:hAnsi="Courier New" w:cs="Courier New"/>
      <w:szCs w:val="21"/>
    </w:rPr>
  </w:style>
  <w:style w:type="paragraph" w:styleId="5">
    <w:name w:val="footer"/>
    <w:basedOn w:val="1"/>
    <w:link w:val="10"/>
    <w:uiPriority w:val="0"/>
    <w:pPr>
      <w:tabs>
        <w:tab w:val="center" w:pos="4153"/>
        <w:tab w:val="right" w:pos="8306"/>
      </w:tabs>
      <w:snapToGrid w:val="0"/>
      <w:spacing w:line="240" w:lineRule="auto"/>
      <w:jc w:val="left"/>
    </w:pPr>
    <w:rPr>
      <w:sz w:val="18"/>
      <w:szCs w:val="18"/>
    </w:rPr>
  </w:style>
  <w:style w:type="paragraph" w:styleId="6">
    <w:name w:val="header"/>
    <w:basedOn w:val="1"/>
    <w:link w:val="9"/>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character" w:customStyle="1" w:styleId="11">
    <w:name w:val="纯文本 Char"/>
    <w:link w:val="4"/>
    <w:qFormat/>
    <w:locked/>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2646</Words>
  <Characters>2678</Characters>
  <Lines>31</Lines>
  <Paragraphs>8</Paragraphs>
  <TotalTime>3</TotalTime>
  <ScaleCrop>false</ScaleCrop>
  <LinksUpToDate>false</LinksUpToDate>
  <CharactersWithSpaces>3584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2025-04-27T08:53:52Z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54B67335D90147DB8EE9DC5C8BF71E0A_11</vt:lpwstr>
  </property>
</Properties>
</file>