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版本号：【KRDL】K4-250404320250427001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互动建筑表皮实验系统采购项目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【KRDL】K4-2504043</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互动建筑表皮实验系统采购项目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【KRDL】K4-2504043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互动建筑表皮实验系统采购项目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西安建筑科技大学互动建筑表皮实验系统采购项目，拟采购建筑表皮模块、感知与监测模块、控制系统模块等。具体内容及要求详见本项目竞争性谈判文件、答疑文件等全部内容。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采购包1（互动建筑表皮实验系统采购项目）：属于专门面向中小企业采购。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6、谈判授权代表：供应商应授权合法的人员参加本项目投标活动全过程；</w:t>
      </w:r>
    </w:p>
    <w:p>
      <w:pPr>
        <w:pStyle w:val="null3"/>
      </w:pPr>
      <w:r>
        <w:rPr>
          <w:rFonts w:ascii="仿宋_GB2312" w:hAnsi="仿宋_GB2312" w:cs="仿宋_GB2312" w:eastAsia="仿宋_GB2312"/>
        </w:rPr>
        <w:t>7、是否接受进口产品：本项目未做进口论证，不接受进口产品的投标；</w:t>
      </w:r>
    </w:p>
    <w:p>
      <w:pPr>
        <w:pStyle w:val="null3"/>
      </w:pPr>
      <w:r>
        <w:rPr>
          <w:rFonts w:ascii="仿宋_GB2312" w:hAnsi="仿宋_GB2312" w:cs="仿宋_GB2312" w:eastAsia="仿宋_GB2312"/>
        </w:rPr>
        <w:t>8、是否面向中小企业采购：本项目专门面向中小企业采购。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说明：（1）合同签订前，中标人须向采购人提交合同总价的10%作为履约保证金；（2）设备到货并由采购人验收合格后，中标人申请，采购人将履约保证金（无息）退还中标人。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857号）的有关规定标准下浮25%计取，向采购代理机构一次付清代理服务费。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9"/>
          <w:color w:val="0000FF"/>
        </w:rPr>
        <w:t>西安建筑科技大学互动建筑表皮实验系统采购项目，拟采购建筑表皮模块、感知与监测模块、控制系统模块等。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互动建筑表皮实验系统采购项目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标的名称：互动建筑表皮实验系统采购项目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3"/>
              <w:gridCol w:w="258"/>
              <w:gridCol w:w="399"/>
              <w:gridCol w:w="1384"/>
              <w:gridCol w:w="320"/>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序号</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产品名称</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配置模块名称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技术标准</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数量</w:t>
                  </w:r>
                  <w:r>
                    <w:rPr>
                      <w:rFonts w:ascii="仿宋_GB2312" w:hAnsi="仿宋_GB2312" w:cs="仿宋_GB2312" w:eastAsia="仿宋_GB2312"/>
                      <w:sz w:val="21"/>
                      <w:b/>
                      <w:color w:val="0000FF"/>
                    </w:rPr>
                    <w:t>/单位</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互动建筑表皮实验系统</w:t>
                  </w:r>
                  <w:r>
                    <w:rPr>
                      <w:rFonts w:ascii="仿宋_GB2312" w:hAnsi="仿宋_GB2312" w:cs="仿宋_GB2312" w:eastAsia="仿宋_GB2312"/>
                      <w:sz w:val="19"/>
                      <w:color w:val="0000FF"/>
                    </w:rPr>
                    <w:t>1套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r>
                    <w:rPr>
                      <w:rFonts w:ascii="仿宋_GB2312" w:hAnsi="仿宋_GB2312" w:cs="仿宋_GB2312" w:eastAsia="仿宋_GB2312"/>
                      <w:sz w:val="21"/>
                      <w:color w:val="0000FF"/>
                    </w:rPr>
                    <w:t>建筑表皮</w:t>
                  </w:r>
                </w:p>
                <w:p>
                  <w:pPr>
                    <w:pStyle w:val="null3"/>
                    <w:jc w:val="center"/>
                  </w:pPr>
                  <w:r>
                    <w:rPr>
                      <w:rFonts w:ascii="仿宋_GB2312" w:hAnsi="仿宋_GB2312" w:cs="仿宋_GB2312" w:eastAsia="仿宋_GB2312"/>
                      <w:sz w:val="21"/>
                      <w:color w:val="0000FF"/>
                    </w:rPr>
                    <w:t>模块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FF"/>
                    </w:rPr>
                    <w:t>1.1</w:t>
                  </w:r>
                  <w:r>
                    <w:rPr>
                      <w:rFonts w:ascii="仿宋_GB2312" w:hAnsi="仿宋_GB2312" w:cs="仿宋_GB2312" w:eastAsia="仿宋_GB2312"/>
                      <w:sz w:val="21"/>
                      <w:b/>
                      <w:color w:val="0000FF"/>
                    </w:rPr>
                    <w:t>电致变色玻璃</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可调节透光率：</w:t>
                  </w:r>
                  <w:r>
                    <w:rPr>
                      <w:rFonts w:ascii="仿宋_GB2312" w:hAnsi="仿宋_GB2312" w:cs="仿宋_GB2312" w:eastAsia="仿宋_GB2312"/>
                      <w:sz w:val="21"/>
                      <w:color w:val="0000FF"/>
                    </w:rPr>
                    <w:t>15%-60%；</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热传导性：</w:t>
                  </w:r>
                  <w:r>
                    <w:rPr>
                      <w:rFonts w:ascii="仿宋_GB2312" w:hAnsi="仿宋_GB2312" w:cs="仿宋_GB2312" w:eastAsia="仿宋_GB2312"/>
                      <w:sz w:val="21"/>
                      <w:color w:val="0000FF"/>
                    </w:rPr>
                    <w:t>U值≤1.5 W/m²K ；</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抗紫外线能力：</w:t>
                  </w:r>
                  <w:r>
                    <w:rPr>
                      <w:rFonts w:ascii="仿宋_GB2312" w:hAnsi="仿宋_GB2312" w:cs="仿宋_GB2312" w:eastAsia="仿宋_GB2312"/>
                      <w:sz w:val="21"/>
                      <w:color w:val="0000FF"/>
                    </w:rPr>
                    <w:t>UV透过率≤10%；</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面积</w:t>
                  </w:r>
                  <w:r>
                    <w:rPr>
                      <w:rFonts w:ascii="仿宋_GB2312" w:hAnsi="仿宋_GB2312" w:cs="仿宋_GB2312" w:eastAsia="仿宋_GB2312"/>
                      <w:sz w:val="21"/>
                      <w:color w:val="0000FF"/>
                    </w:rPr>
                    <w:t>≥5平米。</w:t>
                  </w:r>
                </w:p>
                <w:p>
                  <w:pPr>
                    <w:pStyle w:val="null3"/>
                  </w:pPr>
                  <w:r>
                    <w:rPr>
                      <w:rFonts w:ascii="仿宋_GB2312" w:hAnsi="仿宋_GB2312" w:cs="仿宋_GB2312" w:eastAsia="仿宋_GB2312"/>
                      <w:sz w:val="21"/>
                      <w:b/>
                      <w:color w:val="0000FF"/>
                    </w:rPr>
                    <w:t>1.2</w:t>
                  </w:r>
                  <w:r>
                    <w:rPr>
                      <w:rFonts w:ascii="仿宋_GB2312" w:hAnsi="仿宋_GB2312" w:cs="仿宋_GB2312" w:eastAsia="仿宋_GB2312"/>
                      <w:sz w:val="21"/>
                      <w:b/>
                      <w:color w:val="0000FF"/>
                    </w:rPr>
                    <w:t>铝合金可调控遮阳系统</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采用电动驱动装置，支持与控制系统的集成；</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面积</w:t>
                  </w:r>
                  <w:r>
                    <w:rPr>
                      <w:rFonts w:ascii="仿宋_GB2312" w:hAnsi="仿宋_GB2312" w:cs="仿宋_GB2312" w:eastAsia="仿宋_GB2312"/>
                      <w:sz w:val="21"/>
                      <w:color w:val="0000FF"/>
                    </w:rPr>
                    <w:t>≥5平米。</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r>
                    <w:rPr>
                      <w:rFonts w:ascii="仿宋_GB2312" w:hAnsi="仿宋_GB2312" w:cs="仿宋_GB2312" w:eastAsia="仿宋_GB2312"/>
                      <w:sz w:val="21"/>
                      <w:color w:val="0000FF"/>
                    </w:rPr>
                    <w:t>套</w:t>
                  </w:r>
                </w:p>
              </w:tc>
            </w:tr>
            <w:tr>
              <w:tc>
                <w:tcPr>
                  <w:tcW w:type="dxa" w:w="183"/>
                  <w:vMerge/>
                  <w:tcBorders>
                    <w:top w:val="none" w:color="000000" w:sz="4"/>
                    <w:left w:val="singl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r>
                    <w:rPr>
                      <w:rFonts w:ascii="仿宋_GB2312" w:hAnsi="仿宋_GB2312" w:cs="仿宋_GB2312" w:eastAsia="仿宋_GB2312"/>
                      <w:sz w:val="21"/>
                      <w:color w:val="0000FF"/>
                    </w:rPr>
                    <w:t>感知与监测</w:t>
                  </w:r>
                </w:p>
                <w:p>
                  <w:pPr>
                    <w:pStyle w:val="null3"/>
                    <w:jc w:val="center"/>
                  </w:pPr>
                  <w:r>
                    <w:rPr>
                      <w:rFonts w:ascii="仿宋_GB2312" w:hAnsi="仿宋_GB2312" w:cs="仿宋_GB2312" w:eastAsia="仿宋_GB2312"/>
                      <w:sz w:val="21"/>
                      <w:color w:val="0000FF"/>
                    </w:rPr>
                    <w:t>模块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FF"/>
                    </w:rPr>
                    <w:t>2.1室外监测参数</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温度传感器量程：</w:t>
                  </w:r>
                  <w:r>
                    <w:rPr>
                      <w:rFonts w:ascii="仿宋_GB2312" w:hAnsi="仿宋_GB2312" w:cs="仿宋_GB2312" w:eastAsia="仿宋_GB2312"/>
                      <w:sz w:val="21"/>
                      <w:color w:val="0000FF"/>
                    </w:rPr>
                    <w:t>-35°C - +55°C</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湿度传感器量程：</w:t>
                  </w:r>
                  <w:r>
                    <w:rPr>
                      <w:rFonts w:ascii="仿宋_GB2312" w:hAnsi="仿宋_GB2312" w:cs="仿宋_GB2312" w:eastAsia="仿宋_GB2312"/>
                      <w:sz w:val="21"/>
                      <w:color w:val="0000FF"/>
                    </w:rPr>
                    <w:t>5</w:t>
                  </w:r>
                  <w:r>
                    <w:rPr>
                      <w:rFonts w:ascii="仿宋_GB2312" w:hAnsi="仿宋_GB2312" w:cs="仿宋_GB2312" w:eastAsia="仿宋_GB2312"/>
                      <w:sz w:val="21"/>
                      <w:color w:val="0000FF"/>
                    </w:rPr>
                    <w:t xml:space="preserve">% - </w:t>
                  </w:r>
                  <w:r>
                    <w:rPr>
                      <w:rFonts w:ascii="仿宋_GB2312" w:hAnsi="仿宋_GB2312" w:cs="仿宋_GB2312" w:eastAsia="仿宋_GB2312"/>
                      <w:sz w:val="21"/>
                      <w:color w:val="0000FF"/>
                    </w:rPr>
                    <w:t>90</w:t>
                  </w:r>
                  <w:r>
                    <w:rPr>
                      <w:rFonts w:ascii="仿宋_GB2312" w:hAnsi="仿宋_GB2312" w:cs="仿宋_GB2312" w:eastAsia="仿宋_GB2312"/>
                      <w:sz w:val="21"/>
                      <w:color w:val="0000FF"/>
                    </w:rPr>
                    <w:t>% RH（相对湿度）</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光照传感器量程：</w:t>
                  </w:r>
                  <w:r>
                    <w:rPr>
                      <w:rFonts w:ascii="仿宋_GB2312" w:hAnsi="仿宋_GB2312" w:cs="仿宋_GB2312" w:eastAsia="仿宋_GB2312"/>
                      <w:sz w:val="21"/>
                      <w:color w:val="0000FF"/>
                    </w:rPr>
                    <w:t>10</w:t>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lux - 60000 lux</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风速传感器量程：</w:t>
                  </w:r>
                  <w:r>
                    <w:rPr>
                      <w:rFonts w:ascii="仿宋_GB2312" w:hAnsi="仿宋_GB2312" w:cs="仿宋_GB2312" w:eastAsia="仿宋_GB2312"/>
                      <w:sz w:val="21"/>
                      <w:color w:val="0000FF"/>
                    </w:rPr>
                    <w:t>0 - 10 m/s</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w:t>
                  </w:r>
                  <w:r>
                    <w:rPr>
                      <w:rFonts w:ascii="仿宋_GB2312" w:hAnsi="仿宋_GB2312" w:cs="仿宋_GB2312" w:eastAsia="仿宋_GB2312"/>
                      <w:sz w:val="21"/>
                      <w:color w:val="0000FF"/>
                    </w:rPr>
                    <w:t>雨</w:t>
                  </w:r>
                  <w:r>
                    <w:rPr>
                      <w:rFonts w:ascii="仿宋_GB2312" w:hAnsi="仿宋_GB2312" w:cs="仿宋_GB2312" w:eastAsia="仿宋_GB2312"/>
                      <w:sz w:val="21"/>
                      <w:color w:val="0000FF"/>
                    </w:rPr>
                    <w:t>雪</w:t>
                  </w:r>
                  <w:r>
                    <w:rPr>
                      <w:rFonts w:ascii="仿宋_GB2312" w:hAnsi="仿宋_GB2312" w:cs="仿宋_GB2312" w:eastAsia="仿宋_GB2312"/>
                      <w:sz w:val="21"/>
                      <w:color w:val="0000FF"/>
                    </w:rPr>
                    <w:t>传感器</w:t>
                  </w:r>
                </w:p>
                <w:p>
                  <w:pPr>
                    <w:pStyle w:val="null3"/>
                  </w:pPr>
                  <w:r>
                    <w:rPr>
                      <w:rFonts w:ascii="仿宋_GB2312" w:hAnsi="仿宋_GB2312" w:cs="仿宋_GB2312" w:eastAsia="仿宋_GB2312"/>
                      <w:sz w:val="21"/>
                      <w:b/>
                      <w:color w:val="0000FF"/>
                    </w:rPr>
                    <w:t>2.2</w:t>
                  </w:r>
                  <w:r>
                    <w:rPr>
                      <w:rFonts w:ascii="仿宋_GB2312" w:hAnsi="仿宋_GB2312" w:cs="仿宋_GB2312" w:eastAsia="仿宋_GB2312"/>
                      <w:sz w:val="21"/>
                      <w:b/>
                      <w:color w:val="0000FF"/>
                    </w:rPr>
                    <w:t>室内</w:t>
                  </w:r>
                  <w:r>
                    <w:rPr>
                      <w:rFonts w:ascii="仿宋_GB2312" w:hAnsi="仿宋_GB2312" w:cs="仿宋_GB2312" w:eastAsia="仿宋_GB2312"/>
                      <w:sz w:val="21"/>
                      <w:b/>
                      <w:color w:val="0000FF"/>
                    </w:rPr>
                    <w:t>监测参数</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温度传感器量程：</w:t>
                  </w:r>
                  <w:r>
                    <w:rPr>
                      <w:rFonts w:ascii="仿宋_GB2312" w:hAnsi="仿宋_GB2312" w:cs="仿宋_GB2312" w:eastAsia="仿宋_GB2312"/>
                      <w:sz w:val="21"/>
                      <w:color w:val="0000FF"/>
                    </w:rPr>
                    <w:t>-35°C - +55°C</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湿度传感器量程：</w:t>
                  </w:r>
                  <w:r>
                    <w:rPr>
                      <w:rFonts w:ascii="仿宋_GB2312" w:hAnsi="仿宋_GB2312" w:cs="仿宋_GB2312" w:eastAsia="仿宋_GB2312"/>
                      <w:sz w:val="21"/>
                      <w:color w:val="0000FF"/>
                    </w:rPr>
                    <w:t>5</w:t>
                  </w:r>
                  <w:r>
                    <w:rPr>
                      <w:rFonts w:ascii="仿宋_GB2312" w:hAnsi="仿宋_GB2312" w:cs="仿宋_GB2312" w:eastAsia="仿宋_GB2312"/>
                      <w:sz w:val="21"/>
                      <w:color w:val="0000FF"/>
                    </w:rPr>
                    <w:t xml:space="preserve">% - </w:t>
                  </w:r>
                  <w:r>
                    <w:rPr>
                      <w:rFonts w:ascii="仿宋_GB2312" w:hAnsi="仿宋_GB2312" w:cs="仿宋_GB2312" w:eastAsia="仿宋_GB2312"/>
                      <w:sz w:val="21"/>
                      <w:color w:val="0000FF"/>
                    </w:rPr>
                    <w:t>90</w:t>
                  </w:r>
                  <w:r>
                    <w:rPr>
                      <w:rFonts w:ascii="仿宋_GB2312" w:hAnsi="仿宋_GB2312" w:cs="仿宋_GB2312" w:eastAsia="仿宋_GB2312"/>
                      <w:sz w:val="21"/>
                      <w:color w:val="0000FF"/>
                    </w:rPr>
                    <w:t>% RH</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CO₂传感器量程：</w:t>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0-5000ppm³</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PM2.5传感器量程：</w:t>
                  </w:r>
                  <w:r>
                    <w:rPr>
                      <w:rFonts w:ascii="仿宋_GB2312" w:hAnsi="仿宋_GB2312" w:cs="仿宋_GB2312" w:eastAsia="仿宋_GB2312"/>
                      <w:sz w:val="21"/>
                      <w:color w:val="0000FF"/>
                    </w:rPr>
                    <w:t>0-1000μg/m³</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w:t>
                  </w:r>
                  <w:r>
                    <w:rPr>
                      <w:rFonts w:ascii="仿宋_GB2312" w:hAnsi="仿宋_GB2312" w:cs="仿宋_GB2312" w:eastAsia="仿宋_GB2312"/>
                      <w:sz w:val="21"/>
                      <w:color w:val="0000FF"/>
                    </w:rPr>
                    <w:t>PM10传感器量程 ：</w:t>
                  </w:r>
                  <w:r>
                    <w:rPr>
                      <w:rFonts w:ascii="仿宋_GB2312" w:hAnsi="仿宋_GB2312" w:cs="仿宋_GB2312" w:eastAsia="仿宋_GB2312"/>
                      <w:sz w:val="21"/>
                      <w:color w:val="0000FF"/>
                    </w:rPr>
                    <w:t>0-1000μg/m³</w:t>
                  </w:r>
                </w:p>
                <w:p>
                  <w:pPr>
                    <w:pStyle w:val="null3"/>
                  </w:pPr>
                  <w:r>
                    <w:rPr>
                      <w:rFonts w:ascii="仿宋_GB2312" w:hAnsi="仿宋_GB2312" w:cs="仿宋_GB2312" w:eastAsia="仿宋_GB2312"/>
                      <w:sz w:val="21"/>
                      <w:b/>
                      <w:color w:val="0000FF"/>
                    </w:rPr>
                    <w:t>2.3</w:t>
                  </w:r>
                  <w:r>
                    <w:rPr>
                      <w:rFonts w:ascii="仿宋_GB2312" w:hAnsi="仿宋_GB2312" w:cs="仿宋_GB2312" w:eastAsia="仿宋_GB2312"/>
                      <w:sz w:val="21"/>
                      <w:b/>
                      <w:color w:val="0000FF"/>
                    </w:rPr>
                    <w:t>通讯协议：</w:t>
                  </w:r>
                  <w:r>
                    <w:rPr>
                      <w:rFonts w:ascii="仿宋_GB2312" w:hAnsi="仿宋_GB2312" w:cs="仿宋_GB2312" w:eastAsia="仿宋_GB2312"/>
                      <w:sz w:val="21"/>
                      <w:color w:val="0000FF"/>
                    </w:rPr>
                    <w:t>支持</w:t>
                  </w:r>
                  <w:r>
                    <w:rPr>
                      <w:rFonts w:ascii="仿宋_GB2312" w:hAnsi="仿宋_GB2312" w:cs="仿宋_GB2312" w:eastAsia="仿宋_GB2312"/>
                      <w:sz w:val="21"/>
                      <w:color w:val="0000FF"/>
                    </w:rPr>
                    <w:t>Modbus/BACnet等智能建筑通讯协议。</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w:t>
                  </w:r>
                  <w:r>
                    <w:rPr>
                      <w:rFonts w:ascii="仿宋_GB2312" w:hAnsi="仿宋_GB2312" w:cs="仿宋_GB2312" w:eastAsia="仿宋_GB2312"/>
                      <w:sz w:val="21"/>
                      <w:color w:val="0000FF"/>
                    </w:rPr>
                    <w:t>套</w:t>
                  </w:r>
                </w:p>
              </w:tc>
            </w:tr>
            <w:tr>
              <w:tc>
                <w:tcPr>
                  <w:tcW w:type="dxa" w:w="183"/>
                  <w:vMerge/>
                  <w:tcBorders>
                    <w:top w:val="none" w:color="000000" w:sz="4"/>
                    <w:left w:val="singl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r>
                    <w:rPr>
                      <w:rFonts w:ascii="仿宋_GB2312" w:hAnsi="仿宋_GB2312" w:cs="仿宋_GB2312" w:eastAsia="仿宋_GB2312"/>
                      <w:sz w:val="21"/>
                      <w:color w:val="0000FF"/>
                    </w:rPr>
                    <w:t>控制系统</w:t>
                  </w:r>
                </w:p>
                <w:p>
                  <w:pPr>
                    <w:pStyle w:val="null3"/>
                    <w:jc w:val="center"/>
                  </w:pPr>
                  <w:r>
                    <w:rPr>
                      <w:rFonts w:ascii="仿宋_GB2312" w:hAnsi="仿宋_GB2312" w:cs="仿宋_GB2312" w:eastAsia="仿宋_GB2312"/>
                      <w:sz w:val="21"/>
                      <w:color w:val="0000FF"/>
                    </w:rPr>
                    <w:t>模块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FF"/>
                    </w:rPr>
                    <w:t>★3.1控制模块</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主频</w:t>
                  </w: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 xml:space="preserve">0 </w:t>
                  </w:r>
                  <w:r>
                    <w:rPr>
                      <w:rFonts w:ascii="仿宋_GB2312" w:hAnsi="仿宋_GB2312" w:cs="仿宋_GB2312" w:eastAsia="仿宋_GB2312"/>
                      <w:sz w:val="21"/>
                      <w:color w:val="0000FF"/>
                    </w:rPr>
                    <w:t>GH</w:t>
                  </w:r>
                  <w:r>
                    <w:rPr>
                      <w:rFonts w:ascii="仿宋_GB2312" w:hAnsi="仿宋_GB2312" w:cs="仿宋_GB2312" w:eastAsia="仿宋_GB2312"/>
                      <w:sz w:val="21"/>
                      <w:color w:val="0000FF"/>
                    </w:rPr>
                    <w:t>z</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内存：</w:t>
                  </w:r>
                  <w:r>
                    <w:rPr>
                      <w:rFonts w:ascii="仿宋_GB2312" w:hAnsi="仿宋_GB2312" w:cs="仿宋_GB2312" w:eastAsia="仿宋_GB2312"/>
                      <w:sz w:val="21"/>
                      <w:color w:val="0000FF"/>
                    </w:rPr>
                    <w:t>≥</w:t>
                  </w:r>
                  <w:r>
                    <w:rPr>
                      <w:rFonts w:ascii="仿宋_GB2312" w:hAnsi="仿宋_GB2312" w:cs="仿宋_GB2312" w:eastAsia="仿宋_GB2312"/>
                      <w:sz w:val="21"/>
                      <w:color w:val="0000FF"/>
                    </w:rPr>
                    <w:t>4G</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存储：</w:t>
                  </w:r>
                  <w:r>
                    <w:rPr>
                      <w:rFonts w:ascii="仿宋_GB2312" w:hAnsi="仿宋_GB2312" w:cs="仿宋_GB2312" w:eastAsia="仿宋_GB2312"/>
                      <w:sz w:val="21"/>
                      <w:color w:val="0000FF"/>
                    </w:rPr>
                    <w:t>支持</w:t>
                  </w:r>
                  <w:r>
                    <w:rPr>
                      <w:rFonts w:ascii="仿宋_GB2312" w:hAnsi="仿宋_GB2312" w:cs="仿宋_GB2312" w:eastAsia="仿宋_GB2312"/>
                      <w:sz w:val="21"/>
                      <w:color w:val="0000FF"/>
                    </w:rPr>
                    <w:t xml:space="preserve">microSD </w:t>
                  </w:r>
                  <w:r>
                    <w:rPr>
                      <w:rFonts w:ascii="仿宋_GB2312" w:hAnsi="仿宋_GB2312" w:cs="仿宋_GB2312" w:eastAsia="仿宋_GB2312"/>
                      <w:sz w:val="21"/>
                      <w:color w:val="0000FF"/>
                    </w:rPr>
                    <w:t>卡</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USB 接口：</w:t>
                  </w:r>
                  <w:r>
                    <w:rPr>
                      <w:rFonts w:ascii="仿宋_GB2312" w:hAnsi="仿宋_GB2312" w:cs="仿宋_GB2312" w:eastAsia="仿宋_GB2312"/>
                      <w:sz w:val="21"/>
                      <w:color w:val="0000FF"/>
                    </w:rPr>
                    <w:t>支持</w:t>
                  </w:r>
                  <w:r>
                    <w:rPr>
                      <w:rFonts w:ascii="仿宋_GB2312" w:hAnsi="仿宋_GB2312" w:cs="仿宋_GB2312" w:eastAsia="仿宋_GB2312"/>
                      <w:sz w:val="21"/>
                      <w:color w:val="0000FF"/>
                    </w:rPr>
                    <w:t>USB 3.0</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w:t>
                  </w:r>
                  <w:r>
                    <w:rPr>
                      <w:rFonts w:ascii="仿宋_GB2312" w:hAnsi="仿宋_GB2312" w:cs="仿宋_GB2312" w:eastAsia="仿宋_GB2312"/>
                      <w:sz w:val="21"/>
                      <w:color w:val="0000FF"/>
                    </w:rPr>
                    <w:t>通讯</w:t>
                  </w:r>
                  <w:r>
                    <w:rPr>
                      <w:rFonts w:ascii="仿宋_GB2312" w:hAnsi="仿宋_GB2312" w:cs="仿宋_GB2312" w:eastAsia="仿宋_GB2312"/>
                      <w:sz w:val="21"/>
                      <w:color w:val="0000FF"/>
                    </w:rPr>
                    <w:t>接口：</w:t>
                  </w:r>
                </w:p>
                <w:p>
                  <w:pPr>
                    <w:pStyle w:val="null3"/>
                    <w:ind w:firstLine="420"/>
                  </w:pP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以太网端口：</w:t>
                  </w:r>
                  <w:r>
                    <w:rPr>
                      <w:rFonts w:ascii="仿宋_GB2312" w:hAnsi="仿宋_GB2312" w:cs="仿宋_GB2312" w:eastAsia="仿宋_GB2312"/>
                      <w:sz w:val="21"/>
                      <w:color w:val="0000FF"/>
                    </w:rPr>
                    <w:t>支持</w:t>
                  </w:r>
                  <w:r>
                    <w:rPr>
                      <w:rFonts w:ascii="仿宋_GB2312" w:hAnsi="仿宋_GB2312" w:cs="仿宋_GB2312" w:eastAsia="仿宋_GB2312"/>
                      <w:sz w:val="21"/>
                      <w:color w:val="0000FF"/>
                    </w:rPr>
                    <w:t>1000Mbps（千兆以太网）</w:t>
                  </w:r>
                </w:p>
                <w:p>
                  <w:pPr>
                    <w:pStyle w:val="null3"/>
                    <w:ind w:firstLine="420"/>
                  </w:pP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支持</w:t>
                  </w:r>
                  <w:r>
                    <w:rPr>
                      <w:rFonts w:ascii="仿宋_GB2312" w:hAnsi="仿宋_GB2312" w:cs="仿宋_GB2312" w:eastAsia="仿宋_GB2312"/>
                      <w:sz w:val="21"/>
                      <w:color w:val="0000FF"/>
                    </w:rPr>
                    <w:t>Wi-Fi</w:t>
                  </w:r>
                </w:p>
                <w:p>
                  <w:pPr>
                    <w:pStyle w:val="null3"/>
                    <w:ind w:firstLine="420"/>
                  </w:pP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串行通信：支持</w:t>
                  </w:r>
                  <w:r>
                    <w:rPr>
                      <w:rFonts w:ascii="仿宋_GB2312" w:hAnsi="仿宋_GB2312" w:cs="仿宋_GB2312" w:eastAsia="仿宋_GB2312"/>
                      <w:sz w:val="21"/>
                      <w:color w:val="0000FF"/>
                    </w:rPr>
                    <w:t>UART</w:t>
                  </w:r>
                  <w:r>
                    <w:rPr>
                      <w:rFonts w:ascii="仿宋_GB2312" w:hAnsi="仿宋_GB2312" w:cs="仿宋_GB2312" w:eastAsia="仿宋_GB2312"/>
                      <w:sz w:val="21"/>
                      <w:color w:val="0000FF"/>
                    </w:rPr>
                    <w:t>/</w:t>
                  </w:r>
                  <w:r>
                    <w:rPr>
                      <w:rFonts w:ascii="仿宋_GB2312" w:hAnsi="仿宋_GB2312" w:cs="仿宋_GB2312" w:eastAsia="仿宋_GB2312"/>
                      <w:sz w:val="21"/>
                      <w:color w:val="0000FF"/>
                    </w:rPr>
                    <w:t>SPI</w:t>
                  </w:r>
                  <w:r>
                    <w:rPr>
                      <w:rFonts w:ascii="仿宋_GB2312" w:hAnsi="仿宋_GB2312" w:cs="仿宋_GB2312" w:eastAsia="仿宋_GB2312"/>
                      <w:sz w:val="21"/>
                      <w:color w:val="0000FF"/>
                    </w:rPr>
                    <w:t>/</w:t>
                  </w:r>
                  <w:r>
                    <w:rPr>
                      <w:rFonts w:ascii="仿宋_GB2312" w:hAnsi="仿宋_GB2312" w:cs="仿宋_GB2312" w:eastAsia="仿宋_GB2312"/>
                      <w:sz w:val="21"/>
                      <w:color w:val="0000FF"/>
                    </w:rPr>
                    <w:t>I²C</w:t>
                  </w:r>
                </w:p>
                <w:p>
                  <w:pPr>
                    <w:pStyle w:val="null3"/>
                  </w:pPr>
                  <w:r>
                    <w:rPr>
                      <w:rFonts w:ascii="仿宋_GB2312" w:hAnsi="仿宋_GB2312" w:cs="仿宋_GB2312" w:eastAsia="仿宋_GB2312"/>
                      <w:sz w:val="21"/>
                      <w:b/>
                      <w:color w:val="0000FF"/>
                    </w:rPr>
                    <w:t>3.2</w:t>
                  </w:r>
                  <w:r>
                    <w:rPr>
                      <w:rFonts w:ascii="仿宋_GB2312" w:hAnsi="仿宋_GB2312" w:cs="仿宋_GB2312" w:eastAsia="仿宋_GB2312"/>
                      <w:sz w:val="21"/>
                      <w:b/>
                      <w:color w:val="0000FF"/>
                    </w:rPr>
                    <w:t>显示和输入模块</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显示屏：支持</w:t>
                  </w:r>
                  <w:r>
                    <w:rPr>
                      <w:rFonts w:ascii="仿宋_GB2312" w:hAnsi="仿宋_GB2312" w:cs="仿宋_GB2312" w:eastAsia="仿宋_GB2312"/>
                      <w:sz w:val="21"/>
                      <w:color w:val="0000FF"/>
                    </w:rPr>
                    <w:t>HDMI</w:t>
                  </w:r>
                  <w:r>
                    <w:rPr>
                      <w:rFonts w:ascii="仿宋_GB2312" w:hAnsi="仿宋_GB2312" w:cs="仿宋_GB2312" w:eastAsia="仿宋_GB2312"/>
                      <w:sz w:val="21"/>
                      <w:color w:val="0000FF"/>
                    </w:rPr>
                    <w:t>输出，最大支持</w:t>
                  </w:r>
                  <w:r>
                    <w:rPr>
                      <w:rFonts w:ascii="仿宋_GB2312" w:hAnsi="仿宋_GB2312" w:cs="仿宋_GB2312" w:eastAsia="仿宋_GB2312"/>
                      <w:sz w:val="21"/>
                      <w:color w:val="0000FF"/>
                    </w:rPr>
                    <w:t>4K 分辨率</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可通过</w:t>
                  </w:r>
                  <w:r>
                    <w:rPr>
                      <w:rFonts w:ascii="仿宋_GB2312" w:hAnsi="仿宋_GB2312" w:cs="仿宋_GB2312" w:eastAsia="仿宋_GB2312"/>
                      <w:sz w:val="21"/>
                      <w:color w:val="0000FF"/>
                    </w:rPr>
                    <w:t>I²C 或 SPI 接口连接 OLED 或 TFT LCD 显示屏</w:t>
                  </w:r>
                </w:p>
                <w:p>
                  <w:pPr>
                    <w:pStyle w:val="null3"/>
                  </w:pPr>
                  <w:r>
                    <w:rPr>
                      <w:rFonts w:ascii="仿宋_GB2312" w:hAnsi="仿宋_GB2312" w:cs="仿宋_GB2312" w:eastAsia="仿宋_GB2312"/>
                      <w:sz w:val="21"/>
                      <w:b/>
                      <w:color w:val="0000FF"/>
                    </w:rPr>
                    <w:t>3.3</w:t>
                  </w:r>
                  <w:r>
                    <w:rPr>
                      <w:rFonts w:ascii="仿宋_GB2312" w:hAnsi="仿宋_GB2312" w:cs="仿宋_GB2312" w:eastAsia="仿宋_GB2312"/>
                      <w:sz w:val="21"/>
                      <w:b/>
                      <w:color w:val="0000FF"/>
                    </w:rPr>
                    <w:t>集成开发环境（</w:t>
                  </w:r>
                  <w:r>
                    <w:rPr>
                      <w:rFonts w:ascii="仿宋_GB2312" w:hAnsi="仿宋_GB2312" w:cs="仿宋_GB2312" w:eastAsia="仿宋_GB2312"/>
                      <w:sz w:val="21"/>
                      <w:b/>
                      <w:color w:val="0000FF"/>
                    </w:rPr>
                    <w:t>IDE）</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支持</w:t>
                  </w:r>
                  <w:r>
                    <w:rPr>
                      <w:rFonts w:ascii="仿宋_GB2312" w:hAnsi="仿宋_GB2312" w:cs="仿宋_GB2312" w:eastAsia="仿宋_GB2312"/>
                      <w:sz w:val="21"/>
                      <w:color w:val="0000FF"/>
                    </w:rPr>
                    <w:t>Eclipse、VSCode 等IDE</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支持编程语言：</w:t>
                  </w:r>
                  <w:r>
                    <w:rPr>
                      <w:rFonts w:ascii="仿宋_GB2312" w:hAnsi="仿宋_GB2312" w:cs="仿宋_GB2312" w:eastAsia="仿宋_GB2312"/>
                      <w:sz w:val="21"/>
                      <w:color w:val="0000FF"/>
                    </w:rPr>
                    <w:t>C/C++</w:t>
                  </w:r>
                  <w:r>
                    <w:rPr>
                      <w:rFonts w:ascii="仿宋_GB2312" w:hAnsi="仿宋_GB2312" w:cs="仿宋_GB2312" w:eastAsia="仿宋_GB2312"/>
                      <w:sz w:val="21"/>
                      <w:color w:val="0000FF"/>
                    </w:rPr>
                    <w:t>/</w:t>
                  </w:r>
                  <w:r>
                    <w:rPr>
                      <w:rFonts w:ascii="仿宋_GB2312" w:hAnsi="仿宋_GB2312" w:cs="仿宋_GB2312" w:eastAsia="仿宋_GB2312"/>
                      <w:sz w:val="21"/>
                      <w:color w:val="0000FF"/>
                    </w:rPr>
                    <w:t>Python</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w:t>
                  </w:r>
                  <w:r>
                    <w:rPr>
                      <w:rFonts w:ascii="仿宋_GB2312" w:hAnsi="仿宋_GB2312" w:cs="仿宋_GB2312" w:eastAsia="仿宋_GB2312"/>
                      <w:sz w:val="21"/>
                      <w:color w:val="0000FF"/>
                    </w:rPr>
                    <w:t>套</w:t>
                  </w:r>
                </w:p>
              </w:tc>
            </w:tr>
            <w:tr>
              <w:tc>
                <w:tcPr>
                  <w:tcW w:type="dxa" w:w="183"/>
                  <w:vMerge/>
                  <w:tcBorders>
                    <w:top w:val="none" w:color="000000" w:sz="4"/>
                    <w:left w:val="singl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r>
                    <w:rPr>
                      <w:rFonts w:ascii="仿宋_GB2312" w:hAnsi="仿宋_GB2312" w:cs="仿宋_GB2312" w:eastAsia="仿宋_GB2312"/>
                      <w:sz w:val="21"/>
                      <w:color w:val="0000FF"/>
                    </w:rPr>
                    <w:t>执行与驱动</w:t>
                  </w:r>
                </w:p>
                <w:p>
                  <w:pPr>
                    <w:pStyle w:val="null3"/>
                    <w:jc w:val="center"/>
                  </w:pPr>
                  <w:r>
                    <w:rPr>
                      <w:rFonts w:ascii="仿宋_GB2312" w:hAnsi="仿宋_GB2312" w:cs="仿宋_GB2312" w:eastAsia="仿宋_GB2312"/>
                      <w:sz w:val="21"/>
                      <w:color w:val="0000FF"/>
                    </w:rPr>
                    <w:t>模块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驱动方式：电动驱动装置，适用于遮阳系统等。</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驱动精度：精确控制，调节精度</w:t>
                  </w:r>
                  <w:r>
                    <w:rPr>
                      <w:rFonts w:ascii="仿宋_GB2312" w:hAnsi="仿宋_GB2312" w:cs="仿宋_GB2312" w:eastAsia="仿宋_GB2312"/>
                      <w:sz w:val="21"/>
                      <w:color w:val="0000FF"/>
                    </w:rPr>
                    <w:t>1度以内。</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调节速度：调节动作应在</w:t>
                  </w:r>
                  <w:r>
                    <w:rPr>
                      <w:rFonts w:ascii="仿宋_GB2312" w:hAnsi="仿宋_GB2312" w:cs="仿宋_GB2312" w:eastAsia="仿宋_GB2312"/>
                      <w:sz w:val="21"/>
                      <w:color w:val="0000FF"/>
                    </w:rPr>
                    <w:t>2-5秒内完成。</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负载能力：驱动装置需满足最大窗户或遮阳装置的重量要求。</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r>
                    <w:rPr>
                      <w:rFonts w:ascii="仿宋_GB2312" w:hAnsi="仿宋_GB2312" w:cs="仿宋_GB2312" w:eastAsia="仿宋_GB2312"/>
                      <w:sz w:val="21"/>
                      <w:color w:val="0000FF"/>
                    </w:rPr>
                    <w:t>套</w:t>
                  </w:r>
                </w:p>
              </w:tc>
            </w:tr>
            <w:tr>
              <w:tc>
                <w:tcPr>
                  <w:tcW w:type="dxa" w:w="183"/>
                  <w:vMerge/>
                  <w:tcBorders>
                    <w:top w:val="none" w:color="000000" w:sz="4"/>
                    <w:left w:val="singl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w:t>
                  </w:r>
                  <w:r>
                    <w:rPr>
                      <w:rFonts w:ascii="仿宋_GB2312" w:hAnsi="仿宋_GB2312" w:cs="仿宋_GB2312" w:eastAsia="仿宋_GB2312"/>
                      <w:sz w:val="21"/>
                      <w:color w:val="0000FF"/>
                    </w:rPr>
                    <w:t>用户交互</w:t>
                  </w:r>
                </w:p>
                <w:p>
                  <w:pPr>
                    <w:pStyle w:val="null3"/>
                    <w:jc w:val="center"/>
                  </w:pPr>
                  <w:r>
                    <w:rPr>
                      <w:rFonts w:ascii="仿宋_GB2312" w:hAnsi="仿宋_GB2312" w:cs="仿宋_GB2312" w:eastAsia="仿宋_GB2312"/>
                      <w:sz w:val="21"/>
                      <w:color w:val="0000FF"/>
                    </w:rPr>
                    <w:t>界面模</w:t>
                  </w:r>
                  <w:r>
                    <w:rPr>
                      <w:rFonts w:ascii="仿宋_GB2312" w:hAnsi="仿宋_GB2312" w:cs="仿宋_GB2312" w:eastAsia="仿宋_GB2312"/>
                      <w:sz w:val="21"/>
                      <w:color w:val="0000FF"/>
                    </w:rPr>
                    <w:t>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设备类型：支持移动设备。</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界面功能：实时显示环境数据（温度、湿度、光照等），用户能够设置舒适度参数、调整窗户开闭、遮阳角度等。</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远程控制：支持远程控制和监控功能，用户可以通过手机或计算机进行操作。</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多平台支持，包括桌面端和移动端应用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r>
                    <w:rPr>
                      <w:rFonts w:ascii="仿宋_GB2312" w:hAnsi="仿宋_GB2312" w:cs="仿宋_GB2312" w:eastAsia="仿宋_GB2312"/>
                      <w:sz w:val="21"/>
                      <w:color w:val="0000FF"/>
                    </w:rPr>
                    <w:t>套</w:t>
                  </w:r>
                </w:p>
              </w:tc>
            </w:tr>
            <w:tr>
              <w:tc>
                <w:tcPr>
                  <w:tcW w:type="dxa" w:w="183"/>
                  <w:vMerge/>
                  <w:tcBorders>
                    <w:top w:val="none" w:color="000000" w:sz="4"/>
                    <w:left w:val="singl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w:t>
                  </w:r>
                  <w:r>
                    <w:rPr>
                      <w:rFonts w:ascii="仿宋_GB2312" w:hAnsi="仿宋_GB2312" w:cs="仿宋_GB2312" w:eastAsia="仿宋_GB2312"/>
                      <w:sz w:val="21"/>
                      <w:color w:val="0000FF"/>
                    </w:rPr>
                    <w:t>数据采集与分析模块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数据传输：支持</w:t>
                  </w:r>
                  <w:r>
                    <w:rPr>
                      <w:rFonts w:ascii="仿宋_GB2312" w:hAnsi="仿宋_GB2312" w:cs="仿宋_GB2312" w:eastAsia="仿宋_GB2312"/>
                      <w:sz w:val="21"/>
                      <w:color w:val="0000FF"/>
                    </w:rPr>
                    <w:t>Wi-Fi/LoRa/4G</w:t>
                  </w:r>
                  <w:r>
                    <w:rPr>
                      <w:rFonts w:ascii="仿宋_GB2312" w:hAnsi="仿宋_GB2312" w:cs="仿宋_GB2312" w:eastAsia="仿宋_GB2312"/>
                      <w:sz w:val="21"/>
                      <w:color w:val="0000FF"/>
                    </w:rPr>
                    <w:t>/以太网</w:t>
                  </w:r>
                  <w:r>
                    <w:rPr>
                      <w:rFonts w:ascii="仿宋_GB2312" w:hAnsi="仿宋_GB2312" w:cs="仿宋_GB2312" w:eastAsia="仿宋_GB2312"/>
                      <w:sz w:val="21"/>
                      <w:color w:val="0000FF"/>
                    </w:rPr>
                    <w:t>等进行数据传输。</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数据处理</w:t>
                  </w:r>
                  <w:r>
                    <w:rPr>
                      <w:rFonts w:ascii="仿宋_GB2312" w:hAnsi="仿宋_GB2312" w:cs="仿宋_GB2312" w:eastAsia="仿宋_GB2312"/>
                      <w:sz w:val="21"/>
                      <w:color w:val="0000FF"/>
                    </w:rPr>
                    <w:t>: 对传感器数据进行预处理，包括数据清洗、过滤、去噪等。</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数据分析</w:t>
                  </w:r>
                  <w:r>
                    <w:rPr>
                      <w:rFonts w:ascii="仿宋_GB2312" w:hAnsi="仿宋_GB2312" w:cs="仿宋_GB2312" w:eastAsia="仿宋_GB2312"/>
                      <w:sz w:val="21"/>
                      <w:color w:val="0000FF"/>
                    </w:rPr>
                    <w:t>: 利用人工智能和机器学习算法对数据进行分析，识别模式和趋势，预测未来情况。</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数据存储：至少支持</w:t>
                  </w:r>
                  <w:r>
                    <w:rPr>
                      <w:rFonts w:ascii="仿宋_GB2312" w:hAnsi="仿宋_GB2312" w:cs="仿宋_GB2312" w:eastAsia="仿宋_GB2312"/>
                      <w:sz w:val="21"/>
                      <w:color w:val="0000FF"/>
                    </w:rPr>
                    <w:t>3个月的数据存储，支持云备份功能。</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w:t>
                  </w:r>
                  <w:r>
                    <w:rPr>
                      <w:rFonts w:ascii="仿宋_GB2312" w:hAnsi="仿宋_GB2312" w:cs="仿宋_GB2312" w:eastAsia="仿宋_GB2312"/>
                      <w:sz w:val="21"/>
                      <w:color w:val="0000FF"/>
                    </w:rPr>
                    <w:t>数据可视化</w:t>
                  </w:r>
                  <w:r>
                    <w:rPr>
                      <w:rFonts w:ascii="仿宋_GB2312" w:hAnsi="仿宋_GB2312" w:cs="仿宋_GB2312" w:eastAsia="仿宋_GB2312"/>
                      <w:sz w:val="21"/>
                      <w:color w:val="0000FF"/>
                    </w:rPr>
                    <w:t>: 将分析结果以图表、报告等形式呈现，便于用户理解和决策。</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w:t>
                  </w:r>
                  <w:r>
                    <w:rPr>
                      <w:rFonts w:ascii="仿宋_GB2312" w:hAnsi="仿宋_GB2312" w:cs="仿宋_GB2312" w:eastAsia="仿宋_GB2312"/>
                      <w:sz w:val="21"/>
                      <w:color w:val="0000FF"/>
                    </w:rPr>
                    <w:t>反馈机制</w:t>
                  </w:r>
                  <w:r>
                    <w:rPr>
                      <w:rFonts w:ascii="仿宋_GB2312" w:hAnsi="仿宋_GB2312" w:cs="仿宋_GB2312" w:eastAsia="仿宋_GB2312"/>
                      <w:sz w:val="21"/>
                      <w:color w:val="0000FF"/>
                    </w:rPr>
                    <w:t>: 根据分析结果生成控制策略，并传送至智能控制模块。</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w:t>
                  </w:r>
                  <w:r>
                    <w:rPr>
                      <w:rFonts w:ascii="仿宋_GB2312" w:hAnsi="仿宋_GB2312" w:cs="仿宋_GB2312" w:eastAsia="仿宋_GB2312"/>
                      <w:sz w:val="21"/>
                      <w:color w:val="0000FF"/>
                    </w:rPr>
                    <w:t>系统接口：支持与建筑管理系统（</w:t>
                  </w:r>
                  <w:r>
                    <w:rPr>
                      <w:rFonts w:ascii="仿宋_GB2312" w:hAnsi="仿宋_GB2312" w:cs="仿宋_GB2312" w:eastAsia="仿宋_GB2312"/>
                      <w:sz w:val="21"/>
                      <w:color w:val="0000FF"/>
                    </w:rPr>
                    <w:t>BMS）集成，提供能效和舒适度分析。</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w:t>
                  </w:r>
                  <w:r>
                    <w:rPr>
                      <w:rFonts w:ascii="仿宋_GB2312" w:hAnsi="仿宋_GB2312" w:cs="仿宋_GB2312" w:eastAsia="仿宋_GB2312"/>
                      <w:sz w:val="21"/>
                      <w:color w:val="0000FF"/>
                    </w:rPr>
                    <w:t>套</w:t>
                  </w:r>
                </w:p>
              </w:tc>
            </w:tr>
            <w:tr>
              <w:tc>
                <w:tcPr>
                  <w:tcW w:type="dxa" w:w="183"/>
                  <w:vMerge/>
                  <w:tcBorders>
                    <w:top w:val="none" w:color="000000" w:sz="4"/>
                    <w:left w:val="singl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7.</w:t>
                  </w:r>
                  <w:r>
                    <w:rPr>
                      <w:rFonts w:ascii="仿宋_GB2312" w:hAnsi="仿宋_GB2312" w:cs="仿宋_GB2312" w:eastAsia="仿宋_GB2312"/>
                      <w:sz w:val="21"/>
                      <w:color w:val="0000FF"/>
                    </w:rPr>
                    <w:t>能源管理</w:t>
                  </w:r>
                </w:p>
                <w:p>
                  <w:pPr>
                    <w:pStyle w:val="null3"/>
                    <w:jc w:val="center"/>
                  </w:pPr>
                  <w:r>
                    <w:rPr>
                      <w:rFonts w:ascii="仿宋_GB2312" w:hAnsi="仿宋_GB2312" w:cs="仿宋_GB2312" w:eastAsia="仿宋_GB2312"/>
                      <w:sz w:val="21"/>
                      <w:color w:val="0000FF"/>
                    </w:rPr>
                    <w:t>模块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能效监控：实时监控建筑表皮调节系统的能耗；</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能效分析：实时计算并提供能效分析报告，帮助优化能源使用；</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能效优化：</w:t>
                  </w:r>
                </w:p>
                <w:p>
                  <w:pPr>
                    <w:pStyle w:val="null3"/>
                    <w:ind w:firstLine="420"/>
                  </w:pP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基于外部天气、室内舒适度需求等信息，传感器反馈实时，自动优化能效管理。</w:t>
                  </w:r>
                </w:p>
                <w:p>
                  <w:pPr>
                    <w:pStyle w:val="null3"/>
                    <w:ind w:firstLine="420"/>
                  </w:pP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基于人工智能和深度学习技术，从历史数据中学习，对建筑表皮调节策略的自动优化。</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w:t>
                  </w:r>
                  <w:r>
                    <w:rPr>
                      <w:rFonts w:ascii="仿宋_GB2312" w:hAnsi="仿宋_GB2312" w:cs="仿宋_GB2312" w:eastAsia="仿宋_GB2312"/>
                      <w:sz w:val="21"/>
                      <w:color w:val="0000FF"/>
                    </w:rPr>
                    <w:t>套</w:t>
                  </w:r>
                </w:p>
              </w:tc>
            </w:tr>
            <w:tr>
              <w:tc>
                <w:tcPr>
                  <w:tcW w:type="dxa" w:w="183"/>
                  <w:vMerge/>
                  <w:tcBorders>
                    <w:top w:val="none" w:color="000000" w:sz="4"/>
                    <w:left w:val="singl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8.</w:t>
                  </w:r>
                  <w:r>
                    <w:rPr>
                      <w:rFonts w:ascii="仿宋_GB2312" w:hAnsi="仿宋_GB2312" w:cs="仿宋_GB2312" w:eastAsia="仿宋_GB2312"/>
                      <w:sz w:val="21"/>
                      <w:color w:val="0000FF"/>
                    </w:rPr>
                    <w:t>安全与保护模块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过载保护：保证系统在发生异常时能够自动停机，避免设备损坏。</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故障检测：系统能够实时诊断故障并向用户报警。</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紧急手动操作：在自动控制失效时提供手动操作功能。</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r>
                    <w:rPr>
                      <w:rFonts w:ascii="仿宋_GB2312" w:hAnsi="仿宋_GB2312" w:cs="仿宋_GB2312" w:eastAsia="仿宋_GB2312"/>
                      <w:sz w:val="21"/>
                      <w:color w:val="0000FF"/>
                    </w:rPr>
                    <w:t>套</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FF"/>
                    </w:rPr>
                    <w:t>备注：各供应商拟投的产品参数必须全部满足本项目采购需求中的技术参数，否则视为未实质性响应。其中标记</w:t>
                  </w:r>
                  <w:r>
                    <w:rPr>
                      <w:rFonts w:ascii="仿宋_GB2312" w:hAnsi="仿宋_GB2312" w:cs="仿宋_GB2312" w:eastAsia="仿宋_GB2312"/>
                      <w:sz w:val="21"/>
                      <w:b/>
                      <w:color w:val="0000FF"/>
                    </w:rPr>
                    <w:t>“★”项的技术参数必须提供佐证材料，佐证材料包括产品彩页或技术白皮书或官网截图等，未提供或提供不全的视为未实质性响应。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签订合同后，设备到达指定地点、安装调试完成并验收合格后，支付合同总价的100%。最终结算时，供应商须向采购人出具合同总价款的增值税专用发票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（1）质量保证期：验收合格通过之日起3年。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 4.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1164166825@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4）未按指定账户提交的，代理机构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供应商应提交的相关资格证明材料.docx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报价须不超过招标文件中规定的预算金额或者最高限价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响应文件须按照招标文件要求签署、盖章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详见附件：使用寿命承诺书.docx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