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E5CDBD">
      <w:pPr>
        <w:ind w:firstLine="420"/>
        <w:jc w:val="center"/>
        <w:outlineLvl w:val="9"/>
        <w:rPr>
          <w:rFonts w:hint="eastAsia" w:ascii="宋体" w:hAnsi="宋体" w:cs="宋体"/>
          <w:b/>
          <w:color w:val="auto"/>
          <w:sz w:val="32"/>
          <w:szCs w:val="32"/>
        </w:rPr>
      </w:pPr>
      <w:r>
        <w:rPr>
          <w:rFonts w:ascii="宋体" w:hAnsi="宋体" w:eastAsia="宋体" w:cs="宋体"/>
          <w:b/>
          <w:bCs/>
          <w:color w:val="auto"/>
          <w:spacing w:val="-5"/>
          <w:position w:val="2"/>
          <w:sz w:val="40"/>
          <w:szCs w:val="40"/>
        </w:rPr>
        <w:t>陕西省高速公路交通出行信息服务评价</w:t>
      </w:r>
    </w:p>
    <w:p w14:paraId="334DE8B8">
      <w:pPr>
        <w:ind w:firstLine="420"/>
        <w:jc w:val="center"/>
        <w:outlineLvl w:val="9"/>
        <w:rPr>
          <w:rFonts w:hint="eastAsia" w:ascii="宋体" w:hAnsi="宋体" w:cs="宋体"/>
          <w:b/>
          <w:color w:val="auto"/>
          <w:sz w:val="32"/>
          <w:szCs w:val="32"/>
        </w:rPr>
      </w:pPr>
    </w:p>
    <w:p w14:paraId="3B0FDCDD">
      <w:pPr>
        <w:ind w:firstLine="420"/>
        <w:jc w:val="center"/>
        <w:outlineLvl w:val="9"/>
        <w:rPr>
          <w:rFonts w:hint="eastAsia" w:ascii="宋体" w:hAnsi="宋体" w:cs="宋体"/>
          <w:b/>
          <w:color w:val="auto"/>
          <w:sz w:val="36"/>
          <w:szCs w:val="36"/>
        </w:rPr>
      </w:pPr>
      <w:r>
        <w:rPr>
          <w:rFonts w:hint="eastAsia" w:ascii="宋体" w:hAnsi="宋体" w:cs="宋体"/>
          <w:b/>
          <w:color w:val="auto"/>
          <w:sz w:val="32"/>
          <w:szCs w:val="32"/>
        </w:rPr>
        <w:t>合同主要条款</w:t>
      </w:r>
    </w:p>
    <w:p w14:paraId="11FF16BC">
      <w:pPr>
        <w:ind w:left="0" w:leftChars="0" w:firstLine="0" w:firstLineChars="0"/>
        <w:jc w:val="center"/>
        <w:rPr>
          <w:rFonts w:hint="eastAsia" w:ascii="宋体" w:hAnsi="宋体" w:cs="宋体"/>
          <w:b/>
          <w:bCs/>
          <w:color w:val="auto"/>
          <w:sz w:val="22"/>
          <w:szCs w:val="22"/>
        </w:rPr>
      </w:pPr>
    </w:p>
    <w:p w14:paraId="0D24D052">
      <w:pPr>
        <w:ind w:left="0" w:leftChars="0" w:firstLine="0" w:firstLineChars="0"/>
        <w:jc w:val="center"/>
        <w:rPr>
          <w:rFonts w:hint="eastAsia" w:ascii="宋体" w:hAnsi="宋体" w:cs="宋体"/>
          <w:b/>
          <w:bCs/>
          <w:color w:val="auto"/>
          <w:sz w:val="22"/>
          <w:szCs w:val="22"/>
        </w:rPr>
      </w:pPr>
    </w:p>
    <w:p w14:paraId="08949588">
      <w:pPr>
        <w:ind w:left="0" w:leftChars="0" w:firstLine="0" w:firstLineChars="0"/>
        <w:jc w:val="center"/>
        <w:rPr>
          <w:rFonts w:hint="eastAsia" w:ascii="宋体" w:hAnsi="宋体" w:cs="宋体"/>
          <w:b/>
          <w:bCs/>
          <w:color w:val="auto"/>
          <w:sz w:val="24"/>
        </w:rPr>
      </w:pPr>
      <w:r>
        <w:rPr>
          <w:rFonts w:hint="eastAsia" w:ascii="宋体" w:hAnsi="宋体" w:cs="宋体"/>
          <w:b/>
          <w:bCs/>
          <w:color w:val="auto"/>
          <w:sz w:val="22"/>
          <w:szCs w:val="22"/>
        </w:rPr>
        <w:t>（本</w:t>
      </w:r>
      <w:r>
        <w:rPr>
          <w:rFonts w:hint="eastAsia" w:ascii="宋体" w:hAnsi="宋体" w:cs="宋体"/>
          <w:b/>
          <w:bCs/>
          <w:color w:val="auto"/>
          <w:sz w:val="22"/>
          <w:szCs w:val="22"/>
          <w:lang w:val="en-US" w:eastAsia="zh-CN"/>
        </w:rPr>
        <w:t>合同主要</w:t>
      </w:r>
      <w:r>
        <w:rPr>
          <w:rFonts w:hint="eastAsia" w:ascii="宋体" w:hAnsi="宋体" w:cs="宋体"/>
          <w:b/>
          <w:bCs/>
          <w:color w:val="auto"/>
          <w:sz w:val="22"/>
          <w:szCs w:val="22"/>
        </w:rPr>
        <w:t>条款供双方签订合同参考，采购人可根据项目的实际情况增加条款和内容）</w:t>
      </w:r>
    </w:p>
    <w:p w14:paraId="4F7BBCAF">
      <w:pPr>
        <w:pStyle w:val="6"/>
        <w:rPr>
          <w:rFonts w:hint="eastAsia"/>
          <w:color w:val="auto"/>
          <w:lang w:val="en-US" w:eastAsia="zh-Hans"/>
        </w:rPr>
      </w:pPr>
    </w:p>
    <w:p w14:paraId="44DF523E">
      <w:pPr>
        <w:adjustRightInd w:val="0"/>
        <w:snapToGrid w:val="0"/>
        <w:spacing w:line="360" w:lineRule="auto"/>
        <w:ind w:left="105" w:leftChars="50" w:firstLine="482" w:firstLineChars="200"/>
        <w:rPr>
          <w:rFonts w:hint="eastAsia" w:ascii="宋体" w:hAnsi="宋体" w:eastAsia="宋体" w:cs="Times New Roman"/>
          <w:color w:val="auto"/>
          <w:sz w:val="24"/>
          <w:szCs w:val="24"/>
        </w:rPr>
      </w:pPr>
      <w:r>
        <w:rPr>
          <w:rFonts w:ascii="宋体" w:hAnsi="宋体" w:eastAsia="宋体" w:cs="Times New Roman"/>
          <w:b/>
          <w:color w:val="auto"/>
          <w:sz w:val="24"/>
          <w:szCs w:val="24"/>
        </w:rPr>
        <w:t>甲方：</w:t>
      </w:r>
      <w:r>
        <w:rPr>
          <w:rFonts w:hint="eastAsia" w:ascii="宋体" w:hAnsi="宋体" w:eastAsia="宋体" w:cs="Times New Roman"/>
          <w:b w:val="0"/>
          <w:bCs/>
          <w:color w:val="auto"/>
          <w:sz w:val="24"/>
          <w:szCs w:val="24"/>
          <w:lang w:eastAsia="zh-CN"/>
        </w:rPr>
        <w:t>（</w:t>
      </w:r>
      <w:r>
        <w:rPr>
          <w:rFonts w:ascii="宋体" w:hAnsi="宋体" w:eastAsia="宋体" w:cs="Times New Roman"/>
          <w:color w:val="auto"/>
          <w:sz w:val="24"/>
          <w:szCs w:val="24"/>
        </w:rPr>
        <w:t>采购人）         住所：</w:t>
      </w:r>
    </w:p>
    <w:p w14:paraId="399868BC">
      <w:pPr>
        <w:adjustRightInd w:val="0"/>
        <w:snapToGrid w:val="0"/>
        <w:spacing w:line="360" w:lineRule="auto"/>
        <w:ind w:left="105" w:leftChars="50" w:firstLine="482" w:firstLineChars="200"/>
        <w:rPr>
          <w:rFonts w:hint="eastAsia" w:ascii="宋体" w:hAnsi="宋体" w:eastAsia="宋体" w:cs="Times New Roman"/>
          <w:color w:val="auto"/>
          <w:sz w:val="24"/>
          <w:szCs w:val="24"/>
        </w:rPr>
      </w:pPr>
      <w:r>
        <w:rPr>
          <w:rFonts w:ascii="宋体" w:hAnsi="宋体" w:eastAsia="宋体" w:cs="Times New Roman"/>
          <w:b/>
          <w:color w:val="auto"/>
          <w:sz w:val="24"/>
          <w:szCs w:val="24"/>
        </w:rPr>
        <w:t>乙方：</w:t>
      </w:r>
      <w:r>
        <w:rPr>
          <w:rFonts w:ascii="宋体" w:hAnsi="宋体" w:eastAsia="宋体" w:cs="Times New Roman"/>
          <w:color w:val="auto"/>
          <w:sz w:val="24"/>
          <w:szCs w:val="24"/>
        </w:rPr>
        <w:t>（成交供应商）     住所：</w:t>
      </w:r>
    </w:p>
    <w:p w14:paraId="5D231F07">
      <w:pPr>
        <w:adjustRightInd w:val="0"/>
        <w:snapToGrid w:val="0"/>
        <w:spacing w:line="360" w:lineRule="auto"/>
        <w:ind w:firstLine="482" w:firstLineChars="200"/>
        <w:rPr>
          <w:rFonts w:hint="eastAsia" w:ascii="宋体" w:hAnsi="宋体" w:eastAsia="宋体" w:cs="Times New Roman"/>
          <w:b/>
          <w:color w:val="auto"/>
          <w:sz w:val="24"/>
          <w:szCs w:val="24"/>
        </w:rPr>
      </w:pPr>
      <w:bookmarkStart w:id="0" w:name="_Toc19515384"/>
      <w:r>
        <w:rPr>
          <w:rFonts w:ascii="宋体" w:hAnsi="宋体" w:eastAsia="宋体" w:cs="Times New Roman"/>
          <w:b/>
          <w:color w:val="auto"/>
          <w:sz w:val="24"/>
          <w:szCs w:val="24"/>
        </w:rPr>
        <w:t>一、合同内容</w:t>
      </w:r>
    </w:p>
    <w:p w14:paraId="7EA97039">
      <w:pPr>
        <w:adjustRightInd w:val="0"/>
        <w:snapToGrid w:val="0"/>
        <w:spacing w:line="360" w:lineRule="auto"/>
        <w:ind w:left="105" w:leftChars="50" w:firstLine="480" w:firstLineChars="200"/>
        <w:rPr>
          <w:rFonts w:hint="eastAsia" w:ascii="宋体" w:hAnsi="宋体" w:eastAsia="宋体" w:cs="Times New Roman"/>
          <w:color w:val="auto"/>
          <w:sz w:val="24"/>
          <w:szCs w:val="24"/>
        </w:rPr>
      </w:pPr>
      <w:r>
        <w:rPr>
          <w:rFonts w:ascii="宋体" w:hAnsi="宋体" w:eastAsia="宋体" w:cs="Times New Roman"/>
          <w:color w:val="auto"/>
          <w:sz w:val="24"/>
          <w:szCs w:val="24"/>
        </w:rPr>
        <w:t>（</w:t>
      </w:r>
      <w:r>
        <w:rPr>
          <w:rFonts w:hint="eastAsia" w:ascii="宋体" w:hAnsi="宋体" w:eastAsia="宋体" w:cs="Times New Roman"/>
          <w:color w:val="auto"/>
          <w:sz w:val="24"/>
          <w:szCs w:val="24"/>
          <w:lang w:val="en-US" w:eastAsia="zh-CN"/>
        </w:rPr>
        <w:t>服务内容</w:t>
      </w:r>
      <w:r>
        <w:rPr>
          <w:rFonts w:ascii="宋体" w:hAnsi="宋体" w:eastAsia="宋体" w:cs="Times New Roman"/>
          <w:color w:val="auto"/>
          <w:sz w:val="24"/>
          <w:szCs w:val="24"/>
        </w:rPr>
        <w:t>）</w:t>
      </w:r>
      <w:bookmarkEnd w:id="0"/>
      <w:bookmarkStart w:id="1" w:name="_Toc19515385"/>
    </w:p>
    <w:p w14:paraId="3A2F753C">
      <w:pPr>
        <w:adjustRightInd w:val="0"/>
        <w:snapToGrid w:val="0"/>
        <w:spacing w:line="360" w:lineRule="auto"/>
        <w:ind w:firstLine="482" w:firstLineChars="200"/>
        <w:rPr>
          <w:rFonts w:hint="eastAsia" w:ascii="宋体" w:hAnsi="宋体" w:eastAsia="宋体" w:cs="Times New Roman"/>
          <w:b/>
          <w:color w:val="auto"/>
          <w:sz w:val="24"/>
          <w:szCs w:val="24"/>
        </w:rPr>
      </w:pPr>
      <w:r>
        <w:rPr>
          <w:rFonts w:ascii="宋体" w:hAnsi="宋体" w:eastAsia="宋体" w:cs="Times New Roman"/>
          <w:b/>
          <w:color w:val="auto"/>
          <w:sz w:val="24"/>
          <w:szCs w:val="24"/>
        </w:rPr>
        <w:t>二、合同价款</w:t>
      </w:r>
      <w:bookmarkEnd w:id="1"/>
    </w:p>
    <w:p w14:paraId="321A95EB">
      <w:pPr>
        <w:adjustRightInd w:val="0"/>
        <w:snapToGrid w:val="0"/>
        <w:spacing w:line="360" w:lineRule="auto"/>
        <w:ind w:left="105" w:leftChars="50" w:firstLine="480" w:firstLineChars="200"/>
        <w:rPr>
          <w:rFonts w:hint="eastAsia" w:ascii="宋体" w:hAnsi="宋体" w:eastAsia="宋体" w:cs="Times New Roman"/>
          <w:color w:val="auto"/>
          <w:sz w:val="24"/>
          <w:szCs w:val="24"/>
        </w:rPr>
      </w:pPr>
      <w:r>
        <w:rPr>
          <w:rFonts w:ascii="宋体" w:hAnsi="宋体" w:eastAsia="宋体" w:cs="Times New Roman"/>
          <w:color w:val="auto"/>
          <w:sz w:val="24"/>
          <w:szCs w:val="24"/>
        </w:rPr>
        <w:t>1、合同总价：</w:t>
      </w:r>
    </w:p>
    <w:p w14:paraId="2F04717C">
      <w:pPr>
        <w:adjustRightInd w:val="0"/>
        <w:snapToGrid w:val="0"/>
        <w:spacing w:line="360" w:lineRule="auto"/>
        <w:ind w:left="105" w:leftChars="50" w:firstLine="480" w:firstLineChars="20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t>2、合同总价包括：</w:t>
      </w:r>
      <w:r>
        <w:rPr>
          <w:rFonts w:hint="eastAsia" w:ascii="宋体" w:hAnsi="宋体" w:eastAsia="宋体" w:cs="Times New Roman"/>
          <w:color w:val="auto"/>
          <w:sz w:val="24"/>
          <w:szCs w:val="24"/>
          <w:highlight w:val="none"/>
        </w:rPr>
        <w:t>陕西省高速公路交通出行信息服务评价的所有内容；提供微博、微信公众号、抖音号等相关平台完整评价体系及出行服务评价报告</w:t>
      </w:r>
      <w:r>
        <w:rPr>
          <w:rFonts w:hint="eastAsia" w:ascii="宋体" w:hAnsi="宋体" w:eastAsia="宋体" w:cs="Times New Roman"/>
          <w:color w:val="auto"/>
          <w:sz w:val="24"/>
          <w:szCs w:val="24"/>
          <w:highlight w:val="none"/>
          <w:lang w:val="en-US" w:eastAsia="zh-CN"/>
        </w:rPr>
        <w:t>的所有费用</w:t>
      </w:r>
      <w:r>
        <w:rPr>
          <w:rFonts w:ascii="宋体" w:hAnsi="宋体" w:eastAsia="宋体" w:cs="Times New Roman"/>
          <w:color w:val="auto"/>
          <w:sz w:val="24"/>
          <w:szCs w:val="24"/>
          <w:highlight w:val="none"/>
        </w:rPr>
        <w:t>。</w:t>
      </w:r>
    </w:p>
    <w:p w14:paraId="01CF78DC">
      <w:pPr>
        <w:adjustRightInd w:val="0"/>
        <w:snapToGrid w:val="0"/>
        <w:spacing w:line="360" w:lineRule="auto"/>
        <w:ind w:left="105" w:leftChars="50" w:firstLine="480" w:firstLineChars="20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t>3、合同总价一次包死，不受市场价变化的影响。</w:t>
      </w:r>
      <w:bookmarkStart w:id="2" w:name="_Toc19515386"/>
    </w:p>
    <w:p w14:paraId="368F8B6A">
      <w:pPr>
        <w:adjustRightInd w:val="0"/>
        <w:snapToGrid w:val="0"/>
        <w:spacing w:line="360" w:lineRule="auto"/>
        <w:ind w:firstLine="482" w:firstLineChars="200"/>
        <w:rPr>
          <w:rFonts w:hint="eastAsia" w:ascii="宋体" w:hAnsi="宋体" w:eastAsia="宋体" w:cs="Times New Roman"/>
          <w:b/>
          <w:color w:val="auto"/>
          <w:sz w:val="24"/>
          <w:szCs w:val="24"/>
          <w:highlight w:val="none"/>
        </w:rPr>
      </w:pPr>
      <w:r>
        <w:rPr>
          <w:rFonts w:ascii="宋体" w:hAnsi="宋体" w:eastAsia="宋体" w:cs="Times New Roman"/>
          <w:b/>
          <w:color w:val="auto"/>
          <w:sz w:val="24"/>
          <w:szCs w:val="24"/>
          <w:highlight w:val="none"/>
        </w:rPr>
        <w:t>三、合同结算</w:t>
      </w:r>
      <w:bookmarkEnd w:id="2"/>
    </w:p>
    <w:p w14:paraId="531C0B08">
      <w:pPr>
        <w:adjustRightInd w:val="0"/>
        <w:snapToGrid w:val="0"/>
        <w:spacing w:line="360" w:lineRule="auto"/>
        <w:ind w:firstLine="480" w:firstLineChars="200"/>
        <w:rPr>
          <w:rFonts w:hint="eastAsia" w:ascii="宋体" w:hAnsi="宋体" w:eastAsia="宋体" w:cs="Times New Roman"/>
          <w:color w:val="auto"/>
          <w:sz w:val="24"/>
          <w:szCs w:val="24"/>
          <w:highlight w:val="none"/>
        </w:rPr>
      </w:pPr>
      <w:bookmarkStart w:id="3" w:name="_Toc19515387"/>
      <w:r>
        <w:rPr>
          <w:rFonts w:hint="eastAsia" w:ascii="宋体" w:hAnsi="宋体" w:eastAsia="宋体" w:cs="Times New Roman"/>
          <w:color w:val="auto"/>
          <w:sz w:val="24"/>
          <w:szCs w:val="24"/>
          <w:highlight w:val="none"/>
        </w:rPr>
        <w:t>1.支付方式：合同签订且服务期开始后，供应商开具全额合同发票。提交评价体系电子版文档后支付30%，提交评价报告后支付40%，项目验收合格后支付剩余30%。</w:t>
      </w:r>
    </w:p>
    <w:p w14:paraId="6009289E">
      <w:pPr>
        <w:adjustRightInd w:val="0"/>
        <w:snapToGrid w:val="0"/>
        <w:spacing w:line="360" w:lineRule="auto"/>
        <w:ind w:firstLine="480" w:firstLineChars="20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2.结算方式：银行转账。</w:t>
      </w:r>
    </w:p>
    <w:p w14:paraId="7BB83C42">
      <w:pPr>
        <w:adjustRightInd w:val="0"/>
        <w:snapToGrid w:val="0"/>
        <w:spacing w:line="360" w:lineRule="auto"/>
        <w:ind w:firstLine="482" w:firstLineChars="200"/>
        <w:rPr>
          <w:rFonts w:hint="eastAsia" w:ascii="宋体" w:hAnsi="宋体" w:eastAsia="宋体" w:cs="Times New Roman"/>
          <w:b/>
          <w:color w:val="auto"/>
          <w:sz w:val="24"/>
          <w:szCs w:val="24"/>
        </w:rPr>
      </w:pPr>
      <w:r>
        <w:rPr>
          <w:rFonts w:ascii="宋体" w:hAnsi="宋体" w:eastAsia="宋体" w:cs="Times New Roman"/>
          <w:b/>
          <w:color w:val="auto"/>
          <w:sz w:val="24"/>
          <w:szCs w:val="24"/>
        </w:rPr>
        <w:t>四、履行期限、地点及方式：</w:t>
      </w:r>
      <w:bookmarkEnd w:id="3"/>
    </w:p>
    <w:p w14:paraId="09A8FFCB">
      <w:pPr>
        <w:adjustRightInd w:val="0"/>
        <w:snapToGrid w:val="0"/>
        <w:spacing w:line="360" w:lineRule="auto"/>
        <w:ind w:left="105" w:leftChars="50" w:firstLine="480" w:firstLineChars="200"/>
        <w:rPr>
          <w:rFonts w:hint="eastAsia" w:ascii="宋体" w:hAnsi="宋体" w:eastAsia="宋体" w:cs="Times New Roman"/>
          <w:color w:val="auto"/>
          <w:sz w:val="24"/>
          <w:szCs w:val="24"/>
        </w:rPr>
      </w:pPr>
      <w:r>
        <w:rPr>
          <w:rFonts w:ascii="宋体" w:hAnsi="宋体" w:eastAsia="宋体" w:cs="Times New Roman"/>
          <w:color w:val="auto"/>
          <w:sz w:val="24"/>
          <w:szCs w:val="24"/>
        </w:rPr>
        <w:t>1、履行期限：</w:t>
      </w:r>
      <w:r>
        <w:rPr>
          <w:rFonts w:hint="eastAsia" w:ascii="宋体" w:hAnsi="宋体" w:eastAsia="宋体" w:cs="Times New Roman"/>
          <w:color w:val="auto"/>
          <w:sz w:val="24"/>
          <w:szCs w:val="24"/>
        </w:rPr>
        <w:t>自合同签订之日3个月内，交付评价体系和评价报告初稿，并根据采购人意见进行完善至定稿。</w:t>
      </w:r>
    </w:p>
    <w:p w14:paraId="58711557">
      <w:pPr>
        <w:adjustRightInd w:val="0"/>
        <w:snapToGrid w:val="0"/>
        <w:spacing w:line="360" w:lineRule="auto"/>
        <w:ind w:firstLine="480" w:firstLineChars="200"/>
        <w:rPr>
          <w:rFonts w:hint="eastAsia" w:ascii="宋体" w:hAnsi="宋体" w:eastAsia="宋体" w:cs="Times New Roman"/>
          <w:color w:val="auto"/>
          <w:sz w:val="24"/>
          <w:szCs w:val="24"/>
        </w:rPr>
      </w:pPr>
      <w:r>
        <w:rPr>
          <w:rFonts w:ascii="宋体" w:hAnsi="宋体" w:eastAsia="宋体" w:cs="Times New Roman"/>
          <w:color w:val="auto"/>
          <w:sz w:val="24"/>
          <w:szCs w:val="24"/>
        </w:rPr>
        <w:t xml:space="preserve"> 2、地点：按照采购人要求</w:t>
      </w:r>
    </w:p>
    <w:p w14:paraId="0EB6FA51">
      <w:pPr>
        <w:adjustRightInd w:val="0"/>
        <w:snapToGrid w:val="0"/>
        <w:spacing w:line="360" w:lineRule="auto"/>
        <w:ind w:left="105" w:leftChars="50" w:firstLine="480" w:firstLineChars="200"/>
        <w:rPr>
          <w:rFonts w:hint="eastAsia" w:ascii="宋体" w:hAnsi="宋体" w:eastAsia="宋体" w:cs="Times New Roman"/>
          <w:color w:val="auto"/>
          <w:sz w:val="24"/>
          <w:szCs w:val="24"/>
        </w:rPr>
      </w:pPr>
      <w:r>
        <w:rPr>
          <w:rFonts w:ascii="宋体" w:hAnsi="宋体" w:eastAsia="宋体" w:cs="Times New Roman"/>
          <w:color w:val="auto"/>
          <w:sz w:val="24"/>
          <w:szCs w:val="24"/>
        </w:rPr>
        <w:t>3、方式：</w:t>
      </w:r>
      <w:bookmarkStart w:id="4" w:name="_Toc19515388"/>
      <w:r>
        <w:rPr>
          <w:rFonts w:ascii="宋体" w:hAnsi="宋体" w:eastAsia="宋体" w:cs="Times New Roman"/>
          <w:color w:val="auto"/>
          <w:sz w:val="24"/>
          <w:szCs w:val="24"/>
        </w:rPr>
        <w:t>按照采购人要求</w:t>
      </w:r>
    </w:p>
    <w:p w14:paraId="3E773A5A">
      <w:pPr>
        <w:adjustRightInd w:val="0"/>
        <w:snapToGrid w:val="0"/>
        <w:spacing w:line="360" w:lineRule="auto"/>
        <w:ind w:firstLine="482" w:firstLineChars="200"/>
        <w:rPr>
          <w:rFonts w:hint="eastAsia" w:ascii="宋体" w:hAnsi="宋体" w:eastAsia="宋体" w:cs="Times New Roman"/>
          <w:b/>
          <w:color w:val="auto"/>
          <w:sz w:val="24"/>
          <w:szCs w:val="24"/>
        </w:rPr>
      </w:pPr>
      <w:r>
        <w:rPr>
          <w:rFonts w:hint="eastAsia" w:ascii="宋体" w:hAnsi="宋体" w:eastAsia="宋体" w:cs="Times New Roman"/>
          <w:b/>
          <w:color w:val="auto"/>
          <w:sz w:val="24"/>
          <w:szCs w:val="24"/>
        </w:rPr>
        <w:t>五、服务质量</w:t>
      </w:r>
    </w:p>
    <w:p w14:paraId="3FC50ACA">
      <w:pPr>
        <w:adjustRightInd w:val="0"/>
        <w:snapToGrid w:val="0"/>
        <w:spacing w:line="360" w:lineRule="auto"/>
        <w:ind w:firstLine="480" w:firstLineChars="200"/>
        <w:rPr>
          <w:rFonts w:hint="eastAsia" w:ascii="宋体" w:hAnsi="宋体" w:eastAsia="宋体" w:cs="Times New Roman"/>
          <w:color w:val="auto"/>
          <w:sz w:val="24"/>
          <w:szCs w:val="24"/>
        </w:rPr>
      </w:pPr>
      <w:r>
        <w:rPr>
          <w:rFonts w:hint="eastAsia" w:ascii="宋体" w:hAnsi="宋体" w:eastAsia="宋体" w:cs="Times New Roman"/>
          <w:color w:val="auto"/>
          <w:sz w:val="24"/>
          <w:szCs w:val="24"/>
        </w:rPr>
        <w:t xml:space="preserve">  按照国家相关标准、规范及采购人要求执行。</w:t>
      </w:r>
    </w:p>
    <w:p w14:paraId="5EAA2E70">
      <w:pPr>
        <w:adjustRightInd w:val="0"/>
        <w:snapToGrid w:val="0"/>
        <w:spacing w:line="360" w:lineRule="auto"/>
        <w:ind w:firstLine="482" w:firstLineChars="200"/>
        <w:rPr>
          <w:rFonts w:hint="eastAsia" w:ascii="宋体" w:hAnsi="宋体" w:eastAsia="宋体" w:cs="Times New Roman"/>
          <w:b/>
          <w:color w:val="auto"/>
          <w:sz w:val="24"/>
          <w:szCs w:val="24"/>
        </w:rPr>
      </w:pPr>
      <w:r>
        <w:rPr>
          <w:rFonts w:hint="eastAsia" w:ascii="宋体" w:hAnsi="宋体" w:eastAsia="宋体" w:cs="Times New Roman"/>
          <w:b/>
          <w:color w:val="auto"/>
          <w:sz w:val="24"/>
          <w:szCs w:val="24"/>
        </w:rPr>
        <w:t>六、考核或验收</w:t>
      </w:r>
    </w:p>
    <w:p w14:paraId="69011AA0">
      <w:pPr>
        <w:adjustRightInd w:val="0"/>
        <w:snapToGrid w:val="0"/>
        <w:spacing w:line="360" w:lineRule="auto"/>
        <w:ind w:firstLine="480" w:firstLineChars="200"/>
        <w:rPr>
          <w:rFonts w:hint="eastAsia" w:ascii="宋体" w:hAnsi="宋体" w:eastAsia="宋体" w:cs="Times New Roman"/>
          <w:color w:val="auto"/>
          <w:sz w:val="24"/>
          <w:szCs w:val="24"/>
        </w:rPr>
      </w:pPr>
      <w:r>
        <w:rPr>
          <w:rFonts w:hint="eastAsia" w:ascii="宋体" w:hAnsi="宋体" w:eastAsia="宋体" w:cs="Times New Roman"/>
          <w:color w:val="auto"/>
          <w:sz w:val="24"/>
          <w:szCs w:val="24"/>
        </w:rPr>
        <w:t>1、</w:t>
      </w:r>
      <w:r>
        <w:rPr>
          <w:rFonts w:hint="eastAsia" w:ascii="宋体" w:hAnsi="宋体" w:eastAsia="宋体" w:cs="Times New Roman"/>
          <w:color w:val="auto"/>
          <w:sz w:val="24"/>
          <w:szCs w:val="24"/>
          <w:lang w:val="en-US" w:eastAsia="zh-CN"/>
        </w:rPr>
        <w:t>乙</w:t>
      </w:r>
      <w:r>
        <w:rPr>
          <w:rFonts w:hint="eastAsia" w:ascii="宋体" w:hAnsi="宋体" w:eastAsia="宋体" w:cs="Times New Roman"/>
          <w:color w:val="auto"/>
          <w:sz w:val="24"/>
          <w:szCs w:val="24"/>
        </w:rPr>
        <w:t>方应严格按照服务时间提交评价体系、评价报告，经采购方审核并经专家评审验收通过。</w:t>
      </w:r>
    </w:p>
    <w:p w14:paraId="48BFD2FD">
      <w:pPr>
        <w:adjustRightInd w:val="0"/>
        <w:snapToGrid w:val="0"/>
        <w:spacing w:line="360" w:lineRule="auto"/>
        <w:ind w:firstLine="480" w:firstLineChars="200"/>
        <w:rPr>
          <w:rFonts w:hint="eastAsia" w:ascii="宋体" w:hAnsi="宋体" w:eastAsia="宋体" w:cs="Times New Roman"/>
          <w:color w:val="auto"/>
          <w:sz w:val="24"/>
          <w:szCs w:val="24"/>
        </w:rPr>
      </w:pPr>
      <w:r>
        <w:rPr>
          <w:rFonts w:hint="eastAsia" w:ascii="宋体" w:hAnsi="宋体" w:eastAsia="宋体" w:cs="Times New Roman"/>
          <w:color w:val="auto"/>
          <w:sz w:val="24"/>
          <w:szCs w:val="24"/>
        </w:rPr>
        <w:t>2、验收依据：合同文本、合同附件、</w:t>
      </w:r>
      <w:r>
        <w:rPr>
          <w:rFonts w:hint="eastAsia" w:ascii="宋体" w:hAnsi="宋体" w:eastAsia="宋体" w:cs="Times New Roman"/>
          <w:color w:val="auto"/>
          <w:sz w:val="24"/>
          <w:szCs w:val="24"/>
          <w:lang w:val="en-US" w:eastAsia="zh-CN"/>
        </w:rPr>
        <w:t>谈判文件</w:t>
      </w:r>
      <w:r>
        <w:rPr>
          <w:rFonts w:hint="eastAsia" w:ascii="宋体" w:hAnsi="宋体" w:eastAsia="宋体" w:cs="Times New Roman"/>
          <w:color w:val="auto"/>
          <w:sz w:val="24"/>
          <w:szCs w:val="24"/>
        </w:rPr>
        <w:t>、</w:t>
      </w:r>
      <w:r>
        <w:rPr>
          <w:rFonts w:hint="eastAsia" w:ascii="宋体" w:hAnsi="宋体" w:eastAsia="宋体" w:cs="Times New Roman"/>
          <w:color w:val="auto"/>
          <w:sz w:val="24"/>
          <w:szCs w:val="24"/>
          <w:lang w:val="en-US" w:eastAsia="zh-CN"/>
        </w:rPr>
        <w:t>谈判</w:t>
      </w:r>
      <w:r>
        <w:rPr>
          <w:rFonts w:hint="eastAsia" w:ascii="宋体" w:hAnsi="宋体" w:eastAsia="宋体" w:cs="Times New Roman"/>
          <w:color w:val="auto"/>
          <w:sz w:val="24"/>
          <w:szCs w:val="24"/>
        </w:rPr>
        <w:t>响应文件</w:t>
      </w:r>
      <w:r>
        <w:rPr>
          <w:rFonts w:hint="eastAsia" w:ascii="宋体" w:hAnsi="宋体" w:eastAsia="宋体" w:cs="Times New Roman"/>
          <w:color w:val="auto"/>
          <w:sz w:val="24"/>
          <w:szCs w:val="24"/>
          <w:lang w:eastAsia="zh-CN"/>
        </w:rPr>
        <w:t>、</w:t>
      </w:r>
      <w:r>
        <w:rPr>
          <w:rFonts w:hint="eastAsia" w:ascii="宋体" w:hAnsi="宋体" w:eastAsia="宋体" w:cs="Times New Roman"/>
          <w:color w:val="auto"/>
          <w:sz w:val="24"/>
          <w:szCs w:val="24"/>
          <w:lang w:val="en-US" w:eastAsia="zh-CN"/>
        </w:rPr>
        <w:t>评价体系、评价报告等</w:t>
      </w:r>
      <w:r>
        <w:rPr>
          <w:rFonts w:hint="eastAsia" w:ascii="宋体" w:hAnsi="宋体" w:eastAsia="宋体" w:cs="Times New Roman"/>
          <w:color w:val="auto"/>
          <w:sz w:val="24"/>
          <w:szCs w:val="24"/>
        </w:rPr>
        <w:t>。</w:t>
      </w:r>
    </w:p>
    <w:p w14:paraId="1E86C3D3">
      <w:pPr>
        <w:adjustRightInd w:val="0"/>
        <w:snapToGrid w:val="0"/>
        <w:spacing w:line="360" w:lineRule="auto"/>
        <w:ind w:firstLine="482" w:firstLineChars="200"/>
        <w:rPr>
          <w:rFonts w:hint="eastAsia" w:ascii="宋体" w:hAnsi="宋体" w:eastAsia="宋体" w:cs="Times New Roman"/>
          <w:b/>
          <w:color w:val="auto"/>
          <w:sz w:val="24"/>
          <w:szCs w:val="24"/>
        </w:rPr>
      </w:pPr>
      <w:r>
        <w:rPr>
          <w:rFonts w:hint="eastAsia" w:ascii="宋体" w:hAnsi="宋体" w:eastAsia="宋体" w:cs="Times New Roman"/>
          <w:b/>
          <w:color w:val="auto"/>
          <w:sz w:val="24"/>
          <w:szCs w:val="24"/>
        </w:rPr>
        <w:t>七、知识产权</w:t>
      </w:r>
    </w:p>
    <w:p w14:paraId="10393BE8">
      <w:pPr>
        <w:adjustRightInd w:val="0"/>
        <w:snapToGrid w:val="0"/>
        <w:spacing w:line="360" w:lineRule="auto"/>
        <w:ind w:firstLine="480" w:firstLineChars="200"/>
        <w:rPr>
          <w:rFonts w:hint="eastAsia" w:ascii="宋体" w:hAnsi="宋体" w:eastAsia="宋体" w:cs="Times New Roman"/>
          <w:color w:val="auto"/>
          <w:sz w:val="24"/>
          <w:szCs w:val="24"/>
        </w:rPr>
      </w:pPr>
      <w:r>
        <w:rPr>
          <w:rFonts w:hint="eastAsia" w:ascii="宋体" w:hAnsi="宋体" w:eastAsia="宋体" w:cs="Times New Roman"/>
          <w:color w:val="auto"/>
          <w:sz w:val="24"/>
          <w:szCs w:val="24"/>
        </w:rPr>
        <w:t>乙方在</w:t>
      </w:r>
      <w:r>
        <w:rPr>
          <w:rFonts w:hint="eastAsia" w:ascii="宋体" w:hAnsi="宋体" w:eastAsia="宋体" w:cs="Times New Roman"/>
          <w:color w:val="auto"/>
          <w:sz w:val="24"/>
          <w:szCs w:val="24"/>
          <w:lang w:val="en-US" w:eastAsia="zh-CN"/>
        </w:rPr>
        <w:t>评价服务</w:t>
      </w:r>
      <w:r>
        <w:rPr>
          <w:rFonts w:hint="eastAsia" w:ascii="宋体" w:hAnsi="宋体" w:eastAsia="宋体" w:cs="Times New Roman"/>
          <w:color w:val="auto"/>
          <w:sz w:val="24"/>
          <w:szCs w:val="24"/>
        </w:rPr>
        <w:t>过程中出现剽窃、抄袭等侵犯他人知识产权的行为，由行为人承担相应责任。由此给甲方造成损失的，也应承担责任。</w:t>
      </w:r>
    </w:p>
    <w:p w14:paraId="3E68EC2E">
      <w:pPr>
        <w:adjustRightInd w:val="0"/>
        <w:snapToGrid w:val="0"/>
        <w:spacing w:line="360" w:lineRule="auto"/>
        <w:ind w:firstLine="482" w:firstLineChars="200"/>
        <w:rPr>
          <w:rFonts w:hint="eastAsia" w:ascii="宋体" w:hAnsi="宋体" w:eastAsia="宋体" w:cs="Times New Roman"/>
          <w:b/>
          <w:color w:val="auto"/>
          <w:sz w:val="24"/>
          <w:szCs w:val="24"/>
        </w:rPr>
      </w:pPr>
      <w:r>
        <w:rPr>
          <w:rFonts w:hint="eastAsia" w:ascii="宋体" w:hAnsi="宋体" w:eastAsia="宋体" w:cs="Times New Roman"/>
          <w:b/>
          <w:color w:val="auto"/>
          <w:sz w:val="24"/>
          <w:szCs w:val="24"/>
        </w:rPr>
        <w:t>八、</w:t>
      </w:r>
      <w:r>
        <w:rPr>
          <w:rFonts w:ascii="宋体" w:hAnsi="宋体" w:eastAsia="宋体" w:cs="Times New Roman"/>
          <w:b/>
          <w:color w:val="auto"/>
          <w:sz w:val="24"/>
          <w:szCs w:val="24"/>
        </w:rPr>
        <w:t>甲方的权利和义务</w:t>
      </w:r>
    </w:p>
    <w:p w14:paraId="483434F9">
      <w:pPr>
        <w:adjustRightInd w:val="0"/>
        <w:snapToGrid w:val="0"/>
        <w:spacing w:line="360" w:lineRule="auto"/>
        <w:ind w:firstLine="480" w:firstLineChars="200"/>
        <w:rPr>
          <w:rFonts w:hint="eastAsia" w:ascii="宋体" w:hAnsi="宋体" w:eastAsia="宋体" w:cs="Times New Roman"/>
          <w:color w:val="auto"/>
          <w:sz w:val="24"/>
          <w:szCs w:val="24"/>
        </w:rPr>
      </w:pPr>
      <w:r>
        <w:rPr>
          <w:rFonts w:hint="eastAsia" w:ascii="宋体" w:hAnsi="宋体" w:eastAsia="宋体" w:cs="Times New Roman"/>
          <w:color w:val="auto"/>
          <w:sz w:val="24"/>
          <w:szCs w:val="24"/>
        </w:rPr>
        <w:t>1、甲方有权督促乙方完成合同中协议的所有工作内容及其工作进度；</w:t>
      </w:r>
    </w:p>
    <w:p w14:paraId="6FD53B12">
      <w:pPr>
        <w:adjustRightInd w:val="0"/>
        <w:snapToGrid w:val="0"/>
        <w:spacing w:line="360" w:lineRule="auto"/>
        <w:ind w:firstLine="480" w:firstLineChars="200"/>
        <w:rPr>
          <w:rFonts w:hint="eastAsia" w:ascii="宋体" w:hAnsi="宋体" w:eastAsia="宋体" w:cs="Times New Roman"/>
          <w:color w:val="auto"/>
          <w:sz w:val="24"/>
          <w:szCs w:val="24"/>
        </w:rPr>
      </w:pPr>
      <w:r>
        <w:rPr>
          <w:rFonts w:hint="eastAsia" w:ascii="宋体" w:hAnsi="宋体" w:eastAsia="宋体" w:cs="Times New Roman"/>
          <w:color w:val="auto"/>
          <w:sz w:val="24"/>
          <w:szCs w:val="24"/>
        </w:rPr>
        <w:t>2、甲方应主动提供有利于项目顺利执行实施的相关资源及便利；</w:t>
      </w:r>
    </w:p>
    <w:p w14:paraId="778CBEB1">
      <w:pPr>
        <w:adjustRightInd w:val="0"/>
        <w:snapToGrid w:val="0"/>
        <w:spacing w:line="360" w:lineRule="auto"/>
        <w:ind w:firstLine="480" w:firstLineChars="200"/>
        <w:rPr>
          <w:rFonts w:hint="eastAsia" w:ascii="宋体" w:hAnsi="宋体" w:eastAsia="宋体" w:cs="Times New Roman"/>
          <w:color w:val="auto"/>
          <w:sz w:val="24"/>
          <w:szCs w:val="24"/>
        </w:rPr>
      </w:pPr>
      <w:r>
        <w:rPr>
          <w:rFonts w:hint="eastAsia" w:ascii="宋体" w:hAnsi="宋体" w:eastAsia="宋体" w:cs="Times New Roman"/>
          <w:color w:val="auto"/>
          <w:sz w:val="24"/>
          <w:szCs w:val="24"/>
        </w:rPr>
        <w:t>3、甲方有权向乙方提出整改建议和意见。</w:t>
      </w:r>
    </w:p>
    <w:p w14:paraId="317A4700">
      <w:pPr>
        <w:adjustRightInd w:val="0"/>
        <w:snapToGrid w:val="0"/>
        <w:spacing w:line="360" w:lineRule="auto"/>
        <w:ind w:firstLine="480" w:firstLineChars="200"/>
        <w:rPr>
          <w:rFonts w:hint="eastAsia" w:ascii="宋体" w:hAnsi="宋体" w:eastAsia="宋体" w:cs="Times New Roman"/>
          <w:color w:val="auto"/>
          <w:sz w:val="24"/>
          <w:szCs w:val="24"/>
        </w:rPr>
      </w:pPr>
      <w:r>
        <w:rPr>
          <w:rFonts w:hint="eastAsia" w:ascii="宋体" w:hAnsi="宋体" w:eastAsia="宋体" w:cs="Times New Roman"/>
          <w:color w:val="auto"/>
          <w:sz w:val="24"/>
          <w:szCs w:val="24"/>
        </w:rPr>
        <w:t>4、甲方负责监督、检查乙方提供服务的工作进度、质量情况。</w:t>
      </w:r>
    </w:p>
    <w:p w14:paraId="7CD6904C">
      <w:pPr>
        <w:adjustRightInd w:val="0"/>
        <w:snapToGrid w:val="0"/>
        <w:spacing w:line="360" w:lineRule="auto"/>
        <w:ind w:firstLine="482" w:firstLineChars="200"/>
        <w:rPr>
          <w:rFonts w:hint="eastAsia" w:ascii="宋体" w:hAnsi="宋体" w:eastAsia="宋体" w:cs="Times New Roman"/>
          <w:b/>
          <w:color w:val="auto"/>
          <w:sz w:val="24"/>
          <w:szCs w:val="24"/>
        </w:rPr>
      </w:pPr>
      <w:r>
        <w:rPr>
          <w:rFonts w:hint="eastAsia" w:ascii="宋体" w:hAnsi="宋体" w:eastAsia="宋体" w:cs="Times New Roman"/>
          <w:b/>
          <w:color w:val="auto"/>
          <w:sz w:val="24"/>
          <w:szCs w:val="24"/>
        </w:rPr>
        <w:t>九、</w:t>
      </w:r>
      <w:r>
        <w:rPr>
          <w:rFonts w:ascii="宋体" w:hAnsi="宋体" w:eastAsia="宋体" w:cs="Times New Roman"/>
          <w:b/>
          <w:color w:val="auto"/>
          <w:sz w:val="24"/>
          <w:szCs w:val="24"/>
        </w:rPr>
        <w:t>乙方的权利和义务</w:t>
      </w:r>
    </w:p>
    <w:p w14:paraId="339CABD0">
      <w:pPr>
        <w:adjustRightInd w:val="0"/>
        <w:snapToGrid w:val="0"/>
        <w:spacing w:line="360" w:lineRule="auto"/>
        <w:ind w:firstLine="480" w:firstLineChars="200"/>
        <w:rPr>
          <w:rFonts w:hint="eastAsia" w:ascii="宋体" w:hAnsi="宋体" w:eastAsia="宋体" w:cs="Times New Roman"/>
          <w:color w:val="auto"/>
          <w:sz w:val="24"/>
          <w:szCs w:val="24"/>
        </w:rPr>
      </w:pPr>
      <w:r>
        <w:rPr>
          <w:rFonts w:hint="eastAsia" w:ascii="宋体" w:hAnsi="宋体" w:eastAsia="宋体" w:cs="Times New Roman"/>
          <w:color w:val="auto"/>
          <w:sz w:val="24"/>
          <w:szCs w:val="24"/>
        </w:rPr>
        <w:t>1、</w:t>
      </w:r>
      <w:r>
        <w:rPr>
          <w:rFonts w:ascii="宋体" w:hAnsi="宋体" w:eastAsia="宋体" w:cs="Times New Roman"/>
          <w:color w:val="auto"/>
          <w:sz w:val="24"/>
          <w:szCs w:val="24"/>
        </w:rPr>
        <w:t>对本合同规定的委托范围内的</w:t>
      </w:r>
      <w:r>
        <w:rPr>
          <w:rFonts w:hint="eastAsia" w:ascii="宋体" w:hAnsi="宋体" w:eastAsia="宋体" w:cs="Times New Roman"/>
          <w:color w:val="auto"/>
          <w:sz w:val="24"/>
          <w:szCs w:val="24"/>
        </w:rPr>
        <w:t>项目</w:t>
      </w:r>
      <w:r>
        <w:rPr>
          <w:rFonts w:ascii="宋体" w:hAnsi="宋体" w:eastAsia="宋体" w:cs="Times New Roman"/>
          <w:color w:val="auto"/>
          <w:sz w:val="24"/>
          <w:szCs w:val="24"/>
        </w:rPr>
        <w:t>享有管理权及服务义务。</w:t>
      </w:r>
    </w:p>
    <w:p w14:paraId="52F38BFA">
      <w:pPr>
        <w:adjustRightInd w:val="0"/>
        <w:snapToGrid w:val="0"/>
        <w:spacing w:line="360" w:lineRule="auto"/>
        <w:ind w:firstLine="480" w:firstLineChars="200"/>
        <w:rPr>
          <w:rFonts w:hint="eastAsia" w:ascii="宋体" w:hAnsi="宋体" w:eastAsia="宋体" w:cs="Times New Roman"/>
          <w:color w:val="auto"/>
          <w:sz w:val="24"/>
          <w:szCs w:val="24"/>
        </w:rPr>
      </w:pPr>
      <w:r>
        <w:rPr>
          <w:rFonts w:hint="eastAsia" w:ascii="宋体" w:hAnsi="宋体" w:eastAsia="宋体" w:cs="Times New Roman"/>
          <w:color w:val="auto"/>
          <w:sz w:val="24"/>
          <w:szCs w:val="24"/>
        </w:rPr>
        <w:t>2、</w:t>
      </w:r>
      <w:r>
        <w:rPr>
          <w:rFonts w:ascii="宋体" w:hAnsi="宋体" w:eastAsia="宋体" w:cs="Times New Roman"/>
          <w:color w:val="auto"/>
          <w:sz w:val="24"/>
          <w:szCs w:val="24"/>
        </w:rPr>
        <w:t>根据本合同的规定向甲方收取相关</w:t>
      </w:r>
      <w:r>
        <w:rPr>
          <w:rFonts w:hint="eastAsia" w:ascii="宋体" w:hAnsi="宋体" w:eastAsia="宋体" w:cs="Times New Roman"/>
          <w:color w:val="auto"/>
          <w:sz w:val="24"/>
          <w:szCs w:val="24"/>
        </w:rPr>
        <w:t>服务</w:t>
      </w:r>
      <w:r>
        <w:rPr>
          <w:rFonts w:ascii="宋体" w:hAnsi="宋体" w:eastAsia="宋体" w:cs="Times New Roman"/>
          <w:color w:val="auto"/>
          <w:sz w:val="24"/>
          <w:szCs w:val="24"/>
        </w:rPr>
        <w:t>费用，并有权</w:t>
      </w:r>
      <w:r>
        <w:rPr>
          <w:rFonts w:hint="eastAsia" w:ascii="宋体" w:hAnsi="宋体" w:eastAsia="宋体" w:cs="Times New Roman"/>
          <w:color w:val="auto"/>
          <w:sz w:val="24"/>
          <w:szCs w:val="24"/>
        </w:rPr>
        <w:t>在本项目管理范围内</w:t>
      </w:r>
      <w:r>
        <w:rPr>
          <w:rFonts w:ascii="宋体" w:hAnsi="宋体" w:eastAsia="宋体" w:cs="Times New Roman"/>
          <w:color w:val="auto"/>
          <w:sz w:val="24"/>
          <w:szCs w:val="24"/>
        </w:rPr>
        <w:t>管理及合理使用。</w:t>
      </w:r>
    </w:p>
    <w:p w14:paraId="36B1B9FF">
      <w:pPr>
        <w:adjustRightInd w:val="0"/>
        <w:snapToGrid w:val="0"/>
        <w:spacing w:line="360" w:lineRule="auto"/>
        <w:ind w:firstLine="480" w:firstLineChars="200"/>
        <w:rPr>
          <w:rFonts w:hint="eastAsia" w:ascii="宋体" w:hAnsi="宋体" w:eastAsia="宋体" w:cs="Times New Roman"/>
          <w:color w:val="auto"/>
          <w:sz w:val="24"/>
          <w:szCs w:val="24"/>
        </w:rPr>
      </w:pPr>
      <w:r>
        <w:rPr>
          <w:rFonts w:hint="eastAsia" w:ascii="宋体" w:hAnsi="宋体" w:eastAsia="宋体" w:cs="Times New Roman"/>
          <w:color w:val="auto"/>
          <w:sz w:val="24"/>
          <w:szCs w:val="24"/>
        </w:rPr>
        <w:t>3、及时向甲方通告本项目执行范围内有关的重大事项，及时配合处理。</w:t>
      </w:r>
    </w:p>
    <w:p w14:paraId="64ADF3A6">
      <w:pPr>
        <w:adjustRightInd w:val="0"/>
        <w:snapToGrid w:val="0"/>
        <w:spacing w:line="360" w:lineRule="auto"/>
        <w:ind w:firstLine="480" w:firstLineChars="200"/>
        <w:rPr>
          <w:rFonts w:hint="eastAsia" w:ascii="宋体" w:hAnsi="宋体" w:eastAsia="宋体" w:cs="Times New Roman"/>
          <w:color w:val="auto"/>
          <w:sz w:val="24"/>
          <w:szCs w:val="24"/>
        </w:rPr>
      </w:pPr>
      <w:r>
        <w:rPr>
          <w:rFonts w:hint="eastAsia" w:ascii="宋体" w:hAnsi="宋体" w:eastAsia="宋体" w:cs="Times New Roman"/>
          <w:color w:val="auto"/>
          <w:sz w:val="24"/>
          <w:szCs w:val="24"/>
        </w:rPr>
        <w:t>4、</w:t>
      </w:r>
      <w:r>
        <w:rPr>
          <w:rFonts w:ascii="宋体" w:hAnsi="宋体" w:eastAsia="宋体" w:cs="Times New Roman"/>
          <w:color w:val="auto"/>
          <w:sz w:val="24"/>
          <w:szCs w:val="24"/>
        </w:rPr>
        <w:t>接受</w:t>
      </w:r>
      <w:r>
        <w:rPr>
          <w:rFonts w:hint="eastAsia" w:ascii="宋体" w:hAnsi="宋体" w:eastAsia="宋体" w:cs="Times New Roman"/>
          <w:color w:val="auto"/>
          <w:sz w:val="24"/>
          <w:szCs w:val="24"/>
        </w:rPr>
        <w:t>项目行</w:t>
      </w:r>
      <w:r>
        <w:rPr>
          <w:rFonts w:ascii="宋体" w:hAnsi="宋体" w:eastAsia="宋体" w:cs="Times New Roman"/>
          <w:color w:val="auto"/>
          <w:sz w:val="24"/>
          <w:szCs w:val="24"/>
        </w:rPr>
        <w:t>业管理部门及政府有关部门的指导，接受甲方的监督。</w:t>
      </w:r>
    </w:p>
    <w:p w14:paraId="0297B48F">
      <w:pPr>
        <w:adjustRightInd w:val="0"/>
        <w:snapToGrid w:val="0"/>
        <w:spacing w:line="360" w:lineRule="auto"/>
        <w:ind w:firstLine="480" w:firstLineChars="200"/>
        <w:rPr>
          <w:rFonts w:hint="eastAsia" w:ascii="宋体" w:hAnsi="宋体" w:eastAsia="宋体" w:cs="Times New Roman"/>
          <w:color w:val="auto"/>
          <w:sz w:val="24"/>
          <w:szCs w:val="24"/>
        </w:rPr>
      </w:pPr>
      <w:r>
        <w:rPr>
          <w:rFonts w:hint="eastAsia" w:ascii="宋体" w:hAnsi="宋体" w:eastAsia="宋体" w:cs="Times New Roman"/>
          <w:color w:val="auto"/>
          <w:sz w:val="24"/>
          <w:szCs w:val="24"/>
        </w:rPr>
        <w:t>5、</w:t>
      </w:r>
      <w:r>
        <w:rPr>
          <w:rFonts w:ascii="宋体" w:hAnsi="宋体" w:eastAsia="宋体" w:cs="Times New Roman"/>
          <w:color w:val="auto"/>
          <w:sz w:val="24"/>
          <w:szCs w:val="24"/>
        </w:rPr>
        <w:t>国家法律、法规所规定由乙方承担的其它责任。</w:t>
      </w:r>
    </w:p>
    <w:p w14:paraId="645117BB">
      <w:pPr>
        <w:adjustRightInd w:val="0"/>
        <w:snapToGrid w:val="0"/>
        <w:spacing w:line="360" w:lineRule="auto"/>
        <w:ind w:firstLine="482" w:firstLineChars="200"/>
        <w:rPr>
          <w:rFonts w:hint="eastAsia" w:ascii="宋体" w:hAnsi="宋体" w:eastAsia="宋体" w:cs="Times New Roman"/>
          <w:b/>
          <w:color w:val="auto"/>
          <w:sz w:val="24"/>
          <w:szCs w:val="24"/>
        </w:rPr>
      </w:pPr>
      <w:r>
        <w:rPr>
          <w:rFonts w:hint="eastAsia" w:ascii="宋体" w:hAnsi="宋体" w:eastAsia="宋体" w:cs="Times New Roman"/>
          <w:b/>
          <w:color w:val="auto"/>
          <w:sz w:val="24"/>
          <w:szCs w:val="24"/>
        </w:rPr>
        <w:t>十、保密条款</w:t>
      </w:r>
    </w:p>
    <w:p w14:paraId="354C4A57">
      <w:pPr>
        <w:adjustRightInd w:val="0"/>
        <w:snapToGrid w:val="0"/>
        <w:spacing w:line="360" w:lineRule="auto"/>
        <w:ind w:firstLine="480" w:firstLineChars="200"/>
        <w:rPr>
          <w:rFonts w:hint="eastAsia" w:ascii="宋体" w:hAnsi="宋体" w:eastAsia="宋体" w:cs="Times New Roman"/>
          <w:color w:val="auto"/>
          <w:sz w:val="24"/>
          <w:szCs w:val="24"/>
        </w:rPr>
      </w:pPr>
      <w:r>
        <w:rPr>
          <w:rFonts w:hint="eastAsia" w:ascii="宋体" w:hAnsi="宋体" w:eastAsia="宋体" w:cs="Times New Roman"/>
          <w:color w:val="auto"/>
          <w:sz w:val="24"/>
          <w:szCs w:val="24"/>
        </w:rPr>
        <w:t>1、乙方应妥善保管甲方所提供的有关资料，未经甲方书面同意不得泄露、发布或转让第三方，本合同的变更、解除或终止不影响乙方承担保密义务。</w:t>
      </w:r>
    </w:p>
    <w:p w14:paraId="5DB6EF93">
      <w:pPr>
        <w:adjustRightInd w:val="0"/>
        <w:snapToGrid w:val="0"/>
        <w:spacing w:line="360" w:lineRule="auto"/>
        <w:ind w:firstLine="480" w:firstLineChars="200"/>
        <w:rPr>
          <w:rFonts w:hint="eastAsia" w:ascii="宋体" w:hAnsi="宋体" w:eastAsia="宋体" w:cs="Times New Roman"/>
          <w:color w:val="auto"/>
          <w:sz w:val="24"/>
          <w:szCs w:val="24"/>
        </w:rPr>
      </w:pPr>
      <w:r>
        <w:rPr>
          <w:rFonts w:hint="eastAsia" w:ascii="宋体" w:hAnsi="宋体" w:eastAsia="宋体" w:cs="Times New Roman"/>
          <w:color w:val="auto"/>
          <w:sz w:val="24"/>
          <w:szCs w:val="24"/>
        </w:rPr>
        <w:t>2、合同双方在订立合同过程中知悉的对方商业秘密等资料，无论合同是否成立，不得泄密或不正当使用。</w:t>
      </w:r>
    </w:p>
    <w:p w14:paraId="5DF0B542">
      <w:pPr>
        <w:spacing w:line="360" w:lineRule="auto"/>
        <w:ind w:firstLine="480" w:firstLineChars="200"/>
        <w:rPr>
          <w:rFonts w:hint="eastAsia" w:ascii="宋体" w:hAnsi="宋体" w:eastAsia="宋体" w:cs="Arial"/>
          <w:color w:val="auto"/>
          <w:sz w:val="24"/>
          <w:szCs w:val="24"/>
        </w:rPr>
      </w:pPr>
      <w:r>
        <w:rPr>
          <w:rFonts w:hint="eastAsia" w:ascii="宋体" w:hAnsi="宋体" w:eastAsia="宋体" w:cs="Arial"/>
          <w:color w:val="auto"/>
          <w:sz w:val="24"/>
          <w:szCs w:val="24"/>
        </w:rPr>
        <w:t>3、泄密或不正当使用对方商业秘密给对方造成损失的，应该承担赔偿责任。</w:t>
      </w:r>
    </w:p>
    <w:p w14:paraId="55DE314C">
      <w:pPr>
        <w:spacing w:line="360" w:lineRule="auto"/>
        <w:ind w:firstLine="480" w:firstLineChars="200"/>
        <w:rPr>
          <w:rFonts w:hint="eastAsia" w:ascii="宋体" w:hAnsi="宋体" w:eastAsia="宋体" w:cs="Arial"/>
          <w:color w:val="auto"/>
          <w:sz w:val="24"/>
          <w:szCs w:val="24"/>
        </w:rPr>
      </w:pPr>
      <w:r>
        <w:rPr>
          <w:rFonts w:hint="eastAsia" w:ascii="宋体" w:hAnsi="宋体" w:eastAsia="宋体" w:cs="Arial"/>
          <w:color w:val="auto"/>
          <w:sz w:val="24"/>
          <w:szCs w:val="24"/>
        </w:rPr>
        <w:t>4、保密责任不因合同履行完毕而解除。未经双方同意，任何一方不得以任何形式公开本合同及附件内容，以及在合同订立、履行中知悉的对方商业秘密等资料。</w:t>
      </w:r>
    </w:p>
    <w:p w14:paraId="387D33BD">
      <w:pPr>
        <w:spacing w:line="360" w:lineRule="auto"/>
        <w:ind w:firstLine="480" w:firstLineChars="200"/>
        <w:rPr>
          <w:rFonts w:hint="eastAsia" w:ascii="宋体" w:hAnsi="宋体" w:eastAsia="宋体" w:cs="Times New Roman"/>
          <w:color w:val="auto"/>
          <w:sz w:val="24"/>
          <w:szCs w:val="24"/>
        </w:rPr>
      </w:pPr>
      <w:r>
        <w:rPr>
          <w:rFonts w:hint="eastAsia" w:ascii="宋体" w:hAnsi="宋体" w:eastAsia="宋体" w:cs="Arial"/>
          <w:color w:val="auto"/>
          <w:sz w:val="24"/>
          <w:szCs w:val="24"/>
        </w:rPr>
        <w:t>5、任何一方对在本合同履行过程中以任何方式获知的另一方商业秘密或其他技术及经营信息均负有保密义务，不得向任何其他第三方透露或泄露，但中国现行法律、法规另有规定或经另一方书面同意的除外，不论本合同是否变更、解除或终止，上述约定的效力不受影响。</w:t>
      </w:r>
    </w:p>
    <w:p w14:paraId="3C0DDC2F">
      <w:pPr>
        <w:adjustRightInd w:val="0"/>
        <w:snapToGrid w:val="0"/>
        <w:spacing w:line="360" w:lineRule="auto"/>
        <w:ind w:firstLine="482" w:firstLineChars="200"/>
        <w:rPr>
          <w:rFonts w:hint="eastAsia" w:ascii="宋体" w:hAnsi="宋体" w:eastAsia="宋体" w:cs="Times New Roman"/>
          <w:b/>
          <w:color w:val="auto"/>
          <w:sz w:val="24"/>
          <w:szCs w:val="24"/>
        </w:rPr>
      </w:pPr>
      <w:r>
        <w:rPr>
          <w:rFonts w:hint="eastAsia" w:ascii="宋体" w:hAnsi="宋体" w:eastAsia="宋体" w:cs="Times New Roman"/>
          <w:b/>
          <w:color w:val="auto"/>
          <w:sz w:val="24"/>
          <w:szCs w:val="24"/>
        </w:rPr>
        <w:t>十一、违约责任</w:t>
      </w:r>
    </w:p>
    <w:p w14:paraId="335D31C0">
      <w:pPr>
        <w:adjustRightInd w:val="0"/>
        <w:snapToGrid w:val="0"/>
        <w:spacing w:line="360" w:lineRule="auto"/>
        <w:ind w:firstLine="480" w:firstLineChars="200"/>
        <w:rPr>
          <w:rFonts w:hint="eastAsia" w:ascii="宋体" w:hAnsi="宋体" w:eastAsia="宋体" w:cs="Times New Roman"/>
          <w:color w:val="auto"/>
          <w:sz w:val="24"/>
          <w:szCs w:val="24"/>
        </w:rPr>
      </w:pPr>
      <w:r>
        <w:rPr>
          <w:rFonts w:hint="eastAsia" w:ascii="宋体" w:hAnsi="宋体" w:eastAsia="宋体" w:cs="Times New Roman"/>
          <w:color w:val="auto"/>
          <w:sz w:val="24"/>
          <w:szCs w:val="24"/>
        </w:rPr>
        <w:t>1、违约责任按《中华人民共和国民法典》处理中的相关条款执行。</w:t>
      </w:r>
    </w:p>
    <w:p w14:paraId="197FB33D">
      <w:pPr>
        <w:adjustRightInd w:val="0"/>
        <w:snapToGrid w:val="0"/>
        <w:spacing w:line="360" w:lineRule="auto"/>
        <w:ind w:firstLine="480" w:firstLineChars="200"/>
        <w:rPr>
          <w:rFonts w:hint="eastAsia" w:ascii="宋体" w:hAnsi="宋体" w:eastAsia="宋体" w:cs="Times New Roman"/>
          <w:color w:val="auto"/>
          <w:sz w:val="24"/>
          <w:szCs w:val="24"/>
        </w:rPr>
      </w:pPr>
      <w:r>
        <w:rPr>
          <w:rFonts w:hint="eastAsia" w:ascii="宋体" w:hAnsi="宋体" w:eastAsia="宋体" w:cs="Times New Roman"/>
          <w:color w:val="auto"/>
          <w:sz w:val="24"/>
          <w:szCs w:val="24"/>
        </w:rPr>
        <w:t>2、乙方应按合同约定时间完成各阶段合同义务，若发生延迟，甲方可以视情况向乙方收取不少于</w:t>
      </w:r>
      <w:r>
        <w:rPr>
          <w:rFonts w:hint="eastAsia" w:ascii="宋体" w:hAnsi="宋体" w:eastAsia="宋体" w:cs="Times New Roman"/>
          <w:color w:val="auto"/>
          <w:sz w:val="24"/>
          <w:szCs w:val="24"/>
          <w:u w:val="single"/>
          <w:lang w:val="en-US" w:eastAsia="zh-CN"/>
        </w:rPr>
        <w:t xml:space="preserve"> 10 </w:t>
      </w:r>
      <w:r>
        <w:rPr>
          <w:rFonts w:hint="eastAsia" w:ascii="宋体" w:hAnsi="宋体" w:eastAsia="宋体" w:cs="Times New Roman"/>
          <w:color w:val="auto"/>
          <w:sz w:val="24"/>
          <w:szCs w:val="24"/>
          <w:u w:val="none"/>
        </w:rPr>
        <w:t>%</w:t>
      </w:r>
      <w:r>
        <w:rPr>
          <w:rFonts w:hint="eastAsia" w:ascii="宋体" w:hAnsi="宋体" w:eastAsia="宋体" w:cs="Times New Roman"/>
          <w:color w:val="auto"/>
          <w:sz w:val="24"/>
          <w:szCs w:val="24"/>
        </w:rPr>
        <w:t>的违约金，且甲方有权单方解除本合同。但甲方书面同意延迟或因甲方原因导致延迟的，乙方不承担违约责任。</w:t>
      </w:r>
    </w:p>
    <w:p w14:paraId="7557BB42">
      <w:pPr>
        <w:adjustRightInd w:val="0"/>
        <w:snapToGrid w:val="0"/>
        <w:spacing w:line="360" w:lineRule="auto"/>
        <w:ind w:firstLine="480" w:firstLineChars="200"/>
        <w:rPr>
          <w:rFonts w:hint="eastAsia" w:ascii="宋体" w:hAnsi="宋体" w:eastAsia="宋体" w:cs="Times New Roman"/>
          <w:color w:val="auto"/>
          <w:sz w:val="24"/>
          <w:szCs w:val="24"/>
        </w:rPr>
      </w:pPr>
      <w:r>
        <w:rPr>
          <w:rFonts w:hint="eastAsia" w:ascii="宋体" w:hAnsi="宋体" w:eastAsia="宋体" w:cs="Times New Roman"/>
          <w:color w:val="auto"/>
          <w:sz w:val="24"/>
          <w:szCs w:val="24"/>
        </w:rPr>
        <w:t>3、如甲方未能在本合同约定时间内支付款项，每延迟一天，甲方须向乙方承担迟延支付费用的</w:t>
      </w:r>
      <w:r>
        <w:rPr>
          <w:rFonts w:hint="eastAsia" w:ascii="宋体" w:hAnsi="宋体" w:eastAsia="宋体" w:cs="Times New Roman"/>
          <w:color w:val="auto"/>
          <w:sz w:val="24"/>
          <w:szCs w:val="24"/>
          <w:u w:val="single"/>
          <w:lang w:val="en-US" w:eastAsia="zh-CN"/>
        </w:rPr>
        <w:t xml:space="preserve"> 0.05 </w:t>
      </w:r>
      <w:r>
        <w:rPr>
          <w:rFonts w:hint="eastAsia" w:ascii="宋体" w:hAnsi="宋体" w:eastAsia="宋体" w:cs="Times New Roman"/>
          <w:color w:val="auto"/>
          <w:sz w:val="24"/>
          <w:szCs w:val="24"/>
        </w:rPr>
        <w:t>‰作为违约金，并将服务周期予以相应顺延。</w:t>
      </w:r>
    </w:p>
    <w:p w14:paraId="44A30414">
      <w:pPr>
        <w:adjustRightInd w:val="0"/>
        <w:snapToGrid w:val="0"/>
        <w:spacing w:line="360" w:lineRule="auto"/>
        <w:ind w:firstLine="480" w:firstLineChars="200"/>
        <w:rPr>
          <w:rFonts w:hint="eastAsia" w:ascii="宋体" w:hAnsi="宋体" w:eastAsia="宋体" w:cs="Times New Roman"/>
          <w:color w:val="auto"/>
          <w:sz w:val="24"/>
          <w:szCs w:val="24"/>
        </w:rPr>
      </w:pPr>
      <w:r>
        <w:rPr>
          <w:rFonts w:hint="eastAsia" w:ascii="宋体" w:hAnsi="宋体" w:eastAsia="宋体" w:cs="Times New Roman"/>
          <w:color w:val="auto"/>
          <w:sz w:val="24"/>
          <w:szCs w:val="24"/>
        </w:rPr>
        <w:t>4、本次活动因乙方原因导致侵害甲方或第三方合法权益的，应由乙方承担相应赔偿责任，并向甲方支付不少于合同总价款</w:t>
      </w:r>
      <w:r>
        <w:rPr>
          <w:rFonts w:hint="eastAsia" w:ascii="宋体" w:hAnsi="宋体" w:eastAsia="宋体" w:cs="Times New Roman"/>
          <w:color w:val="auto"/>
          <w:sz w:val="24"/>
          <w:szCs w:val="24"/>
          <w:u w:val="single"/>
          <w:lang w:val="en-US" w:eastAsia="zh-CN"/>
        </w:rPr>
        <w:t xml:space="preserve"> </w:t>
      </w:r>
      <w:r>
        <w:rPr>
          <w:rFonts w:hint="eastAsia" w:ascii="宋体" w:hAnsi="宋体" w:eastAsia="宋体" w:cs="Times New Roman"/>
          <w:color w:val="auto"/>
          <w:sz w:val="24"/>
          <w:szCs w:val="24"/>
          <w:u w:val="single"/>
        </w:rPr>
        <w:t>10</w:t>
      </w:r>
      <w:r>
        <w:rPr>
          <w:rFonts w:hint="eastAsia" w:ascii="宋体" w:hAnsi="宋体" w:eastAsia="宋体" w:cs="Times New Roman"/>
          <w:color w:val="auto"/>
          <w:sz w:val="24"/>
          <w:szCs w:val="24"/>
          <w:u w:val="single"/>
          <w:lang w:val="en-US" w:eastAsia="zh-CN"/>
        </w:rPr>
        <w:t xml:space="preserve"> </w:t>
      </w:r>
      <w:r>
        <w:rPr>
          <w:rFonts w:hint="eastAsia" w:ascii="宋体" w:hAnsi="宋体" w:eastAsia="宋体" w:cs="Times New Roman"/>
          <w:color w:val="auto"/>
          <w:sz w:val="24"/>
          <w:szCs w:val="24"/>
        </w:rPr>
        <w:t>%的违约金。</w:t>
      </w:r>
    </w:p>
    <w:p w14:paraId="312B9C2E">
      <w:pPr>
        <w:adjustRightInd w:val="0"/>
        <w:snapToGrid w:val="0"/>
        <w:spacing w:line="360" w:lineRule="auto"/>
        <w:ind w:firstLine="480" w:firstLineChars="200"/>
        <w:rPr>
          <w:rFonts w:hint="eastAsia" w:ascii="宋体" w:hAnsi="宋体" w:eastAsia="宋体" w:cs="Times New Roman"/>
          <w:color w:val="auto"/>
          <w:sz w:val="24"/>
          <w:szCs w:val="24"/>
        </w:rPr>
      </w:pPr>
      <w:r>
        <w:rPr>
          <w:rFonts w:hint="eastAsia" w:ascii="宋体" w:hAnsi="宋体" w:eastAsia="宋体" w:cs="Times New Roman"/>
          <w:color w:val="auto"/>
          <w:sz w:val="24"/>
          <w:szCs w:val="24"/>
        </w:rPr>
        <w:t>5、若乙方未经甲方同意泄露本合同约定的任何秘密信息的，乙方应按照不少于合同总价款的</w:t>
      </w:r>
      <w:r>
        <w:rPr>
          <w:rFonts w:hint="eastAsia" w:ascii="宋体" w:hAnsi="宋体" w:eastAsia="宋体" w:cs="Times New Roman"/>
          <w:color w:val="auto"/>
          <w:sz w:val="24"/>
          <w:szCs w:val="24"/>
          <w:u w:val="single"/>
          <w:lang w:val="en-US" w:eastAsia="zh-CN"/>
        </w:rPr>
        <w:t xml:space="preserve"> </w:t>
      </w:r>
      <w:r>
        <w:rPr>
          <w:rFonts w:hint="eastAsia" w:ascii="宋体" w:hAnsi="宋体" w:eastAsia="宋体" w:cs="Times New Roman"/>
          <w:color w:val="auto"/>
          <w:sz w:val="24"/>
          <w:szCs w:val="24"/>
          <w:u w:val="single"/>
        </w:rPr>
        <w:t>10</w:t>
      </w:r>
      <w:r>
        <w:rPr>
          <w:rFonts w:hint="eastAsia" w:ascii="宋体" w:hAnsi="宋体" w:eastAsia="宋体" w:cs="Times New Roman"/>
          <w:color w:val="auto"/>
          <w:sz w:val="24"/>
          <w:szCs w:val="24"/>
          <w:u w:val="single"/>
          <w:lang w:val="en-US" w:eastAsia="zh-CN"/>
        </w:rPr>
        <w:t xml:space="preserve"> </w:t>
      </w:r>
      <w:r>
        <w:rPr>
          <w:rFonts w:hint="eastAsia" w:ascii="宋体" w:hAnsi="宋体" w:eastAsia="宋体" w:cs="Times New Roman"/>
          <w:color w:val="auto"/>
          <w:sz w:val="24"/>
          <w:szCs w:val="24"/>
        </w:rPr>
        <w:t>%向甲方支付违约金，并赔偿因此给甲方造成的损失。</w:t>
      </w:r>
    </w:p>
    <w:p w14:paraId="55F2B97D">
      <w:pPr>
        <w:adjustRightInd w:val="0"/>
        <w:snapToGrid w:val="0"/>
        <w:spacing w:line="360" w:lineRule="auto"/>
        <w:ind w:firstLine="480" w:firstLineChars="200"/>
        <w:rPr>
          <w:rFonts w:hint="eastAsia" w:ascii="宋体" w:hAnsi="宋体" w:eastAsia="宋体" w:cs="Times New Roman"/>
          <w:color w:val="auto"/>
          <w:sz w:val="24"/>
          <w:szCs w:val="24"/>
        </w:rPr>
      </w:pPr>
      <w:r>
        <w:rPr>
          <w:rFonts w:hint="eastAsia" w:ascii="宋体" w:hAnsi="宋体" w:eastAsia="宋体" w:cs="Times New Roman"/>
          <w:color w:val="auto"/>
          <w:sz w:val="24"/>
          <w:szCs w:val="24"/>
        </w:rPr>
        <w:t>6、乙方保证向甲方开具发票的真实性、合法性，若乙方向甲方开具的发票存在真实性、合法性问题，给甲方造成损失的，乙方应按合同总价款的</w:t>
      </w:r>
      <w:r>
        <w:rPr>
          <w:rFonts w:hint="eastAsia" w:ascii="宋体" w:hAnsi="宋体" w:eastAsia="宋体" w:cs="Times New Roman"/>
          <w:color w:val="auto"/>
          <w:sz w:val="24"/>
          <w:szCs w:val="24"/>
          <w:u w:val="single"/>
          <w:lang w:val="en-US" w:eastAsia="zh-CN"/>
        </w:rPr>
        <w:t xml:space="preserve"> </w:t>
      </w:r>
      <w:r>
        <w:rPr>
          <w:rFonts w:hint="eastAsia" w:ascii="宋体" w:hAnsi="宋体" w:eastAsia="宋体" w:cs="Times New Roman"/>
          <w:color w:val="auto"/>
          <w:sz w:val="24"/>
          <w:szCs w:val="24"/>
          <w:u w:val="single"/>
        </w:rPr>
        <w:t>10</w:t>
      </w:r>
      <w:r>
        <w:rPr>
          <w:rFonts w:hint="eastAsia" w:ascii="宋体" w:hAnsi="宋体" w:eastAsia="宋体" w:cs="Times New Roman"/>
          <w:color w:val="auto"/>
          <w:sz w:val="24"/>
          <w:szCs w:val="24"/>
          <w:u w:val="single"/>
          <w:lang w:val="en-US" w:eastAsia="zh-CN"/>
        </w:rPr>
        <w:t xml:space="preserve"> </w:t>
      </w:r>
      <w:r>
        <w:rPr>
          <w:rFonts w:hint="eastAsia" w:ascii="宋体" w:hAnsi="宋体" w:eastAsia="宋体" w:cs="Times New Roman"/>
          <w:color w:val="auto"/>
          <w:sz w:val="24"/>
          <w:szCs w:val="24"/>
        </w:rPr>
        <w:t>%向甲方支付违约金，违约金不足以弥补损失的，乙方还应承担相应赔偿责任；</w:t>
      </w:r>
    </w:p>
    <w:p w14:paraId="2121046D">
      <w:pPr>
        <w:adjustRightInd w:val="0"/>
        <w:snapToGrid w:val="0"/>
        <w:spacing w:line="360" w:lineRule="auto"/>
        <w:ind w:firstLine="482" w:firstLineChars="200"/>
        <w:rPr>
          <w:rFonts w:hint="eastAsia" w:ascii="宋体" w:hAnsi="宋体" w:eastAsia="宋体" w:cs="Times New Roman"/>
          <w:b/>
          <w:color w:val="auto"/>
          <w:sz w:val="24"/>
          <w:szCs w:val="24"/>
        </w:rPr>
      </w:pPr>
      <w:r>
        <w:rPr>
          <w:rFonts w:hint="eastAsia" w:ascii="宋体" w:hAnsi="宋体" w:eastAsia="宋体" w:cs="Times New Roman"/>
          <w:b/>
          <w:color w:val="auto"/>
          <w:sz w:val="24"/>
          <w:szCs w:val="24"/>
        </w:rPr>
        <w:t>十二、不可抗力事件处理</w:t>
      </w:r>
    </w:p>
    <w:p w14:paraId="45FBA785">
      <w:pPr>
        <w:adjustRightInd w:val="0"/>
        <w:snapToGrid w:val="0"/>
        <w:spacing w:line="360" w:lineRule="auto"/>
        <w:ind w:firstLine="480" w:firstLineChars="200"/>
        <w:rPr>
          <w:rFonts w:hint="eastAsia" w:ascii="宋体" w:hAnsi="宋体" w:eastAsia="宋体" w:cs="Times New Roman"/>
          <w:color w:val="auto"/>
          <w:sz w:val="24"/>
          <w:szCs w:val="24"/>
        </w:rPr>
      </w:pPr>
      <w:r>
        <w:rPr>
          <w:rFonts w:hint="eastAsia" w:ascii="宋体" w:hAnsi="宋体" w:eastAsia="宋体" w:cs="Times New Roman"/>
          <w:color w:val="auto"/>
          <w:sz w:val="24"/>
          <w:szCs w:val="24"/>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35ADE118">
      <w:pPr>
        <w:adjustRightInd w:val="0"/>
        <w:snapToGrid w:val="0"/>
        <w:spacing w:line="360" w:lineRule="auto"/>
        <w:ind w:firstLine="480" w:firstLineChars="200"/>
        <w:rPr>
          <w:rFonts w:hint="eastAsia" w:ascii="宋体" w:hAnsi="宋体" w:eastAsia="宋体" w:cs="Times New Roman"/>
          <w:color w:val="auto"/>
          <w:sz w:val="24"/>
          <w:szCs w:val="24"/>
        </w:rPr>
      </w:pPr>
      <w:r>
        <w:rPr>
          <w:rFonts w:hint="eastAsia" w:ascii="宋体" w:hAnsi="宋体" w:eastAsia="宋体" w:cs="Times New Roman"/>
          <w:color w:val="auto"/>
          <w:sz w:val="24"/>
          <w:szCs w:val="24"/>
        </w:rPr>
        <w:t>2、本合同中的不可抗力指不能预见、不能避免并不能克服的客观情况。包括但不限于：自然灾害如地震、台风、洪水、火灾；政府行为、法律规定或其适用的变化或者其他任何无法预见、避免或者控制的事件。</w:t>
      </w:r>
    </w:p>
    <w:p w14:paraId="512DAF60">
      <w:pPr>
        <w:adjustRightInd w:val="0"/>
        <w:snapToGrid w:val="0"/>
        <w:spacing w:line="360" w:lineRule="auto"/>
        <w:ind w:firstLine="482" w:firstLineChars="200"/>
        <w:rPr>
          <w:rFonts w:hint="eastAsia" w:ascii="宋体" w:hAnsi="宋体" w:eastAsia="宋体" w:cs="Times New Roman"/>
          <w:b/>
          <w:color w:val="auto"/>
          <w:sz w:val="24"/>
          <w:szCs w:val="24"/>
        </w:rPr>
      </w:pPr>
      <w:r>
        <w:rPr>
          <w:rFonts w:hint="eastAsia" w:ascii="宋体" w:hAnsi="宋体" w:eastAsia="宋体" w:cs="Times New Roman"/>
          <w:b/>
          <w:color w:val="auto"/>
          <w:sz w:val="24"/>
          <w:szCs w:val="24"/>
        </w:rPr>
        <w:t>十三、合同组成</w:t>
      </w:r>
    </w:p>
    <w:p w14:paraId="197FC3D4">
      <w:pPr>
        <w:adjustRightInd w:val="0"/>
        <w:snapToGrid w:val="0"/>
        <w:spacing w:line="360" w:lineRule="auto"/>
        <w:ind w:firstLine="480" w:firstLineChars="200"/>
        <w:rPr>
          <w:rFonts w:hint="eastAsia" w:ascii="宋体" w:hAnsi="宋体" w:eastAsia="宋体" w:cs="Times New Roman"/>
          <w:color w:val="auto"/>
          <w:sz w:val="24"/>
          <w:szCs w:val="24"/>
        </w:rPr>
      </w:pPr>
      <w:r>
        <w:rPr>
          <w:rFonts w:hint="eastAsia" w:ascii="宋体" w:hAnsi="宋体" w:eastAsia="宋体" w:cs="Times New Roman"/>
          <w:color w:val="auto"/>
          <w:sz w:val="24"/>
          <w:szCs w:val="24"/>
        </w:rPr>
        <w:t>1、成交通知书</w:t>
      </w:r>
    </w:p>
    <w:p w14:paraId="04B3E7E4">
      <w:pPr>
        <w:adjustRightInd w:val="0"/>
        <w:snapToGrid w:val="0"/>
        <w:spacing w:line="360" w:lineRule="auto"/>
        <w:ind w:firstLine="480" w:firstLineChars="200"/>
        <w:rPr>
          <w:rFonts w:hint="eastAsia" w:ascii="宋体" w:hAnsi="宋体" w:eastAsia="宋体" w:cs="Times New Roman"/>
          <w:color w:val="auto"/>
          <w:sz w:val="24"/>
          <w:szCs w:val="24"/>
        </w:rPr>
      </w:pPr>
      <w:r>
        <w:rPr>
          <w:rFonts w:hint="eastAsia" w:ascii="宋体" w:hAnsi="宋体" w:eastAsia="宋体" w:cs="Times New Roman"/>
          <w:color w:val="auto"/>
          <w:sz w:val="24"/>
          <w:szCs w:val="24"/>
        </w:rPr>
        <w:t>2、合同文件</w:t>
      </w:r>
    </w:p>
    <w:p w14:paraId="63748868">
      <w:pPr>
        <w:adjustRightInd w:val="0"/>
        <w:snapToGrid w:val="0"/>
        <w:spacing w:line="360" w:lineRule="auto"/>
        <w:ind w:firstLine="480" w:firstLineChars="200"/>
        <w:rPr>
          <w:rFonts w:hint="eastAsia" w:ascii="宋体" w:hAnsi="宋体" w:eastAsia="宋体" w:cs="Times New Roman"/>
          <w:color w:val="auto"/>
          <w:sz w:val="24"/>
          <w:szCs w:val="24"/>
        </w:rPr>
      </w:pPr>
      <w:r>
        <w:rPr>
          <w:rFonts w:hint="eastAsia" w:ascii="宋体" w:hAnsi="宋体" w:eastAsia="宋体" w:cs="Times New Roman"/>
          <w:color w:val="auto"/>
          <w:sz w:val="24"/>
          <w:szCs w:val="24"/>
        </w:rPr>
        <w:t>3、国家相关规范及标准</w:t>
      </w:r>
    </w:p>
    <w:p w14:paraId="17A682E0">
      <w:pPr>
        <w:adjustRightInd w:val="0"/>
        <w:snapToGrid w:val="0"/>
        <w:spacing w:line="360" w:lineRule="auto"/>
        <w:ind w:firstLine="480" w:firstLineChars="200"/>
        <w:rPr>
          <w:rFonts w:hint="default" w:ascii="宋体" w:hAnsi="宋体" w:eastAsia="宋体" w:cs="Times New Roman"/>
          <w:color w:val="auto"/>
          <w:sz w:val="24"/>
          <w:szCs w:val="24"/>
          <w:lang w:val="en-US" w:eastAsia="zh-CN"/>
        </w:rPr>
      </w:pPr>
      <w:r>
        <w:rPr>
          <w:rFonts w:hint="eastAsia" w:ascii="宋体" w:hAnsi="宋体" w:eastAsia="宋体" w:cs="Times New Roman"/>
          <w:color w:val="auto"/>
          <w:sz w:val="24"/>
          <w:szCs w:val="24"/>
        </w:rPr>
        <w:t>4、</w:t>
      </w:r>
      <w:r>
        <w:rPr>
          <w:rFonts w:hint="eastAsia" w:ascii="宋体" w:hAnsi="宋体" w:eastAsia="宋体" w:cs="Times New Roman"/>
          <w:color w:val="auto"/>
          <w:sz w:val="24"/>
          <w:szCs w:val="24"/>
          <w:lang w:val="en-US" w:eastAsia="zh-CN"/>
        </w:rPr>
        <w:t>谈判文件</w:t>
      </w:r>
    </w:p>
    <w:p w14:paraId="31666D48">
      <w:pPr>
        <w:adjustRightInd w:val="0"/>
        <w:snapToGrid w:val="0"/>
        <w:spacing w:line="360" w:lineRule="auto"/>
        <w:ind w:firstLine="480" w:firstLineChars="200"/>
        <w:rPr>
          <w:rFonts w:hint="eastAsia" w:ascii="宋体" w:hAnsi="宋体" w:eastAsia="宋体" w:cs="Times New Roman"/>
          <w:color w:val="auto"/>
          <w:sz w:val="24"/>
          <w:szCs w:val="24"/>
        </w:rPr>
      </w:pPr>
      <w:r>
        <w:rPr>
          <w:rFonts w:hint="eastAsia" w:ascii="宋体" w:hAnsi="宋体" w:eastAsia="宋体" w:cs="Times New Roman"/>
          <w:color w:val="auto"/>
          <w:sz w:val="24"/>
          <w:szCs w:val="24"/>
        </w:rPr>
        <w:t>5、</w:t>
      </w:r>
      <w:r>
        <w:rPr>
          <w:rFonts w:hint="eastAsia" w:ascii="宋体" w:hAnsi="宋体" w:eastAsia="宋体" w:cs="Times New Roman"/>
          <w:color w:val="auto"/>
          <w:sz w:val="24"/>
          <w:szCs w:val="24"/>
          <w:lang w:val="en-US" w:eastAsia="zh-CN"/>
        </w:rPr>
        <w:t>谈判</w:t>
      </w:r>
      <w:r>
        <w:rPr>
          <w:rFonts w:hint="eastAsia" w:ascii="宋体" w:hAnsi="宋体" w:eastAsia="宋体" w:cs="Times New Roman"/>
          <w:color w:val="auto"/>
          <w:sz w:val="24"/>
          <w:szCs w:val="24"/>
        </w:rPr>
        <w:t>响应文件</w:t>
      </w:r>
    </w:p>
    <w:p w14:paraId="7780E055">
      <w:pPr>
        <w:adjustRightInd w:val="0"/>
        <w:snapToGrid w:val="0"/>
        <w:spacing w:line="360" w:lineRule="auto"/>
        <w:ind w:firstLine="482" w:firstLineChars="200"/>
        <w:rPr>
          <w:rFonts w:hint="eastAsia" w:ascii="宋体" w:hAnsi="宋体" w:eastAsia="宋体" w:cs="Times New Roman"/>
          <w:b/>
          <w:color w:val="auto"/>
          <w:sz w:val="24"/>
          <w:szCs w:val="24"/>
        </w:rPr>
      </w:pPr>
      <w:r>
        <w:rPr>
          <w:rFonts w:hint="eastAsia" w:ascii="宋体" w:hAnsi="宋体" w:eastAsia="宋体" w:cs="Times New Roman"/>
          <w:b/>
          <w:color w:val="auto"/>
          <w:sz w:val="24"/>
          <w:szCs w:val="24"/>
        </w:rPr>
        <w:t>十四、解决争议的方法</w:t>
      </w:r>
    </w:p>
    <w:p w14:paraId="44E4E85D">
      <w:pPr>
        <w:widowControl/>
        <w:autoSpaceDE w:val="0"/>
        <w:autoSpaceDN w:val="0"/>
        <w:snapToGrid w:val="0"/>
        <w:spacing w:line="360" w:lineRule="auto"/>
        <w:ind w:right="-110" w:firstLine="480" w:firstLineChars="200"/>
        <w:textAlignment w:val="bottom"/>
        <w:rPr>
          <w:rFonts w:hint="eastAsia" w:ascii="宋体" w:hAnsi="宋体" w:eastAsia="宋体" w:cs="Times New Roman"/>
          <w:color w:val="auto"/>
          <w:kern w:val="0"/>
          <w:sz w:val="24"/>
          <w:szCs w:val="24"/>
        </w:rPr>
      </w:pPr>
      <w:r>
        <w:rPr>
          <w:rFonts w:hint="eastAsia" w:ascii="宋体" w:hAnsi="宋体" w:eastAsia="宋体" w:cs="Times New Roman"/>
          <w:color w:val="auto"/>
          <w:kern w:val="0"/>
          <w:sz w:val="24"/>
          <w:szCs w:val="24"/>
        </w:rPr>
        <w:t>凡因本合同引起的或与本合同有关的争议，双方应友好协商解决。协商不成时，双方均同意采用以下第（  ）种争议解决方式：</w:t>
      </w:r>
    </w:p>
    <w:p w14:paraId="53586D3D">
      <w:pPr>
        <w:widowControl/>
        <w:autoSpaceDE w:val="0"/>
        <w:autoSpaceDN w:val="0"/>
        <w:snapToGrid w:val="0"/>
        <w:spacing w:line="360" w:lineRule="auto"/>
        <w:ind w:right="-110" w:firstLine="480" w:firstLineChars="200"/>
        <w:textAlignment w:val="bottom"/>
        <w:rPr>
          <w:rFonts w:hint="eastAsia" w:ascii="宋体" w:hAnsi="宋体" w:eastAsia="宋体" w:cs="Times New Roman"/>
          <w:color w:val="auto"/>
          <w:kern w:val="0"/>
          <w:sz w:val="24"/>
          <w:szCs w:val="24"/>
        </w:rPr>
      </w:pPr>
      <w:r>
        <w:rPr>
          <w:rFonts w:hint="eastAsia" w:ascii="宋体" w:hAnsi="宋体" w:eastAsia="宋体" w:cs="Times New Roman"/>
          <w:color w:val="auto"/>
          <w:kern w:val="0"/>
          <w:sz w:val="24"/>
          <w:szCs w:val="24"/>
        </w:rPr>
        <w:t>（1）甲、乙双方均同意向（甲方所在地人民法院）提起诉讼。</w:t>
      </w:r>
    </w:p>
    <w:p w14:paraId="75555559">
      <w:pPr>
        <w:widowControl/>
        <w:autoSpaceDE w:val="0"/>
        <w:autoSpaceDN w:val="0"/>
        <w:snapToGrid w:val="0"/>
        <w:spacing w:line="360" w:lineRule="auto"/>
        <w:ind w:right="-110" w:firstLine="480" w:firstLineChars="200"/>
        <w:textAlignment w:val="bottom"/>
        <w:rPr>
          <w:rFonts w:hint="eastAsia" w:ascii="宋体" w:hAnsi="宋体" w:eastAsia="宋体" w:cs="Times New Roman"/>
          <w:color w:val="auto"/>
          <w:kern w:val="0"/>
          <w:sz w:val="24"/>
          <w:szCs w:val="24"/>
        </w:rPr>
      </w:pPr>
      <w:r>
        <w:rPr>
          <w:rFonts w:hint="eastAsia" w:ascii="宋体" w:hAnsi="宋体" w:eastAsia="宋体" w:cs="Times New Roman"/>
          <w:color w:val="auto"/>
          <w:kern w:val="0"/>
          <w:sz w:val="24"/>
          <w:szCs w:val="24"/>
        </w:rPr>
        <w:t>（2）甲、乙双方均同意向（</w:t>
      </w:r>
      <w:r>
        <w:rPr>
          <w:color w:val="auto"/>
          <w:sz w:val="24"/>
          <w:szCs w:val="24"/>
        </w:rPr>
        <w:fldChar w:fldCharType="begin"/>
      </w:r>
      <w:r>
        <w:rPr>
          <w:color w:val="auto"/>
          <w:sz w:val="24"/>
          <w:szCs w:val="24"/>
        </w:rPr>
        <w:instrText xml:space="preserve"> HYPERLINK "http://www.baidu.com/s?wd=%E4%BB%B2%E8%A3%81%E5%A7%94%E5%91%98%E4%BC%9A&amp;tn=SE_PcZhidaonwhc_ngpagmjz&amp;rsv_dl=gh_pc_zhidao" \t "_blank" </w:instrText>
      </w:r>
      <w:r>
        <w:rPr>
          <w:color w:val="auto"/>
          <w:sz w:val="24"/>
          <w:szCs w:val="24"/>
        </w:rPr>
        <w:fldChar w:fldCharType="separate"/>
      </w:r>
      <w:r>
        <w:rPr>
          <w:rFonts w:hint="eastAsia" w:ascii="宋体" w:hAnsi="宋体" w:eastAsia="宋体" w:cs="Times New Roman"/>
          <w:color w:val="auto"/>
          <w:kern w:val="0"/>
          <w:sz w:val="24"/>
          <w:szCs w:val="24"/>
        </w:rPr>
        <w:t>仲裁委员会</w:t>
      </w:r>
      <w:r>
        <w:rPr>
          <w:rFonts w:hint="eastAsia" w:ascii="宋体" w:hAnsi="宋体" w:eastAsia="宋体" w:cs="Times New Roman"/>
          <w:color w:val="auto"/>
          <w:kern w:val="0"/>
          <w:sz w:val="24"/>
          <w:szCs w:val="24"/>
        </w:rPr>
        <w:fldChar w:fldCharType="end"/>
      </w:r>
      <w:r>
        <w:rPr>
          <w:rFonts w:hint="eastAsia" w:ascii="宋体" w:hAnsi="宋体" w:eastAsia="宋体" w:cs="Times New Roman"/>
          <w:color w:val="auto"/>
          <w:kern w:val="0"/>
          <w:sz w:val="24"/>
          <w:szCs w:val="24"/>
        </w:rPr>
        <w:t>）提起仲裁。</w:t>
      </w:r>
    </w:p>
    <w:p w14:paraId="1587E8D8">
      <w:pPr>
        <w:adjustRightInd w:val="0"/>
        <w:snapToGrid w:val="0"/>
        <w:spacing w:line="360" w:lineRule="auto"/>
        <w:ind w:firstLine="482" w:firstLineChars="200"/>
        <w:rPr>
          <w:rFonts w:hint="eastAsia" w:ascii="宋体" w:hAnsi="宋体" w:eastAsia="宋体" w:cs="Times New Roman"/>
          <w:b/>
          <w:color w:val="auto"/>
          <w:sz w:val="24"/>
          <w:szCs w:val="24"/>
        </w:rPr>
      </w:pPr>
      <w:r>
        <w:rPr>
          <w:rFonts w:hint="eastAsia" w:ascii="宋体" w:hAnsi="宋体" w:eastAsia="宋体" w:cs="Times New Roman"/>
          <w:b/>
          <w:color w:val="auto"/>
          <w:sz w:val="24"/>
          <w:szCs w:val="24"/>
        </w:rPr>
        <w:t>十五、合同生效及其它</w:t>
      </w:r>
    </w:p>
    <w:p w14:paraId="67D579EE">
      <w:pPr>
        <w:widowControl/>
        <w:autoSpaceDE w:val="0"/>
        <w:autoSpaceDN w:val="0"/>
        <w:snapToGrid w:val="0"/>
        <w:spacing w:line="360" w:lineRule="auto"/>
        <w:ind w:right="-110" w:firstLine="480" w:firstLineChars="200"/>
        <w:textAlignment w:val="bottom"/>
        <w:rPr>
          <w:rFonts w:hint="eastAsia" w:ascii="宋体" w:hAnsi="宋体" w:eastAsia="宋体" w:cs="Times New Roman"/>
          <w:color w:val="auto"/>
          <w:kern w:val="0"/>
          <w:sz w:val="24"/>
          <w:szCs w:val="24"/>
        </w:rPr>
      </w:pPr>
      <w:r>
        <w:rPr>
          <w:rFonts w:hint="eastAsia" w:ascii="宋体" w:hAnsi="宋体" w:eastAsia="宋体" w:cs="Times New Roman"/>
          <w:color w:val="auto"/>
          <w:kern w:val="0"/>
          <w:sz w:val="24"/>
          <w:szCs w:val="24"/>
        </w:rPr>
        <w:t>1、合同未尽事宜、由甲、乙双方协商，作为合同补充，与原合同具有同等法律效力。</w:t>
      </w:r>
    </w:p>
    <w:p w14:paraId="32D091EC">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Times New Roman"/>
          <w:color w:val="auto"/>
          <w:kern w:val="0"/>
          <w:sz w:val="24"/>
          <w:szCs w:val="24"/>
        </w:rPr>
      </w:pPr>
      <w:r>
        <w:rPr>
          <w:rFonts w:hint="eastAsia" w:ascii="宋体" w:hAnsi="宋体" w:eastAsia="宋体" w:cs="Times New Roman"/>
          <w:color w:val="auto"/>
          <w:kern w:val="0"/>
          <w:sz w:val="24"/>
          <w:szCs w:val="24"/>
        </w:rPr>
        <w:t>2、本合同一式</w:t>
      </w:r>
      <w:r>
        <w:rPr>
          <w:rFonts w:hint="eastAsia" w:ascii="宋体" w:hAnsi="宋体" w:eastAsia="宋体" w:cs="Times New Roman"/>
          <w:color w:val="auto"/>
          <w:kern w:val="0"/>
          <w:sz w:val="24"/>
          <w:szCs w:val="24"/>
          <w:u w:val="single"/>
        </w:rPr>
        <w:t xml:space="preserve">  </w:t>
      </w:r>
      <w:r>
        <w:rPr>
          <w:rFonts w:hint="eastAsia" w:ascii="宋体" w:hAnsi="宋体" w:eastAsia="宋体" w:cs="Times New Roman"/>
          <w:color w:val="auto"/>
          <w:kern w:val="0"/>
          <w:sz w:val="24"/>
          <w:szCs w:val="24"/>
        </w:rPr>
        <w:t>份，甲方、乙方双方分别执</w:t>
      </w:r>
      <w:r>
        <w:rPr>
          <w:rFonts w:hint="eastAsia" w:ascii="宋体" w:hAnsi="宋体" w:eastAsia="宋体" w:cs="Times New Roman"/>
          <w:color w:val="auto"/>
          <w:kern w:val="0"/>
          <w:sz w:val="24"/>
          <w:szCs w:val="24"/>
          <w:u w:val="single"/>
        </w:rPr>
        <w:t xml:space="preserve">  </w:t>
      </w:r>
      <w:r>
        <w:rPr>
          <w:rFonts w:hint="eastAsia" w:ascii="宋体" w:hAnsi="宋体" w:eastAsia="宋体" w:cs="Times New Roman"/>
          <w:color w:val="auto"/>
          <w:kern w:val="0"/>
          <w:sz w:val="24"/>
          <w:szCs w:val="24"/>
        </w:rPr>
        <w:t>份。</w:t>
      </w:r>
    </w:p>
    <w:p w14:paraId="7EB5802A">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Times New Roman"/>
          <w:color w:val="auto"/>
          <w:kern w:val="0"/>
          <w:sz w:val="24"/>
          <w:szCs w:val="24"/>
        </w:rPr>
      </w:pPr>
      <w:r>
        <w:rPr>
          <w:rFonts w:hint="eastAsia" w:ascii="宋体" w:hAnsi="宋体" w:eastAsia="宋体" w:cs="Times New Roman"/>
          <w:color w:val="auto"/>
          <w:kern w:val="0"/>
          <w:sz w:val="24"/>
          <w:szCs w:val="24"/>
        </w:rPr>
        <w:t>3、合同经甲乙双方盖章、签字后生效，合同签订地点为</w:t>
      </w:r>
      <w:r>
        <w:rPr>
          <w:rFonts w:hint="eastAsia" w:ascii="宋体" w:hAnsi="宋体" w:eastAsia="宋体" w:cs="Times New Roman"/>
          <w:color w:val="auto"/>
          <w:kern w:val="0"/>
          <w:sz w:val="24"/>
          <w:szCs w:val="24"/>
          <w:u w:val="single"/>
        </w:rPr>
        <w:t xml:space="preserve">   </w:t>
      </w:r>
      <w:r>
        <w:rPr>
          <w:rFonts w:hint="eastAsia" w:ascii="宋体" w:hAnsi="宋体" w:eastAsia="宋体" w:cs="Times New Roman"/>
          <w:color w:val="auto"/>
          <w:kern w:val="0"/>
          <w:sz w:val="24"/>
          <w:szCs w:val="24"/>
        </w:rPr>
        <w:t>。</w:t>
      </w:r>
    </w:p>
    <w:p w14:paraId="747857B1">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Times New Roman"/>
          <w:color w:val="auto"/>
          <w:kern w:val="0"/>
          <w:sz w:val="24"/>
          <w:szCs w:val="24"/>
        </w:rPr>
      </w:pPr>
      <w:r>
        <w:rPr>
          <w:rFonts w:hint="eastAsia" w:ascii="宋体" w:hAnsi="宋体" w:eastAsia="宋体" w:cs="Times New Roman"/>
          <w:color w:val="auto"/>
          <w:kern w:val="0"/>
          <w:sz w:val="24"/>
          <w:szCs w:val="24"/>
        </w:rPr>
        <w:t>4、生效时间：</w:t>
      </w:r>
      <w:r>
        <w:rPr>
          <w:rFonts w:hint="eastAsia" w:ascii="宋体" w:hAnsi="宋体" w:eastAsia="宋体" w:cs="Times New Roman"/>
          <w:color w:val="auto"/>
          <w:kern w:val="0"/>
          <w:sz w:val="24"/>
          <w:szCs w:val="24"/>
          <w:u w:val="single"/>
        </w:rPr>
        <w:t xml:space="preserve">   </w:t>
      </w:r>
      <w:r>
        <w:rPr>
          <w:rFonts w:hint="eastAsia" w:ascii="宋体" w:hAnsi="宋体" w:eastAsia="宋体" w:cs="Times New Roman"/>
          <w:color w:val="auto"/>
          <w:kern w:val="0"/>
          <w:sz w:val="24"/>
          <w:szCs w:val="24"/>
        </w:rPr>
        <w:t>年</w:t>
      </w:r>
      <w:r>
        <w:rPr>
          <w:rFonts w:hint="eastAsia" w:ascii="宋体" w:hAnsi="宋体" w:eastAsia="宋体" w:cs="Times New Roman"/>
          <w:color w:val="auto"/>
          <w:kern w:val="0"/>
          <w:sz w:val="24"/>
          <w:szCs w:val="24"/>
          <w:u w:val="single"/>
        </w:rPr>
        <w:t xml:space="preserve">  </w:t>
      </w:r>
      <w:r>
        <w:rPr>
          <w:rFonts w:hint="eastAsia" w:ascii="宋体" w:hAnsi="宋体" w:eastAsia="宋体" w:cs="Times New Roman"/>
          <w:color w:val="auto"/>
          <w:kern w:val="0"/>
          <w:sz w:val="24"/>
          <w:szCs w:val="24"/>
        </w:rPr>
        <w:t>月</w:t>
      </w:r>
      <w:r>
        <w:rPr>
          <w:rFonts w:hint="eastAsia" w:ascii="宋体" w:hAnsi="宋体" w:eastAsia="宋体" w:cs="Times New Roman"/>
          <w:color w:val="auto"/>
          <w:kern w:val="0"/>
          <w:sz w:val="24"/>
          <w:szCs w:val="24"/>
          <w:u w:val="single"/>
        </w:rPr>
        <w:t xml:space="preserve">  </w:t>
      </w:r>
      <w:r>
        <w:rPr>
          <w:rFonts w:hint="eastAsia" w:ascii="宋体" w:hAnsi="宋体" w:eastAsia="宋体" w:cs="Times New Roman"/>
          <w:color w:val="auto"/>
          <w:kern w:val="0"/>
          <w:sz w:val="24"/>
          <w:szCs w:val="24"/>
        </w:rPr>
        <w:t>日</w:t>
      </w:r>
    </w:p>
    <w:p w14:paraId="3749EE86">
      <w:pPr>
        <w:rPr>
          <w:rFonts w:hint="eastAsia" w:ascii="宋体" w:hAnsi="宋体" w:eastAsia="宋体" w:cs="Times New Roman"/>
          <w:color w:val="auto"/>
          <w:sz w:val="20"/>
          <w:szCs w:val="20"/>
        </w:rPr>
      </w:pPr>
    </w:p>
    <w:tbl>
      <w:tblPr>
        <w:tblStyle w:val="4"/>
        <w:tblW w:w="9300" w:type="dxa"/>
        <w:jc w:val="center"/>
        <w:tblLayout w:type="fixed"/>
        <w:tblCellMar>
          <w:top w:w="0" w:type="dxa"/>
          <w:left w:w="108" w:type="dxa"/>
          <w:bottom w:w="0" w:type="dxa"/>
          <w:right w:w="108" w:type="dxa"/>
        </w:tblCellMar>
      </w:tblPr>
      <w:tblGrid>
        <w:gridCol w:w="4650"/>
        <w:gridCol w:w="4650"/>
      </w:tblGrid>
      <w:tr w14:paraId="68DB5637">
        <w:tblPrEx>
          <w:tblCellMar>
            <w:top w:w="0" w:type="dxa"/>
            <w:left w:w="108" w:type="dxa"/>
            <w:bottom w:w="0" w:type="dxa"/>
            <w:right w:w="108" w:type="dxa"/>
          </w:tblCellMar>
        </w:tblPrEx>
        <w:trPr>
          <w:trHeight w:val="3656" w:hRule="atLeast"/>
          <w:jc w:val="center"/>
        </w:trPr>
        <w:tc>
          <w:tcPr>
            <w:tcW w:w="4650" w:type="dxa"/>
            <w:noWrap w:val="0"/>
            <w:vAlign w:val="top"/>
          </w:tcPr>
          <w:p w14:paraId="0D957D7B">
            <w:pPr>
              <w:widowControl/>
              <w:autoSpaceDE w:val="0"/>
              <w:autoSpaceDN w:val="0"/>
              <w:snapToGrid w:val="0"/>
              <w:spacing w:line="360" w:lineRule="auto"/>
              <w:ind w:right="-154"/>
              <w:textAlignment w:val="bottom"/>
              <w:rPr>
                <w:rFonts w:hint="eastAsia" w:ascii="宋体" w:hAnsi="宋体" w:eastAsia="宋体" w:cs="Times New Roman"/>
                <w:color w:val="auto"/>
                <w:kern w:val="0"/>
                <w:sz w:val="24"/>
                <w:szCs w:val="24"/>
              </w:rPr>
            </w:pPr>
          </w:p>
          <w:p w14:paraId="06B5522C">
            <w:pPr>
              <w:widowControl/>
              <w:autoSpaceDE w:val="0"/>
              <w:autoSpaceDN w:val="0"/>
              <w:snapToGrid w:val="0"/>
              <w:spacing w:line="360" w:lineRule="auto"/>
              <w:ind w:right="-154"/>
              <w:textAlignment w:val="bottom"/>
              <w:rPr>
                <w:rFonts w:hint="eastAsia" w:ascii="宋体" w:hAnsi="宋体" w:eastAsia="宋体" w:cs="Times New Roman"/>
                <w:color w:val="auto"/>
                <w:kern w:val="0"/>
                <w:sz w:val="24"/>
                <w:szCs w:val="24"/>
              </w:rPr>
            </w:pPr>
          </w:p>
          <w:p w14:paraId="28BF58E5">
            <w:pPr>
              <w:widowControl/>
              <w:autoSpaceDE w:val="0"/>
              <w:autoSpaceDN w:val="0"/>
              <w:snapToGrid w:val="0"/>
              <w:spacing w:line="360" w:lineRule="auto"/>
              <w:ind w:right="-154"/>
              <w:textAlignment w:val="bottom"/>
              <w:rPr>
                <w:rFonts w:hint="eastAsia" w:ascii="宋体" w:hAnsi="宋体" w:eastAsia="宋体" w:cs="Times New Roman"/>
                <w:color w:val="auto"/>
                <w:kern w:val="0"/>
                <w:sz w:val="24"/>
                <w:szCs w:val="24"/>
              </w:rPr>
            </w:pPr>
            <w:r>
              <w:rPr>
                <w:rFonts w:hint="eastAsia" w:ascii="宋体" w:hAnsi="宋体" w:eastAsia="宋体" w:cs="Times New Roman"/>
                <w:color w:val="auto"/>
                <w:kern w:val="0"/>
                <w:sz w:val="24"/>
                <w:szCs w:val="24"/>
              </w:rPr>
              <w:t>甲方名称</w:t>
            </w:r>
            <w:r>
              <w:rPr>
                <w:rFonts w:hint="eastAsia" w:ascii="宋体" w:hAnsi="宋体" w:eastAsia="宋体" w:cs="Times New Roman"/>
                <w:color w:val="auto"/>
                <w:spacing w:val="-20"/>
                <w:kern w:val="0"/>
                <w:sz w:val="24"/>
                <w:szCs w:val="24"/>
              </w:rPr>
              <w:t>（盖章）</w:t>
            </w:r>
            <w:r>
              <w:rPr>
                <w:rFonts w:hint="eastAsia" w:ascii="宋体" w:hAnsi="宋体" w:eastAsia="宋体" w:cs="Times New Roman"/>
                <w:color w:val="auto"/>
                <w:kern w:val="0"/>
                <w:sz w:val="24"/>
                <w:szCs w:val="24"/>
              </w:rPr>
              <w:t>:</w:t>
            </w:r>
          </w:p>
          <w:p w14:paraId="44DDCCD7">
            <w:pPr>
              <w:widowControl/>
              <w:autoSpaceDE w:val="0"/>
              <w:autoSpaceDN w:val="0"/>
              <w:snapToGrid w:val="0"/>
              <w:spacing w:line="360" w:lineRule="auto"/>
              <w:ind w:right="-154"/>
              <w:textAlignment w:val="bottom"/>
              <w:rPr>
                <w:rFonts w:hint="eastAsia" w:ascii="宋体" w:hAnsi="宋体" w:eastAsia="宋体" w:cs="Times New Roman"/>
                <w:color w:val="auto"/>
                <w:kern w:val="0"/>
                <w:sz w:val="24"/>
                <w:szCs w:val="24"/>
              </w:rPr>
            </w:pPr>
            <w:r>
              <w:rPr>
                <w:rFonts w:hint="eastAsia" w:ascii="宋体" w:hAnsi="宋体" w:eastAsia="宋体" w:cs="Times New Roman"/>
                <w:color w:val="auto"/>
                <w:kern w:val="0"/>
                <w:sz w:val="24"/>
                <w:szCs w:val="24"/>
              </w:rPr>
              <w:t>地址：</w:t>
            </w:r>
          </w:p>
          <w:p w14:paraId="49793B68">
            <w:pPr>
              <w:widowControl/>
              <w:autoSpaceDE w:val="0"/>
              <w:autoSpaceDN w:val="0"/>
              <w:snapToGrid w:val="0"/>
              <w:spacing w:line="360" w:lineRule="auto"/>
              <w:ind w:right="-154"/>
              <w:textAlignment w:val="bottom"/>
              <w:rPr>
                <w:rFonts w:hint="eastAsia" w:ascii="宋体" w:hAnsi="宋体" w:eastAsia="宋体" w:cs="Times New Roman"/>
                <w:color w:val="auto"/>
                <w:kern w:val="0"/>
                <w:sz w:val="24"/>
                <w:szCs w:val="24"/>
              </w:rPr>
            </w:pPr>
            <w:r>
              <w:rPr>
                <w:rFonts w:hint="eastAsia" w:ascii="宋体" w:hAnsi="宋体" w:eastAsia="宋体" w:cs="Times New Roman"/>
                <w:color w:val="auto"/>
                <w:kern w:val="0"/>
                <w:sz w:val="24"/>
                <w:szCs w:val="24"/>
              </w:rPr>
              <w:t>代表人（签字）：</w:t>
            </w:r>
          </w:p>
          <w:p w14:paraId="0C8B912C">
            <w:pPr>
              <w:widowControl/>
              <w:autoSpaceDE w:val="0"/>
              <w:autoSpaceDN w:val="0"/>
              <w:snapToGrid w:val="0"/>
              <w:spacing w:line="360" w:lineRule="auto"/>
              <w:ind w:right="-154"/>
              <w:textAlignment w:val="bottom"/>
              <w:rPr>
                <w:rFonts w:hint="eastAsia" w:ascii="宋体" w:hAnsi="宋体" w:eastAsia="宋体" w:cs="Times New Roman"/>
                <w:color w:val="auto"/>
                <w:kern w:val="0"/>
                <w:sz w:val="24"/>
                <w:szCs w:val="24"/>
              </w:rPr>
            </w:pPr>
            <w:r>
              <w:rPr>
                <w:rFonts w:hint="eastAsia" w:ascii="宋体" w:hAnsi="宋体" w:eastAsia="宋体" w:cs="Times New Roman"/>
                <w:color w:val="auto"/>
                <w:kern w:val="0"/>
                <w:sz w:val="24"/>
                <w:szCs w:val="24"/>
              </w:rPr>
              <w:t>电话：</w:t>
            </w:r>
          </w:p>
          <w:p w14:paraId="5086F205">
            <w:pPr>
              <w:widowControl/>
              <w:autoSpaceDE w:val="0"/>
              <w:autoSpaceDN w:val="0"/>
              <w:snapToGrid w:val="0"/>
              <w:spacing w:line="360" w:lineRule="auto"/>
              <w:ind w:right="-154"/>
              <w:textAlignment w:val="bottom"/>
              <w:rPr>
                <w:rFonts w:hint="eastAsia" w:ascii="宋体" w:hAnsi="宋体" w:eastAsia="宋体" w:cs="Times New Roman"/>
                <w:color w:val="auto"/>
                <w:kern w:val="0"/>
                <w:sz w:val="24"/>
                <w:szCs w:val="24"/>
              </w:rPr>
            </w:pPr>
            <w:r>
              <w:rPr>
                <w:rFonts w:hint="eastAsia" w:ascii="宋体" w:hAnsi="宋体" w:eastAsia="宋体" w:cs="Times New Roman"/>
                <w:color w:val="auto"/>
                <w:kern w:val="0"/>
                <w:sz w:val="24"/>
                <w:szCs w:val="24"/>
              </w:rPr>
              <w:t>开户银行：</w:t>
            </w:r>
          </w:p>
          <w:p w14:paraId="17B75667">
            <w:pPr>
              <w:widowControl/>
              <w:autoSpaceDE w:val="0"/>
              <w:autoSpaceDN w:val="0"/>
              <w:snapToGrid w:val="0"/>
              <w:spacing w:line="360" w:lineRule="auto"/>
              <w:ind w:right="-154"/>
              <w:textAlignment w:val="bottom"/>
              <w:rPr>
                <w:rFonts w:hint="eastAsia" w:ascii="宋体" w:hAnsi="宋体" w:eastAsia="宋体" w:cs="Times New Roman"/>
                <w:color w:val="auto"/>
                <w:kern w:val="0"/>
                <w:sz w:val="24"/>
                <w:szCs w:val="24"/>
              </w:rPr>
            </w:pPr>
            <w:r>
              <w:rPr>
                <w:rFonts w:hint="eastAsia" w:ascii="宋体" w:hAnsi="宋体" w:eastAsia="宋体" w:cs="Times New Roman"/>
                <w:color w:val="auto"/>
                <w:kern w:val="0"/>
                <w:sz w:val="24"/>
                <w:szCs w:val="24"/>
              </w:rPr>
              <w:t>帐号：</w:t>
            </w:r>
          </w:p>
        </w:tc>
        <w:tc>
          <w:tcPr>
            <w:tcW w:w="4650" w:type="dxa"/>
            <w:noWrap w:val="0"/>
            <w:vAlign w:val="top"/>
          </w:tcPr>
          <w:p w14:paraId="4AFA59A1">
            <w:pPr>
              <w:widowControl/>
              <w:autoSpaceDE w:val="0"/>
              <w:autoSpaceDN w:val="0"/>
              <w:snapToGrid w:val="0"/>
              <w:spacing w:line="360" w:lineRule="auto"/>
              <w:ind w:right="-154"/>
              <w:textAlignment w:val="bottom"/>
              <w:rPr>
                <w:rFonts w:hint="eastAsia" w:ascii="宋体" w:hAnsi="宋体" w:eastAsia="宋体" w:cs="Times New Roman"/>
                <w:color w:val="auto"/>
                <w:kern w:val="0"/>
                <w:sz w:val="24"/>
                <w:szCs w:val="24"/>
              </w:rPr>
            </w:pPr>
          </w:p>
          <w:p w14:paraId="5B40F91C">
            <w:pPr>
              <w:widowControl/>
              <w:autoSpaceDE w:val="0"/>
              <w:autoSpaceDN w:val="0"/>
              <w:snapToGrid w:val="0"/>
              <w:spacing w:line="360" w:lineRule="auto"/>
              <w:ind w:right="-154"/>
              <w:textAlignment w:val="bottom"/>
              <w:rPr>
                <w:rFonts w:hint="eastAsia" w:ascii="宋体" w:hAnsi="宋体" w:eastAsia="宋体" w:cs="Times New Roman"/>
                <w:color w:val="auto"/>
                <w:kern w:val="0"/>
                <w:sz w:val="24"/>
                <w:szCs w:val="24"/>
              </w:rPr>
            </w:pPr>
          </w:p>
          <w:p w14:paraId="3C58A448">
            <w:pPr>
              <w:widowControl/>
              <w:autoSpaceDE w:val="0"/>
              <w:autoSpaceDN w:val="0"/>
              <w:snapToGrid w:val="0"/>
              <w:spacing w:line="360" w:lineRule="auto"/>
              <w:ind w:right="-154"/>
              <w:textAlignment w:val="bottom"/>
              <w:rPr>
                <w:rFonts w:hint="eastAsia" w:ascii="宋体" w:hAnsi="宋体" w:eastAsia="宋体" w:cs="Times New Roman"/>
                <w:color w:val="auto"/>
                <w:kern w:val="0"/>
                <w:sz w:val="24"/>
                <w:szCs w:val="24"/>
              </w:rPr>
            </w:pPr>
            <w:r>
              <w:rPr>
                <w:rFonts w:hint="eastAsia" w:ascii="宋体" w:hAnsi="宋体" w:eastAsia="宋体" w:cs="Times New Roman"/>
                <w:color w:val="auto"/>
                <w:kern w:val="0"/>
                <w:sz w:val="24"/>
                <w:szCs w:val="24"/>
              </w:rPr>
              <w:t>乙方名称</w:t>
            </w:r>
            <w:r>
              <w:rPr>
                <w:rFonts w:hint="eastAsia" w:ascii="宋体" w:hAnsi="宋体" w:eastAsia="宋体" w:cs="Times New Roman"/>
                <w:color w:val="auto"/>
                <w:spacing w:val="-20"/>
                <w:kern w:val="0"/>
                <w:sz w:val="24"/>
                <w:szCs w:val="24"/>
              </w:rPr>
              <w:t>（盖章）</w:t>
            </w:r>
            <w:r>
              <w:rPr>
                <w:rFonts w:hint="eastAsia" w:ascii="宋体" w:hAnsi="宋体" w:eastAsia="宋体" w:cs="Times New Roman"/>
                <w:color w:val="auto"/>
                <w:kern w:val="0"/>
                <w:sz w:val="24"/>
                <w:szCs w:val="24"/>
              </w:rPr>
              <w:t>:</w:t>
            </w:r>
          </w:p>
          <w:p w14:paraId="494D0522">
            <w:pPr>
              <w:widowControl/>
              <w:autoSpaceDE w:val="0"/>
              <w:autoSpaceDN w:val="0"/>
              <w:snapToGrid w:val="0"/>
              <w:spacing w:line="360" w:lineRule="auto"/>
              <w:ind w:right="-154"/>
              <w:textAlignment w:val="bottom"/>
              <w:rPr>
                <w:rFonts w:hint="eastAsia" w:ascii="宋体" w:hAnsi="宋体" w:eastAsia="宋体" w:cs="Times New Roman"/>
                <w:color w:val="auto"/>
                <w:kern w:val="0"/>
                <w:sz w:val="24"/>
                <w:szCs w:val="24"/>
              </w:rPr>
            </w:pPr>
            <w:r>
              <w:rPr>
                <w:rFonts w:hint="eastAsia" w:ascii="宋体" w:hAnsi="宋体" w:eastAsia="宋体" w:cs="Times New Roman"/>
                <w:color w:val="auto"/>
                <w:kern w:val="0"/>
                <w:sz w:val="24"/>
                <w:szCs w:val="24"/>
              </w:rPr>
              <w:t>地址：</w:t>
            </w:r>
          </w:p>
          <w:p w14:paraId="63CA86CB">
            <w:pPr>
              <w:widowControl/>
              <w:autoSpaceDE w:val="0"/>
              <w:autoSpaceDN w:val="0"/>
              <w:snapToGrid w:val="0"/>
              <w:spacing w:line="360" w:lineRule="auto"/>
              <w:ind w:right="-154"/>
              <w:textAlignment w:val="bottom"/>
              <w:rPr>
                <w:rFonts w:hint="eastAsia" w:ascii="宋体" w:hAnsi="宋体" w:eastAsia="宋体" w:cs="Times New Roman"/>
                <w:color w:val="auto"/>
                <w:kern w:val="0"/>
                <w:sz w:val="24"/>
                <w:szCs w:val="24"/>
              </w:rPr>
            </w:pPr>
            <w:r>
              <w:rPr>
                <w:rFonts w:hint="eastAsia" w:ascii="宋体" w:hAnsi="宋体" w:eastAsia="宋体" w:cs="Times New Roman"/>
                <w:color w:val="auto"/>
                <w:kern w:val="0"/>
                <w:sz w:val="24"/>
                <w:szCs w:val="24"/>
              </w:rPr>
              <w:t>代表人（签字）：</w:t>
            </w:r>
          </w:p>
          <w:p w14:paraId="762EFF68">
            <w:pPr>
              <w:widowControl/>
              <w:autoSpaceDE w:val="0"/>
              <w:autoSpaceDN w:val="0"/>
              <w:snapToGrid w:val="0"/>
              <w:spacing w:line="360" w:lineRule="auto"/>
              <w:ind w:right="-154"/>
              <w:textAlignment w:val="bottom"/>
              <w:rPr>
                <w:rFonts w:hint="eastAsia" w:ascii="宋体" w:hAnsi="宋体" w:eastAsia="宋体" w:cs="Times New Roman"/>
                <w:color w:val="auto"/>
                <w:kern w:val="0"/>
                <w:sz w:val="24"/>
                <w:szCs w:val="24"/>
              </w:rPr>
            </w:pPr>
            <w:r>
              <w:rPr>
                <w:rFonts w:hint="eastAsia" w:ascii="宋体" w:hAnsi="宋体" w:eastAsia="宋体" w:cs="Times New Roman"/>
                <w:color w:val="auto"/>
                <w:kern w:val="0"/>
                <w:sz w:val="24"/>
                <w:szCs w:val="24"/>
              </w:rPr>
              <w:t>电话：</w:t>
            </w:r>
          </w:p>
          <w:p w14:paraId="094F20CF">
            <w:pPr>
              <w:widowControl/>
              <w:autoSpaceDE w:val="0"/>
              <w:autoSpaceDN w:val="0"/>
              <w:snapToGrid w:val="0"/>
              <w:spacing w:line="360" w:lineRule="auto"/>
              <w:ind w:right="-154"/>
              <w:textAlignment w:val="bottom"/>
              <w:rPr>
                <w:rFonts w:hint="eastAsia" w:ascii="宋体" w:hAnsi="宋体" w:eastAsia="宋体" w:cs="Times New Roman"/>
                <w:color w:val="auto"/>
                <w:kern w:val="0"/>
                <w:sz w:val="24"/>
                <w:szCs w:val="24"/>
              </w:rPr>
            </w:pPr>
            <w:r>
              <w:rPr>
                <w:rFonts w:hint="eastAsia" w:ascii="宋体" w:hAnsi="宋体" w:eastAsia="宋体" w:cs="Times New Roman"/>
                <w:color w:val="auto"/>
                <w:kern w:val="0"/>
                <w:sz w:val="24"/>
                <w:szCs w:val="24"/>
              </w:rPr>
              <w:t>开户银行：</w:t>
            </w:r>
          </w:p>
          <w:p w14:paraId="0CE608E6">
            <w:pPr>
              <w:widowControl/>
              <w:autoSpaceDE w:val="0"/>
              <w:autoSpaceDN w:val="0"/>
              <w:snapToGrid w:val="0"/>
              <w:spacing w:line="360" w:lineRule="auto"/>
              <w:ind w:right="-154"/>
              <w:textAlignment w:val="bottom"/>
              <w:rPr>
                <w:rFonts w:hint="eastAsia" w:ascii="宋体" w:hAnsi="宋体" w:eastAsia="宋体" w:cs="Times New Roman"/>
                <w:color w:val="auto"/>
                <w:kern w:val="0"/>
                <w:sz w:val="24"/>
                <w:szCs w:val="24"/>
              </w:rPr>
            </w:pPr>
            <w:r>
              <w:rPr>
                <w:rFonts w:hint="eastAsia" w:ascii="宋体" w:hAnsi="宋体" w:eastAsia="宋体" w:cs="Times New Roman"/>
                <w:color w:val="auto"/>
                <w:kern w:val="0"/>
                <w:sz w:val="24"/>
                <w:szCs w:val="24"/>
              </w:rPr>
              <w:t>帐号：</w:t>
            </w:r>
          </w:p>
          <w:p w14:paraId="058170C3">
            <w:pPr>
              <w:widowControl/>
              <w:autoSpaceDE w:val="0"/>
              <w:autoSpaceDN w:val="0"/>
              <w:snapToGrid w:val="0"/>
              <w:spacing w:line="360" w:lineRule="auto"/>
              <w:ind w:right="-154"/>
              <w:textAlignment w:val="bottom"/>
              <w:rPr>
                <w:rFonts w:hint="eastAsia" w:ascii="宋体" w:hAnsi="宋体" w:eastAsia="宋体" w:cs="Times New Roman"/>
                <w:color w:val="auto"/>
                <w:kern w:val="0"/>
                <w:sz w:val="24"/>
                <w:szCs w:val="24"/>
              </w:rPr>
            </w:pPr>
          </w:p>
        </w:tc>
      </w:tr>
      <w:bookmarkEnd w:id="4"/>
    </w:tbl>
    <w:p w14:paraId="014E2BE9">
      <w:bookmarkStart w:id="5" w:name="_GoBack"/>
      <w:bookmarkEnd w:id="5"/>
    </w:p>
    <w:sectPr>
      <w:footerReference r:id="rId3" w:type="default"/>
      <w:pgSz w:w="11905" w:h="16840"/>
      <w:pgMar w:top="1440" w:right="1587" w:bottom="1440" w:left="1587" w:header="0" w:footer="724" w:gutter="0"/>
      <w:cols w:equalWidth="0" w:num="1">
        <w:col w:w="8334"/>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5426E">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431DAC"/>
    <w:rsid w:val="17BE12BB"/>
    <w:rsid w:val="28A810C4"/>
    <w:rsid w:val="3B2F7287"/>
    <w:rsid w:val="407A3BED"/>
    <w:rsid w:val="43D06BAF"/>
    <w:rsid w:val="65431DAC"/>
    <w:rsid w:val="6F2F7E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18"/>
      <w:szCs w:val="18"/>
      <w:lang w:val="en-US" w:eastAsia="en-US"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2038</Words>
  <Characters>2176</Characters>
  <Lines>0</Lines>
  <Paragraphs>0</Paragraphs>
  <TotalTime>0</TotalTime>
  <ScaleCrop>false</ScaleCrop>
  <LinksUpToDate>false</LinksUpToDate>
  <CharactersWithSpaces>2503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2025-03-30T13:09:00Z</dcterms:created>
  <dc:creator>Administrator</dc:creator>
  <cp:lastModifiedBy>君拂</cp:lastModifiedBy>
  <dcterms:modified xsi:type="dcterms:W3CDTF">2025-04-25T06:54:31Z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54C48073AD264EBE8749D7277D03F827_11</vt:lpwstr>
  </property>
  <property fmtid="{D5CDD505-2E9C-101B-9397-08002B2CF9AE}" pid="4" name="KSOTemplateDocerSaveRecord">
    <vt:lpwstr>eyJoZGlkIjoiMjM2MDU5ZDRkY2U4YjBlYTFmNjNlYTM2NTc5YzYyMDkiLCJ1c2VySWQiOiIzMDQyNjAxODMifQ==</vt:lpwstr>
  </property>
</Properties>
</file>