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版本号：【KRDL】K4-250404820250429001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北区公寓智能用电管理系统的改造项目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【KRDL】K4-2504048</w:t>
      </w:r>
      <w:r>
        <w:br/>
      </w:r>
      <w:r>
        <w:br/>
      </w:r>
      <w:r>
        <w:br/>
      </w:r>
    </w:p>
    <w:p>
      <w:pPr>
        <w:pStyle w:val="null3"/>
        <w:jc w:val="center"/>
        <w:outlineLvl w:val="2"/>
      </w:pPr>
      <w:r>
        <w:rPr>
          <w:rFonts w:ascii="仿宋_GB2312" w:hAnsi="仿宋_GB2312" w:cs="仿宋_GB2312" w:eastAsia="仿宋_GB2312"/>
          <w:sz w:val="28"/>
          <w:b/>
        </w:rPr>
        <w:t>陕西国防工业职业技术学院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陕西国防工业职业技术学院</w:t>
      </w:r>
      <w:r>
        <w:rPr>
          <w:rFonts w:ascii="仿宋_GB2312" w:hAnsi="仿宋_GB2312" w:cs="仿宋_GB2312" w:eastAsia="仿宋_GB2312"/>
        </w:rPr>
        <w:t>委托，拟对</w:t>
      </w:r>
      <w:r>
        <w:rPr>
          <w:rFonts w:ascii="仿宋_GB2312" w:hAnsi="仿宋_GB2312" w:cs="仿宋_GB2312" w:eastAsia="仿宋_GB2312"/>
        </w:rPr>
        <w:t>北区公寓智能用电管理系统的改造项目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【KRDL】K4-2504048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北区公寓智能用电管理系统的改造项目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本工程为北区公寓智能用电管理系统的改造项目,需完成北区公寓1881间宿舍的智能用电管理系统改造，其中1849间普通房间，32间大房间。具体以本项目磋商文件、答疑文件（如有）、工程量清单为准。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采购包1（北区公寓智能用电管理系统的改造项目）：属于专门面向中小企业采购。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2、供应商资质要求：供应商须具备建设行政主管部门颁发合法有效的电子与智能化工程专业承包二级（含）及以上资质，并具备有效的安全生产许可证，且在人员、设备、资金等方面具备相应施工能力</w:t>
      </w:r>
    </w:p>
    <w:p>
      <w:pPr>
        <w:pStyle w:val="null3"/>
      </w:pPr>
      <w:r>
        <w:rPr>
          <w:rFonts w:ascii="仿宋_GB2312" w:hAnsi="仿宋_GB2312" w:cs="仿宋_GB2312" w:eastAsia="仿宋_GB2312"/>
        </w:rPr>
        <w:t>3、供应商拟派项目经理资质和专业要求：供应商拟派项目经理具备合法有效的机电工程专业注册建造师二级（含）及以上执业资格及安全生产考核合格证书，在本单位注册且无在建工程</w:t>
      </w:r>
    </w:p>
    <w:p>
      <w:pPr>
        <w:pStyle w:val="null3"/>
      </w:pPr>
      <w:r>
        <w:rPr>
          <w:rFonts w:ascii="仿宋_GB2312" w:hAnsi="仿宋_GB2312" w:cs="仿宋_GB2312" w:eastAsia="仿宋_GB2312"/>
        </w:rPr>
        <w:t>4、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5、其他要求：供应商及其拟派项目经理须在“陕西省住房和城乡建设厅”官方网站可查询</w:t>
      </w:r>
    </w:p>
    <w:p>
      <w:pPr>
        <w:pStyle w:val="null3"/>
      </w:pPr>
      <w:r>
        <w:rPr>
          <w:rFonts w:ascii="仿宋_GB2312" w:hAnsi="仿宋_GB2312" w:cs="仿宋_GB2312" w:eastAsia="仿宋_GB2312"/>
        </w:rPr>
        <w:t>6、磋商授权代表：供应商应授权合法的人员参加本项目采购活动全过程</w:t>
      </w:r>
    </w:p>
    <w:p>
      <w:pPr>
        <w:pStyle w:val="null3"/>
      </w:pPr>
      <w:r>
        <w:rPr>
          <w:rFonts w:ascii="仿宋_GB2312" w:hAnsi="仿宋_GB2312" w:cs="仿宋_GB2312" w:eastAsia="仿宋_GB2312"/>
        </w:rPr>
        <w:t>7、是否专门面向中小企业：本项目为专门面向中小企业项目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陕西国防工业职业技术学院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西安市鄠邑区人民路八号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029-81480108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胡梦婷、杨影星、姚瑶、王昭、刘昆、张晨、代光艳、王森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18149016783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说明：履约保证金金额为成交金额的3%。工程竣工验收合格2年后，无质量保修缺陷一次性不计息返还。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踏勘时间：2025-05-12 10:00:00</w:t>
            </w:r>
          </w:p>
          <w:p>
            <w:pPr>
              <w:pStyle w:val="null3"/>
              <w:ind w:firstLine="975"/>
            </w:pPr>
            <w:r>
              <w:rPr>
                <w:rFonts w:ascii="仿宋_GB2312" w:hAnsi="仿宋_GB2312" w:cs="仿宋_GB2312" w:eastAsia="仿宋_GB2312"/>
              </w:rPr>
              <w:t>踏勘地点：陕西国防工业职业技术学院三号教学楼前。 注：供应商应按时参加踏勘现场活动，各供应商代表应委派专业人员前往踏勘现场，否则由此造成的不利后果由其自行承担，踏勘现场活动所发生的费用及安全问题由供应商自行承担。</w:t>
            </w:r>
          </w:p>
          <w:p>
            <w:pPr>
              <w:pStyle w:val="null3"/>
              <w:ind w:firstLine="975"/>
            </w:pPr>
            <w:r>
              <w:rPr>
                <w:rFonts w:ascii="仿宋_GB2312" w:hAnsi="仿宋_GB2312" w:cs="仿宋_GB2312" w:eastAsia="仿宋_GB2312"/>
              </w:rPr>
              <w:t>联系人：严老师</w:t>
            </w:r>
          </w:p>
          <w:p>
            <w:pPr>
              <w:pStyle w:val="null3"/>
              <w:ind w:firstLine="975"/>
            </w:pPr>
            <w:r>
              <w:rPr>
                <w:rFonts w:ascii="仿宋_GB2312" w:hAnsi="仿宋_GB2312" w:cs="仿宋_GB2312" w:eastAsia="仿宋_GB2312"/>
              </w:rPr>
              <w:t>联系电话号码：13991827929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陕西国防工业职业技术学院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陕西国防工业职业技术学院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陕西国防工业职业技术学院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联系人：胡梦婷、杨影星</w:t>
      </w:r>
    </w:p>
    <w:p>
      <w:pPr>
        <w:pStyle w:val="null3"/>
      </w:pPr>
      <w:r>
        <w:rPr>
          <w:rFonts w:ascii="仿宋_GB2312" w:hAnsi="仿宋_GB2312" w:cs="仿宋_GB2312" w:eastAsia="仿宋_GB2312"/>
        </w:rPr>
        <w:t>联系电话：18149016783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1,080,440.55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智能用电管理系统改造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标的名称：智能用电管理系统改造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本工程为北区公寓智能用电管理系统的改造项目,需完成北区公寓1881间宿舍的智能用电管理系统改造，其中1849间普通房间，32间大房间。</w:t>
            </w:r>
          </w:p>
          <w:p>
            <w:pPr>
              <w:pStyle w:val="null3"/>
            </w:pPr>
            <w:r>
              <w:rPr>
                <w:rFonts w:ascii="仿宋_GB2312" w:hAnsi="仿宋_GB2312" w:cs="仿宋_GB2312" w:eastAsia="仿宋_GB2312"/>
              </w:rPr>
              <w:t>一、采购需求</w:t>
            </w:r>
          </w:p>
          <w:p>
            <w:pPr>
              <w:pStyle w:val="null3"/>
            </w:pPr>
            <w:r>
              <w:rPr>
                <w:rFonts w:ascii="仿宋_GB2312" w:hAnsi="仿宋_GB2312" w:cs="仿宋_GB2312" w:eastAsia="仿宋_GB2312"/>
              </w:rPr>
              <w:t>（一）施工内容</w:t>
            </w:r>
          </w:p>
          <w:p>
            <w:pPr>
              <w:pStyle w:val="null3"/>
            </w:pPr>
            <w:r>
              <w:rPr>
                <w:rFonts w:ascii="仿宋_GB2312" w:hAnsi="仿宋_GB2312" w:cs="仿宋_GB2312" w:eastAsia="仿宋_GB2312"/>
              </w:rPr>
              <w:t>按照工程量清单和功能及要求完成施工，改造完成后，可具备以下功能：</w:t>
            </w:r>
          </w:p>
          <w:p>
            <w:pPr>
              <w:pStyle w:val="null3"/>
            </w:pPr>
            <w:r>
              <w:rPr>
                <w:rFonts w:ascii="仿宋_GB2312" w:hAnsi="仿宋_GB2312" w:cs="仿宋_GB2312" w:eastAsia="仿宋_GB2312"/>
              </w:rPr>
              <w:t>1.设备管理和监控功能：可实时监控并控制公寓楼各宿舍用电情况，不仅能实时监测电流、电压、功率等数据，还可以控制照明、插座和空调的任何一路的供电，做到夜间熄灯、上课期间关闭空调等。</w:t>
            </w:r>
          </w:p>
          <w:p>
            <w:pPr>
              <w:pStyle w:val="null3"/>
            </w:pPr>
            <w:r>
              <w:rPr>
                <w:rFonts w:ascii="仿宋_GB2312" w:hAnsi="仿宋_GB2312" w:cs="仿宋_GB2312" w:eastAsia="仿宋_GB2312"/>
              </w:rPr>
              <w:t>2.报表管理和统计功能：随时查阅、调取、打印各公寓、各楼层甚至各宿舍的用电数据，方便科学有效管理。</w:t>
            </w:r>
          </w:p>
          <w:p>
            <w:pPr>
              <w:pStyle w:val="null3"/>
            </w:pPr>
            <w:r>
              <w:rPr>
                <w:rFonts w:ascii="仿宋_GB2312" w:hAnsi="仿宋_GB2312" w:cs="仿宋_GB2312" w:eastAsia="仿宋_GB2312"/>
              </w:rPr>
              <w:t>3.系统维护管理及异常预警功能：24小时不间断监测过程中，任何宿舍的任何用电问题，系统可随时显示反馈，第一时间预警；最重要的是，可通过电力波形控制，仅授权照明、手机或电脑充电、空调等负载正常使用，其他用电设备一经使用就会预警反馈，并断电示警。</w:t>
            </w:r>
          </w:p>
          <w:p>
            <w:pPr>
              <w:pStyle w:val="null3"/>
            </w:pPr>
            <w:r>
              <w:rPr>
                <w:rFonts w:ascii="仿宋_GB2312" w:hAnsi="仿宋_GB2312" w:cs="仿宋_GB2312" w:eastAsia="仿宋_GB2312"/>
              </w:rPr>
              <w:t>4.计量管理和收费功能。可精确计量到每间宿舍的每个回路上，实现照明回路、插座回路和空调回路的单独计量。缴费通过手机二维码支付（能和学校财务对接缴费，缴费软件需要提供信息系统安全等级保护备案证明报告且报告在有效期内，学校免费提供收费接口，供应商需对接该接口，不得再收取其它任何费用），无费断电，缴费自动通电，无需通过公寓管理人员，大大减轻了公寓管理人员的工作强度。</w:t>
            </w:r>
          </w:p>
          <w:p>
            <w:pPr>
              <w:pStyle w:val="null3"/>
            </w:pPr>
            <w:r>
              <w:rPr>
                <w:rFonts w:ascii="仿宋_GB2312" w:hAnsi="仿宋_GB2312" w:cs="仿宋_GB2312" w:eastAsia="仿宋_GB2312"/>
              </w:rPr>
              <w:t>5.本地管理功能：需要配套带触摸屏的智能电表管理终端，支持每栋公寓宿管人员线下查询仪表信息（总电量、购电量、历史数据等），当系统有低电、过载、恶性负载等告警信息时，产生声光闪烁报警并显示报警图标。</w:t>
            </w:r>
          </w:p>
          <w:p>
            <w:pPr>
              <w:pStyle w:val="null3"/>
            </w:pPr>
            <w:r>
              <w:rPr>
                <w:rFonts w:ascii="仿宋_GB2312" w:hAnsi="仿宋_GB2312" w:cs="仿宋_GB2312" w:eastAsia="仿宋_GB2312"/>
              </w:rPr>
              <w:t>6.统一数据要求：公寓智能用电管理系统需将公寓用电数据按要求推送至校园能源综合管理平台进行数据统计、分析、存储。（系统供应商：杭州青橄榄网络技术有限公司，系统版本号：V1.1.2，接口费用：由中标公司与系统供应商自行洽谈；此费用包含在本次报价中，采购人不再另行支付。）</w:t>
            </w:r>
          </w:p>
          <w:p>
            <w:pPr>
              <w:pStyle w:val="null3"/>
            </w:pPr>
            <w:r>
              <w:rPr>
                <w:rFonts w:ascii="仿宋_GB2312" w:hAnsi="仿宋_GB2312" w:cs="仿宋_GB2312" w:eastAsia="仿宋_GB2312"/>
              </w:rPr>
              <w:t>7.检测报告：且可靠度大于95%时可靠寿命在20年以上。</w:t>
            </w:r>
          </w:p>
          <w:p>
            <w:pPr>
              <w:pStyle w:val="null3"/>
            </w:pPr>
            <w:r>
              <w:rPr>
                <w:rFonts w:ascii="仿宋_GB2312" w:hAnsi="仿宋_GB2312" w:cs="仿宋_GB2312" w:eastAsia="仿宋_GB2312"/>
              </w:rPr>
              <w:t>（二）工程技术标准及要求</w:t>
            </w:r>
          </w:p>
          <w:p>
            <w:pPr>
              <w:pStyle w:val="null3"/>
            </w:pP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pPr>
            <w:r>
              <w:rPr>
                <w:rFonts w:ascii="仿宋_GB2312" w:hAnsi="仿宋_GB2312" w:cs="仿宋_GB2312" w:eastAsia="仿宋_GB2312"/>
              </w:rPr>
              <w:t>2.本工程其他技术标准及要求执行现行规范和采购人实际需求。</w:t>
            </w:r>
          </w:p>
          <w:p>
            <w:pPr>
              <w:pStyle w:val="null3"/>
            </w:pPr>
            <w:r>
              <w:rPr>
                <w:rFonts w:ascii="仿宋_GB2312" w:hAnsi="仿宋_GB2312" w:cs="仿宋_GB2312" w:eastAsia="仿宋_GB2312"/>
              </w:rPr>
              <w:t>3.在施工过程中，如果国家或有关部门颁布了新的技术部分准或规范，则承包人应采用新的标准或规范进行施工。</w:t>
            </w:r>
          </w:p>
          <w:p>
            <w:pPr>
              <w:pStyle w:val="null3"/>
            </w:pPr>
            <w:r>
              <w:rPr>
                <w:rFonts w:ascii="仿宋_GB2312" w:hAnsi="仿宋_GB2312" w:cs="仿宋_GB2312" w:eastAsia="仿宋_GB2312"/>
              </w:rPr>
              <w:t>4. 采购人提供工程的施工方案和相关技术文件，是采购人现有的能被供应商利用的资料，招标人对供应商做出的任何推论、理解均不负责任。</w:t>
            </w:r>
          </w:p>
          <w:p>
            <w:pPr>
              <w:pStyle w:val="null3"/>
            </w:pPr>
            <w:r>
              <w:rPr>
                <w:rFonts w:ascii="仿宋_GB2312" w:hAnsi="仿宋_GB2312" w:cs="仿宋_GB2312" w:eastAsia="仿宋_GB2312"/>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二、商务要求</w:t>
            </w:r>
          </w:p>
          <w:p>
            <w:pPr>
              <w:pStyle w:val="null3"/>
            </w:pPr>
            <w:r>
              <w:rPr>
                <w:rFonts w:ascii="仿宋_GB2312" w:hAnsi="仿宋_GB2312" w:cs="仿宋_GB2312" w:eastAsia="仿宋_GB2312"/>
              </w:rPr>
              <w:t>（一）工期：自合同签订之日起30个日历日内完成全部项目，并交付采购人验收合格。</w:t>
            </w:r>
          </w:p>
          <w:p>
            <w:pPr>
              <w:pStyle w:val="null3"/>
            </w:pPr>
            <w:r>
              <w:rPr>
                <w:rFonts w:ascii="仿宋_GB2312" w:hAnsi="仿宋_GB2312" w:cs="仿宋_GB2312" w:eastAsia="仿宋_GB2312"/>
              </w:rPr>
              <w:t>（二）质保期：自工程竣工验收合格后2年。</w:t>
            </w:r>
          </w:p>
          <w:p>
            <w:pPr>
              <w:pStyle w:val="null3"/>
            </w:pPr>
            <w:r>
              <w:rPr>
                <w:rFonts w:ascii="仿宋_GB2312" w:hAnsi="仿宋_GB2312" w:cs="仿宋_GB2312" w:eastAsia="仿宋_GB2312"/>
              </w:rPr>
              <w:t>（三）质保期保修要求：属于保修范围和内容的项目，承包人应在接到维修通知后，1天内派人维修。发生紧急抢修事故（如上水管跑水、爆裂，供电设施漏、断电等），承包人应在接到事故通知后4小时内到达事故现场并于24小时内完成应急维修。</w:t>
            </w:r>
          </w:p>
          <w:p>
            <w:pPr>
              <w:pStyle w:val="null3"/>
            </w:pPr>
            <w:r>
              <w:rPr>
                <w:rFonts w:ascii="仿宋_GB2312" w:hAnsi="仿宋_GB2312" w:cs="仿宋_GB2312" w:eastAsia="仿宋_GB2312"/>
              </w:rPr>
              <w:t>（四）质量标准：合格（达到国家强制性合格标准）。</w:t>
            </w:r>
          </w:p>
          <w:p>
            <w:pPr>
              <w:pStyle w:val="null3"/>
            </w:pPr>
            <w:r>
              <w:rPr>
                <w:rFonts w:ascii="仿宋_GB2312" w:hAnsi="仿宋_GB2312" w:cs="仿宋_GB2312" w:eastAsia="仿宋_GB2312"/>
              </w:rPr>
              <w:t>（五）</w:t>
            </w:r>
          </w:p>
          <w:p>
            <w:pPr>
              <w:pStyle w:val="null3"/>
            </w:pPr>
            <w:r>
              <w:rPr>
                <w:rFonts w:ascii="仿宋_GB2312" w:hAnsi="仿宋_GB2312" w:cs="仿宋_GB2312" w:eastAsia="仿宋_GB2312"/>
              </w:rPr>
              <w:t>付款方式：签合同前乙方向学校缴纳3%履约保证金，竣工验收合格后付至合同总价款的70%，审计后付至审定总价的100%（乙方按国家有关财税规定向甲方开具全额完税发票），3%的履约保证金自动转化为质保金，在工程竣工验收合格2年后，无质量保修缺陷一次性不计息返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一、工程验收的主要依据、标准及要求：1.《民用建筑电气设计标准》 GB51348-2019；2.《建筑设计防火规范》 GB 50016-2014（2018版）；3.《供配电系统设计规范》 GB50052-2009；4.《通用用电设备配电设计规范》 GB50055-2011；5.《低压配电设计规范》 GB50054-2011。 二、报价要求 1.供应商应充分考虑竞争性磋商文件的各项条款和所掌握的市场情况及本工程的实际情况，且应根据企业自身情况自主做出填报总价报价。 2.各供应商根据采购人提供的工程量清单进行自主填报磋商报价。供应商可对采购人提供的工程量清单进行完善，但不得删减其中内容。凡本响应文件要求或允许供应商进行报价的各项费用项目，若磋商响应时未报，采购人将按这些费用已包含在本项目磋商报价中对待，采购人不再另行支付。 3.供应商响应报价中的价格均包括完成该工程的分部分项工程费、措施费、其他项目费、规费、税金和供应商必须的其它费用以及合同明示或暗示的所有风险、责任和义务等全部费用供应商的磋商报价应是供应商须知前附表及供应商须知与发包人要求、拟签订的合同条件上所列的各项内容中所述的全部，同时需要负责施工期间的安全问题、社会关系协调、政府职能部门相关手续办理等内容， 4.供应商可自行到实施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5.磋商报价时各供应商应根据文件说明、做法、施工组织设计、施工验收规范、现场条件、工程特点等内容编制磋商报价。 6.所有材料必须使用合格产品，竞争性磋商文件如对材料的材质、品牌等有明确要求的，不得变更相关要求，使用前应当由采购人认质确认后方可投入使用。工程施工完毕后需对施工场地进行保洁，保洁标准达到采购人要求。 7.供应商的磋商报价包括项目实施过程中按表计量的工程水、电费并支付给采购人。如项目实施期间，国家对税收进行调整的，按最新相关规定执行。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会计师事务所出具的有效的2023年度或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供应商应提交的资格审查资料.docx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参与的供应商应为符合政策要求的中小企业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管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供应商须具备建设行政主管部门颁发合法有效的电子与智能化工程专业承包二级（含）及以上资质，并具备有效的安全生产许可证，且在人员、设备、资金等方面具备相应施工能力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供应商拟派项目经理具备合法有效的机电工程专业注册建造师二级（含）及以上执业资格及安全生产考核合格证书，在本单位注册且无在建工程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本项目为专门面向中小企业项目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已标价工程量清单 供应商应提交的资格审查资料.docx 拟派项目经理证明材料.docx 中小企业声明函 企业业绩.docx 施工组织设计.docx 响应文件封面 残疾人福利性单位声明函 主要材料技术参数及指标.docx 报价函 标的清单 保证金缴纳退还申请单.docx 响应函 主要材料合法来源渠道、成本控制及供应计划方案.docx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供应商应提交的资格审查资料.docx 拟派项目经理证明材料.docx 中小企业声明函 企业业绩.docx 施工组织设计.docx 响应文件封面 残疾人福利性单位声明函 主要材料技术参数及指标.docx 报价函 标的清单 保证金缴纳退还申请单.docx 响应函 主要材料合法来源渠道、成本控制及供应计划方案.docx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每次报价只能有一个有效报价，原则上二次报价为最终报价，且二次报价不得超过一次报价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供应商是否按照磋商文件要求填写工期</w:t>
            </w:r>
          </w:p>
        </w:tc>
        <w:tc>
          <w:tcPr>
            <w:tcW w:type="dxa" w:w="3322"/>
          </w:tcPr>
          <w:p>
            <w:pPr>
              <w:pStyle w:val="null3"/>
            </w:pPr>
            <w:r>
              <w:rPr>
                <w:rFonts w:ascii="仿宋_GB2312" w:hAnsi="仿宋_GB2312" w:cs="仿宋_GB2312" w:eastAsia="仿宋_GB2312"/>
              </w:rPr>
              <w:t>供应商是否按照磋商文件要求填写工期 供应商须在项目电子化交易系统中按要求填写《响应函》、《报价函》完成承诺并进行电子签章。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供应商是否按照磋商文件要求填写工程质量</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供应商按照磋商文件要求提交磋商保证金</w:t>
            </w:r>
          </w:p>
        </w:tc>
        <w:tc>
          <w:tcPr>
            <w:tcW w:type="dxa" w:w="3322"/>
          </w:tcPr>
          <w:p>
            <w:pPr>
              <w:pStyle w:val="null3"/>
            </w:pPr>
            <w:r>
              <w:rPr>
                <w:rFonts w:ascii="仿宋_GB2312" w:hAnsi="仿宋_GB2312" w:cs="仿宋_GB2312" w:eastAsia="仿宋_GB2312"/>
              </w:rPr>
              <w:t>供应商应按照竞争性磋商文件的规定提交磋商保证金</w:t>
            </w:r>
          </w:p>
        </w:tc>
        <w:tc>
          <w:tcPr>
            <w:tcW w:type="dxa" w:w="1661"/>
          </w:tcPr>
          <w:p>
            <w:pPr>
              <w:pStyle w:val="null3"/>
            </w:pPr>
            <w:r>
              <w:rPr>
                <w:rFonts w:ascii="仿宋_GB2312" w:hAnsi="仿宋_GB2312" w:cs="仿宋_GB2312" w:eastAsia="仿宋_GB2312"/>
              </w:rPr>
              <w:t>保证金缴纳退还申请单.docx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详细评审40.00分</w:t>
            </w:r>
          </w:p>
          <w:p>
            <w:pPr>
              <w:pStyle w:val="null3"/>
            </w:pPr>
            <w:r>
              <w:rPr>
                <w:rFonts w:ascii="仿宋_GB2312" w:hAnsi="仿宋_GB2312" w:cs="仿宋_GB2312" w:eastAsia="仿宋_GB2312"/>
              </w:rPr>
              <w:t>报价得分60.00分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供应商提供自2022年1月1日至本项目响应文件递交截止时间前完成的类似业绩证明材料，每提供1项得2分，最多得6分。未提供的不得分。 评审依据：提供施工合同证明材料复印件，时间以合同签订时间为准。 注：类似业绩证明材料意指电子与智能化工程或包含电子与智能化施工内容的业绩。</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拟派项目经理 职称</w:t>
            </w:r>
          </w:p>
        </w:tc>
        <w:tc>
          <w:tcPr>
            <w:tcW w:type="dxa" w:w="2492"/>
          </w:tcPr>
          <w:p>
            <w:pPr>
              <w:pStyle w:val="null3"/>
            </w:pPr>
            <w:r>
              <w:rPr>
                <w:rFonts w:ascii="仿宋_GB2312" w:hAnsi="仿宋_GB2312" w:cs="仿宋_GB2312" w:eastAsia="仿宋_GB2312"/>
              </w:rPr>
              <w:t>拟派项目经理的职称： 拟派项目经理具备高级及以上职称证书，得3分，中级职称证书得2分，其余情况不得分。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拟派项目经理 学历</w:t>
            </w:r>
          </w:p>
        </w:tc>
        <w:tc>
          <w:tcPr>
            <w:tcW w:type="dxa" w:w="2492"/>
          </w:tcPr>
          <w:p>
            <w:pPr>
              <w:pStyle w:val="null3"/>
            </w:pPr>
            <w:r>
              <w:rPr>
                <w:rFonts w:ascii="仿宋_GB2312" w:hAnsi="仿宋_GB2312" w:cs="仿宋_GB2312" w:eastAsia="仿宋_GB2312"/>
              </w:rPr>
              <w:t>拟派项目经理学历： 拟派项目经理具备本科及以上学历得2分，具备专科学历得1分；其余情况不得分。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主要材料 技术参数及指标</w:t>
            </w:r>
          </w:p>
        </w:tc>
        <w:tc>
          <w:tcPr>
            <w:tcW w:type="dxa" w:w="2492"/>
          </w:tcPr>
          <w:p>
            <w:pPr>
              <w:pStyle w:val="null3"/>
            </w:pPr>
            <w:r>
              <w:rPr>
                <w:rFonts w:ascii="仿宋_GB2312" w:hAnsi="仿宋_GB2312" w:cs="仿宋_GB2312" w:eastAsia="仿宋_GB2312"/>
              </w:rPr>
              <w:t>根据供应商所提供的拟投入主要材料的技术参数及指标进行评审： 完全满足本项目主要材料的技术参数及指标的得5分，每存在一项负偏离的扣0.5分，扣完为止。 备注：供应商应在响应文件中提供技术参数及指标的相关佐证材料（佐证材料包括：系统截图、技术说明书、产品彩页、第三方报告等）并加盖单位公章。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主要材料技术参数及指标.docx</w:t>
            </w:r>
          </w:p>
        </w:tc>
      </w:tr>
      <w:tr>
        <w:tc>
          <w:tcPr>
            <w:tcW w:type="dxa" w:w="831"/>
            <w:vMerge/>
          </w:tcPr>
          <w:p/>
        </w:tc>
        <w:tc>
          <w:tcPr>
            <w:tcW w:type="dxa" w:w="1661"/>
          </w:tcPr>
          <w:p>
            <w:pPr>
              <w:pStyle w:val="null3"/>
            </w:pPr>
            <w:r>
              <w:rPr>
                <w:rFonts w:ascii="仿宋_GB2312" w:hAnsi="仿宋_GB2312" w:cs="仿宋_GB2312" w:eastAsia="仿宋_GB2312"/>
              </w:rPr>
              <w:t>主要材料 合法来源渠道、成本控制及供应计划方案</w:t>
            </w:r>
          </w:p>
        </w:tc>
        <w:tc>
          <w:tcPr>
            <w:tcW w:type="dxa" w:w="2492"/>
          </w:tcPr>
          <w:p>
            <w:pPr>
              <w:pStyle w:val="null3"/>
            </w:pPr>
            <w:r>
              <w:rPr>
                <w:rFonts w:ascii="仿宋_GB2312" w:hAnsi="仿宋_GB2312" w:cs="仿宋_GB2312" w:eastAsia="仿宋_GB2312"/>
              </w:rPr>
              <w:t>根据供应商所提供的拟投入主要材料的合法来源渠道、成本控制及供应计划方案进行评审： 主要材料有详细合法来源渠道，并提供完整详细的成本控制及供应计划方案，完全满足本项目的实际需求的得3.1-5分； 主要材料有详细合法来源渠道，提供成本控制及供应计划方案，但内容较为简略，基本满足本项目的实际需求的得1.1-3分； 未提供合法来源渠道或成本控制及供应计划方案存在缺漏项的得0-1分；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主要材料合法来源渠道、成本控制及供应计划方案.docx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根据供应商针对项目工期紧、技术标准高，制定全面、科学的实施方案和技术组织措施（含施工进度表或施工网络图及各阶段进度保证措施）以及确保工程按期按质完成措施进行评审： 方案措施满足项目要求，合理性、针对性强得2.1-3分； 方案有一定的可行性，基本满足项目要求，具有一定的合理性、针对性得1.1-2分； 方案措施基本可行，合理性、针对性较差的得0-1分； 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根据供应商针对本项目施工进度计划、进度目标，包括各阶段的时间安排同时针对关键节点、复杂环节给出优化方案及技术措施进行评审： 方案措施满足项目要求，合理性、针对性强得2.1-3分； 方案有一定的可行性，基本满足项目要求，具有一定的合理性、针对性得1.1-2分； 方案措施基本可行，合理性、针对性较差的得0-1分； 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根据供应商针对本项目特点制定切实可行的质量控制目标和保证措施进行评审： 措施科学合理、满足项目要求，合理性、针对性强得2.1-4分； 措施有一定的可行性，基本满足项目要求，具有一定的合理性、针对性得1.1-2分； 措施基本可行，合理性、针对性较差的得0-1分； 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磋商小组根据拟投入本项目的新技术、新产品、新工艺、新材料应用、施工现场扬尘预防措施进行评审： 措施科学合理、满足项目要求，合理性、针对性强得2.1-3分； 措施基本完整合理，能满足 项目要求，具有一定的合理性、可行性的得1.1-2分； 措施有部分缺漏，不能完全满足项目要求，合理性、针对性较差的得0-1分； 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根据供应商提供的针对本项目的劳动力、机械设备和材料投入计划及保证措施进行评审： 劳动力、机械设备和材料投入计划及保证措施内容表述清晰，各项内容完整、措施科学合理、严谨得2.1-3分； 计划及保证措施内容基本明确，各项内容完整、措施具有一定的合理、严谨性得1.1-2分； 内容表述模糊，有缺项漏项得0.1-1分； 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供应商结合校区施工环境、特点，制定出有针对性对于学生、校区家属的安全生产保证措施、文明施工保证措施、环保施工保证措施、防尘降噪保证措施和相关应急措施（突然停电、火灾等）的内容进行评审： 措施科学合理、满足项目要求，合理性、针对性强得2.1-3分； 措施科学基本合理、能满足项目要求，具有一定的合理性、针对性得1.1-2分； 措施基本有部分缺漏，合理性、针对性较差的得0-1分； 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采用低价优先法计算，即满足磋商文件要求且最后报价最低的供应商的价格为磋商基准价，其价格分为满分。其他供应商的价格分统一按照下列公式计算： 磋商报价得分=（磋商基准价/最后磋商报价）×60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详见附件：供应商应提交的资格审查资料.docx</w:t>
      </w:r>
    </w:p>
    <w:p>
      <w:pPr>
        <w:pStyle w:val="null3"/>
        <w:ind w:firstLine="960"/>
      </w:pPr>
      <w:r>
        <w:rPr>
          <w:rFonts w:ascii="仿宋_GB2312" w:hAnsi="仿宋_GB2312" w:cs="仿宋_GB2312" w:eastAsia="仿宋_GB2312"/>
        </w:rPr>
        <w:t>详见附件：保证金缴纳退还申请单.docx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详见附件：拟派项目经理证明材料.docx</w:t>
      </w:r>
    </w:p>
    <w:p>
      <w:pPr>
        <w:pStyle w:val="null3"/>
        <w:ind w:firstLine="960"/>
      </w:pPr>
      <w:r>
        <w:rPr>
          <w:rFonts w:ascii="仿宋_GB2312" w:hAnsi="仿宋_GB2312" w:cs="仿宋_GB2312" w:eastAsia="仿宋_GB2312"/>
        </w:rPr>
        <w:t>详见附件：主要材料技术参数及指标.docx</w:t>
      </w:r>
    </w:p>
    <w:p>
      <w:pPr>
        <w:pStyle w:val="null3"/>
        <w:ind w:firstLine="960"/>
      </w:pPr>
      <w:r>
        <w:rPr>
          <w:rFonts w:ascii="仿宋_GB2312" w:hAnsi="仿宋_GB2312" w:cs="仿宋_GB2312" w:eastAsia="仿宋_GB2312"/>
        </w:rPr>
        <w:t>详见附件：主要材料合法来源渠道、成本控制及供应计划方案.docx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