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34CAD">
      <w:pPr>
        <w:pageBreakBefore w:val="0"/>
        <w:kinsoku/>
        <w:overflowPunct/>
        <w:bidi w:val="0"/>
        <w:spacing w:line="500" w:lineRule="exact"/>
        <w:jc w:val="center"/>
        <w:outlineLvl w:val="0"/>
        <w:rPr>
          <w:rFonts w:hint="eastAsia" w:ascii="仿宋" w:hAnsi="仿宋" w:eastAsia="仿宋" w:cs="仿宋"/>
          <w:b/>
          <w:sz w:val="40"/>
          <w:szCs w:val="40"/>
          <w:highlight w:val="none"/>
        </w:rPr>
      </w:pPr>
      <w:r>
        <w:rPr>
          <w:rFonts w:hint="eastAsia" w:ascii="仿宋" w:hAnsi="仿宋" w:eastAsia="仿宋" w:cs="仿宋"/>
          <w:b/>
          <w:sz w:val="40"/>
          <w:szCs w:val="40"/>
          <w:highlight w:val="none"/>
        </w:rPr>
        <w:t>合同</w:t>
      </w:r>
      <w:bookmarkStart w:id="0" w:name="_Toc16938559"/>
      <w:bookmarkStart w:id="1" w:name="_Toc513029243"/>
      <w:bookmarkStart w:id="2" w:name="_Toc20823315"/>
      <w:r>
        <w:rPr>
          <w:rFonts w:hint="eastAsia" w:ascii="仿宋" w:hAnsi="仿宋" w:eastAsia="仿宋" w:cs="仿宋"/>
          <w:b/>
          <w:sz w:val="40"/>
          <w:szCs w:val="40"/>
          <w:highlight w:val="none"/>
        </w:rPr>
        <w:t>范本</w:t>
      </w:r>
    </w:p>
    <w:bookmarkEnd w:id="0"/>
    <w:bookmarkEnd w:id="1"/>
    <w:bookmarkEnd w:id="2"/>
    <w:p w14:paraId="57DFDE40">
      <w:pPr>
        <w:pStyle w:val="21"/>
        <w:pageBreakBefore w:val="0"/>
        <w:kinsoku/>
        <w:overflowPunct/>
        <w:bidi w:val="0"/>
        <w:spacing w:line="500" w:lineRule="exact"/>
        <w:ind w:firstLine="0"/>
        <w:jc w:val="both"/>
        <w:rPr>
          <w:rFonts w:hint="eastAsia" w:ascii="仿宋" w:hAnsi="仿宋" w:eastAsia="仿宋" w:cs="仿宋"/>
          <w:b/>
          <w:szCs w:val="28"/>
          <w:highlight w:val="none"/>
        </w:rPr>
      </w:pPr>
    </w:p>
    <w:p w14:paraId="5A293D7C">
      <w:pPr>
        <w:pStyle w:val="21"/>
        <w:pageBreakBefore w:val="0"/>
        <w:kinsoku/>
        <w:overflowPunct/>
        <w:bidi w:val="0"/>
        <w:spacing w:line="500" w:lineRule="exact"/>
        <w:ind w:firstLine="0"/>
        <w:jc w:val="both"/>
        <w:rPr>
          <w:rFonts w:hint="eastAsia" w:ascii="仿宋" w:hAnsi="仿宋" w:eastAsia="仿宋" w:cs="仿宋"/>
          <w:b/>
          <w:sz w:val="44"/>
          <w:szCs w:val="44"/>
          <w:highlight w:val="none"/>
        </w:rPr>
      </w:pPr>
    </w:p>
    <w:p w14:paraId="4AE6FE56">
      <w:pPr>
        <w:pStyle w:val="22"/>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陕西省道路运输事业发展中心2025年交通运输</w:t>
      </w:r>
    </w:p>
    <w:p w14:paraId="0612AACF">
      <w:pPr>
        <w:pStyle w:val="22"/>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企业一套表联网直报项目</w:t>
      </w:r>
    </w:p>
    <w:p w14:paraId="6551AD76">
      <w:pPr>
        <w:pStyle w:val="22"/>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color w:val="auto"/>
          <w:sz w:val="44"/>
          <w:szCs w:val="44"/>
          <w:highlight w:val="none"/>
        </w:rPr>
      </w:pPr>
      <w:r>
        <w:rPr>
          <w:rFonts w:hint="eastAsia" w:ascii="仿宋" w:hAnsi="仿宋" w:eastAsia="仿宋" w:cs="仿宋"/>
          <w:b/>
          <w:color w:val="auto"/>
          <w:sz w:val="44"/>
          <w:szCs w:val="44"/>
          <w:highlight w:val="none"/>
          <w:lang w:eastAsia="zh-CN"/>
        </w:rPr>
        <w:t>（一包）</w:t>
      </w:r>
    </w:p>
    <w:p w14:paraId="72D09E54">
      <w:pPr>
        <w:pStyle w:val="22"/>
        <w:rPr>
          <w:rFonts w:hint="eastAsia"/>
          <w:color w:val="auto"/>
          <w:highlight w:val="none"/>
        </w:rPr>
      </w:pPr>
    </w:p>
    <w:p w14:paraId="3E2D6095">
      <w:pPr>
        <w:pStyle w:val="22"/>
        <w:rPr>
          <w:rFonts w:hint="eastAsia"/>
          <w:color w:val="auto"/>
          <w:highlight w:val="none"/>
        </w:rPr>
      </w:pPr>
    </w:p>
    <w:p w14:paraId="0A76CBC6">
      <w:pPr>
        <w:pStyle w:val="22"/>
        <w:rPr>
          <w:rFonts w:hint="eastAsia"/>
          <w:color w:val="auto"/>
          <w:highlight w:val="none"/>
        </w:rPr>
      </w:pPr>
    </w:p>
    <w:p w14:paraId="5E1A3149">
      <w:pPr>
        <w:pStyle w:val="22"/>
        <w:rPr>
          <w:rFonts w:hint="eastAsia"/>
          <w:color w:val="auto"/>
          <w:highlight w:val="none"/>
        </w:rPr>
      </w:pPr>
    </w:p>
    <w:p w14:paraId="3F47C7D6">
      <w:pPr>
        <w:pStyle w:val="22"/>
        <w:rPr>
          <w:rFonts w:hint="eastAsia"/>
          <w:color w:val="auto"/>
          <w:highlight w:val="none"/>
        </w:rPr>
      </w:pPr>
    </w:p>
    <w:p w14:paraId="2952E03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b/>
          <w:color w:val="auto"/>
          <w:kern w:val="0"/>
          <w:sz w:val="52"/>
          <w:szCs w:val="52"/>
          <w:highlight w:val="none"/>
        </w:rPr>
      </w:pPr>
      <w:r>
        <w:rPr>
          <w:rFonts w:hint="eastAsia" w:ascii="仿宋" w:hAnsi="仿宋" w:eastAsia="仿宋" w:cs="仿宋"/>
          <w:b/>
          <w:color w:val="auto"/>
          <w:kern w:val="0"/>
          <w:sz w:val="52"/>
          <w:szCs w:val="52"/>
          <w:highlight w:val="none"/>
        </w:rPr>
        <w:t>合 同 书</w:t>
      </w:r>
    </w:p>
    <w:p w14:paraId="06C40A9A">
      <w:pPr>
        <w:spacing w:line="560" w:lineRule="exact"/>
        <w:jc w:val="center"/>
        <w:rPr>
          <w:rFonts w:hint="eastAsia" w:ascii="仿宋" w:hAnsi="仿宋" w:eastAsia="仿宋" w:cs="仿宋"/>
          <w:b w:val="0"/>
          <w:bCs/>
          <w:color w:val="auto"/>
          <w:kern w:val="0"/>
          <w:sz w:val="36"/>
          <w:szCs w:val="36"/>
          <w:highlight w:val="none"/>
        </w:rPr>
      </w:pPr>
      <w:r>
        <w:rPr>
          <w:rFonts w:hint="eastAsia" w:ascii="仿宋" w:hAnsi="仿宋" w:eastAsia="仿宋" w:cs="仿宋"/>
          <w:b w:val="0"/>
          <w:bCs/>
          <w:color w:val="auto"/>
          <w:kern w:val="0"/>
          <w:sz w:val="28"/>
          <w:szCs w:val="28"/>
          <w:highlight w:val="none"/>
        </w:rPr>
        <w:t>（本格式条款为合同基本条款，甲乙双方可根据项目实际情况增加条款和内容）</w:t>
      </w:r>
    </w:p>
    <w:p w14:paraId="75C36D7E">
      <w:pPr>
        <w:pStyle w:val="8"/>
        <w:rPr>
          <w:rFonts w:hint="eastAsia" w:ascii="仿宋" w:hAnsi="仿宋" w:eastAsia="仿宋" w:cs="仿宋"/>
          <w:b/>
          <w:color w:val="auto"/>
          <w:kern w:val="0"/>
          <w:sz w:val="36"/>
          <w:szCs w:val="36"/>
          <w:highlight w:val="none"/>
        </w:rPr>
      </w:pPr>
    </w:p>
    <w:p w14:paraId="2F3F05FF">
      <w:pPr>
        <w:pStyle w:val="8"/>
        <w:rPr>
          <w:rFonts w:hint="eastAsia" w:ascii="仿宋" w:hAnsi="仿宋" w:eastAsia="仿宋" w:cs="仿宋"/>
          <w:b/>
          <w:color w:val="auto"/>
          <w:kern w:val="0"/>
          <w:sz w:val="36"/>
          <w:szCs w:val="36"/>
          <w:highlight w:val="none"/>
        </w:rPr>
      </w:pPr>
    </w:p>
    <w:p w14:paraId="5BBA4CD1">
      <w:pPr>
        <w:pStyle w:val="8"/>
        <w:rPr>
          <w:rFonts w:hint="eastAsia" w:ascii="仿宋" w:hAnsi="仿宋" w:eastAsia="仿宋" w:cs="仿宋"/>
          <w:b/>
          <w:color w:val="auto"/>
          <w:kern w:val="0"/>
          <w:sz w:val="36"/>
          <w:szCs w:val="36"/>
          <w:highlight w:val="none"/>
        </w:rPr>
      </w:pPr>
    </w:p>
    <w:p w14:paraId="7628E1C3">
      <w:pPr>
        <w:spacing w:line="560" w:lineRule="exact"/>
        <w:jc w:val="center"/>
        <w:rPr>
          <w:rFonts w:hint="eastAsia" w:ascii="仿宋" w:hAnsi="仿宋" w:eastAsia="仿宋" w:cs="仿宋"/>
          <w:b/>
          <w:color w:val="auto"/>
          <w:kern w:val="0"/>
          <w:sz w:val="36"/>
          <w:szCs w:val="36"/>
          <w:highlight w:val="none"/>
        </w:rPr>
      </w:pPr>
      <w:r>
        <w:rPr>
          <w:rFonts w:hint="eastAsia" w:ascii="仿宋" w:hAnsi="仿宋" w:eastAsia="仿宋" w:cs="仿宋"/>
          <w:b/>
          <w:color w:val="auto"/>
          <w:kern w:val="0"/>
          <w:sz w:val="36"/>
          <w:szCs w:val="36"/>
          <w:highlight w:val="none"/>
        </w:rPr>
        <w:t>合同编号：XXXX</w:t>
      </w:r>
    </w:p>
    <w:p w14:paraId="50DE2640">
      <w:pPr>
        <w:rPr>
          <w:color w:val="auto"/>
          <w:highlight w:val="none"/>
        </w:rPr>
      </w:pPr>
    </w:p>
    <w:p w14:paraId="6A0DF522">
      <w:pPr>
        <w:pStyle w:val="6"/>
        <w:rPr>
          <w:color w:val="auto"/>
          <w:highlight w:val="none"/>
        </w:rPr>
      </w:pPr>
    </w:p>
    <w:p w14:paraId="244FEBCC">
      <w:pPr>
        <w:pStyle w:val="11"/>
        <w:rPr>
          <w:color w:val="auto"/>
          <w:highlight w:val="none"/>
        </w:rPr>
      </w:pPr>
    </w:p>
    <w:p w14:paraId="32ED9FC4">
      <w:pPr>
        <w:pStyle w:val="11"/>
        <w:rPr>
          <w:color w:val="auto"/>
          <w:highlight w:val="none"/>
        </w:rPr>
      </w:pPr>
    </w:p>
    <w:p w14:paraId="73DC45EE">
      <w:pPr>
        <w:pStyle w:val="11"/>
        <w:rPr>
          <w:color w:val="auto"/>
          <w:highlight w:val="none"/>
        </w:rPr>
      </w:pPr>
    </w:p>
    <w:p w14:paraId="341F5E4A">
      <w:pPr>
        <w:pStyle w:val="11"/>
        <w:rPr>
          <w:color w:val="auto"/>
          <w:highlight w:val="none"/>
        </w:rPr>
      </w:pPr>
    </w:p>
    <w:p w14:paraId="543CAD54">
      <w:pPr>
        <w:rPr>
          <w:color w:val="auto"/>
          <w:highlight w:val="none"/>
        </w:rPr>
      </w:pPr>
    </w:p>
    <w:p w14:paraId="036F4666">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甲方（</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6"/>
          <w:rFonts w:hint="default"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w:t>
      </w:r>
      <w:r>
        <w:rPr>
          <w:rFonts w:hint="eastAsia" w:ascii="仿宋" w:hAnsi="仿宋" w:eastAsia="仿宋" w:cs="仿宋"/>
          <w:b/>
          <w:color w:val="auto"/>
          <w:spacing w:val="23"/>
          <w:sz w:val="32"/>
          <w:szCs w:val="32"/>
          <w:highlight w:val="none"/>
          <w:u w:val="single"/>
          <w:lang w:bidi="ar"/>
        </w:rPr>
        <w:t xml:space="preserve">           .</w:t>
      </w:r>
    </w:p>
    <w:p w14:paraId="46852F6E">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6"/>
          <w:rFonts w:hint="default"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（供应商）：</w:t>
      </w:r>
      <w:r>
        <w:rPr>
          <w:rFonts w:hint="eastAsia" w:ascii="仿宋" w:hAnsi="仿宋" w:eastAsia="仿宋" w:cs="仿宋"/>
          <w:b/>
          <w:color w:val="auto"/>
          <w:spacing w:val="23"/>
          <w:sz w:val="32"/>
          <w:szCs w:val="32"/>
          <w:highlight w:val="none"/>
          <w:u w:val="single"/>
          <w:lang w:bidi="ar"/>
        </w:rPr>
        <w:t xml:space="preserve">           .</w:t>
      </w:r>
    </w:p>
    <w:p w14:paraId="5B79A79A">
      <w:pPr>
        <w:pStyle w:val="12"/>
        <w:adjustRightInd w:val="0"/>
        <w:spacing w:line="560" w:lineRule="exact"/>
        <w:rPr>
          <w:rFonts w:hint="eastAsia" w:ascii="仿宋" w:hAnsi="仿宋" w:eastAsia="仿宋" w:cs="仿宋"/>
          <w:b/>
          <w:color w:val="auto"/>
          <w:sz w:val="36"/>
          <w:szCs w:val="36"/>
          <w:highlight w:val="none"/>
          <w:lang w:bidi="ar"/>
        </w:rPr>
      </w:pPr>
      <w:r>
        <w:rPr>
          <w:rFonts w:hint="eastAsia" w:ascii="仿宋" w:hAnsi="仿宋" w:eastAsia="仿宋" w:cs="仿宋"/>
          <w:b/>
          <w:color w:val="auto"/>
          <w:spacing w:val="23"/>
          <w:kern w:val="0"/>
          <w:sz w:val="32"/>
          <w:szCs w:val="32"/>
          <w:highlight w:val="none"/>
          <w:lang w:bidi="ar"/>
        </w:rPr>
        <w:t xml:space="preserve">          签订时间：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u w:val="single"/>
          <w:lang w:val="en-US" w:eastAsia="zh-CN" w:bidi="ar"/>
        </w:rPr>
        <w:t xml:space="preserve"> </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月</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日</w:t>
      </w:r>
    </w:p>
    <w:p w14:paraId="34488AD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w:t>
      </w:r>
      <w:r>
        <w:rPr>
          <w:rFonts w:hint="eastAsia" w:ascii="仿宋" w:hAnsi="仿宋" w:eastAsia="仿宋" w:cs="仿宋"/>
          <w:b/>
          <w:color w:val="auto"/>
          <w:sz w:val="28"/>
          <w:szCs w:val="28"/>
          <w:u w:val="single"/>
        </w:rPr>
        <w:t>陕西省道路运输事业发展中心</w:t>
      </w:r>
    </w:p>
    <w:p w14:paraId="5E02B89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w:t>
      </w:r>
      <w:r>
        <w:rPr>
          <w:rFonts w:hint="eastAsia" w:ascii="仿宋" w:hAnsi="仿宋" w:eastAsia="仿宋" w:cs="仿宋"/>
          <w:b/>
          <w:color w:val="auto"/>
          <w:sz w:val="28"/>
          <w:szCs w:val="28"/>
          <w:highlight w:val="none"/>
          <w:u w:val="single"/>
        </w:rPr>
        <w:t>（</w:t>
      </w:r>
      <w:r>
        <w:rPr>
          <w:rFonts w:hint="eastAsia" w:ascii="仿宋" w:hAnsi="仿宋" w:eastAsia="仿宋" w:cs="仿宋"/>
          <w:b/>
          <w:color w:val="auto"/>
          <w:sz w:val="28"/>
          <w:szCs w:val="28"/>
          <w:highlight w:val="none"/>
          <w:u w:val="single"/>
          <w:lang w:eastAsia="zh-CN"/>
        </w:rPr>
        <w:t>乙方</w:t>
      </w:r>
      <w:r>
        <w:rPr>
          <w:rFonts w:hint="eastAsia" w:ascii="仿宋" w:hAnsi="仿宋" w:eastAsia="仿宋" w:cs="仿宋"/>
          <w:b/>
          <w:color w:val="auto"/>
          <w:sz w:val="28"/>
          <w:szCs w:val="28"/>
          <w:highlight w:val="none"/>
          <w:u w:val="single"/>
        </w:rPr>
        <w:t>名称）</w:t>
      </w:r>
    </w:p>
    <w:p w14:paraId="29713175">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
          <w:color w:val="auto"/>
          <w:sz w:val="28"/>
          <w:szCs w:val="28"/>
        </w:rPr>
      </w:pPr>
      <w:r>
        <w:rPr>
          <w:rFonts w:hint="eastAsia" w:ascii="仿宋" w:hAnsi="仿宋" w:eastAsia="仿宋" w:cs="仿宋"/>
          <w:color w:val="auto"/>
          <w:sz w:val="28"/>
          <w:szCs w:val="28"/>
          <w:highlight w:val="none"/>
        </w:rPr>
        <w:t>根据《中华人民共和国民法典》《中华人民共和国招标投标法》《中华人民共和国招标投标法实施条例》《中华人民共和国政府采购法》《中华人民共和国政府采购法实施条例》及国家有关法律和行政法规，遵循平等、</w:t>
      </w:r>
      <w:r>
        <w:rPr>
          <w:rFonts w:hint="eastAsia" w:ascii="仿宋" w:hAnsi="仿宋" w:eastAsia="仿宋" w:cs="仿宋"/>
          <w:color w:val="auto"/>
          <w:sz w:val="28"/>
          <w:szCs w:val="28"/>
        </w:rPr>
        <w:t>自愿和诚实信用的原则，（</w:t>
      </w:r>
      <w:r>
        <w:rPr>
          <w:rFonts w:hint="eastAsia" w:ascii="仿宋" w:hAnsi="仿宋" w:eastAsia="仿宋" w:cs="仿宋"/>
          <w:b/>
          <w:bCs/>
          <w:color w:val="auto"/>
          <w:sz w:val="28"/>
          <w:szCs w:val="28"/>
        </w:rPr>
        <w:t>在</w:t>
      </w:r>
      <w:r>
        <w:rPr>
          <w:rFonts w:hint="eastAsia" w:ascii="仿宋" w:hAnsi="仿宋" w:eastAsia="仿宋" w:cs="仿宋"/>
          <w:b/>
          <w:bCs/>
          <w:color w:val="auto"/>
          <w:sz w:val="28"/>
          <w:szCs w:val="28"/>
          <w:u w:val="single"/>
        </w:rPr>
        <w:t>陕西省财政厅政府采购与行政事业单位资产管理处</w:t>
      </w:r>
      <w:r>
        <w:rPr>
          <w:rFonts w:hint="eastAsia" w:ascii="仿宋" w:hAnsi="仿宋" w:eastAsia="仿宋" w:cs="仿宋"/>
          <w:color w:val="auto"/>
          <w:sz w:val="28"/>
          <w:szCs w:val="28"/>
        </w:rPr>
        <w:t>的组织协调下）双方就陕西省道路运输事业发展中心2025年交通运输企业一套表联网直报项目1包：基础性工作，订立服务合同。</w:t>
      </w:r>
    </w:p>
    <w:p w14:paraId="768327D9">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
          <w:color w:val="auto"/>
          <w:sz w:val="28"/>
          <w:szCs w:val="28"/>
        </w:rPr>
      </w:pPr>
      <w:bookmarkStart w:id="3" w:name="_Hlk14421923"/>
      <w:r>
        <w:rPr>
          <w:rFonts w:hint="eastAsia" w:ascii="仿宋" w:hAnsi="仿宋" w:eastAsia="仿宋" w:cs="仿宋"/>
          <w:color w:val="auto"/>
          <w:sz w:val="28"/>
          <w:szCs w:val="28"/>
        </w:rPr>
        <w:t>1.合同内容及</w:t>
      </w:r>
      <w:bookmarkStart w:id="4" w:name="_Hlk14421743"/>
      <w:r>
        <w:rPr>
          <w:rFonts w:hint="eastAsia" w:ascii="仿宋" w:hAnsi="仿宋" w:eastAsia="仿宋" w:cs="仿宋"/>
          <w:color w:val="auto"/>
          <w:sz w:val="28"/>
          <w:szCs w:val="28"/>
        </w:rPr>
        <w:t>含税总金额</w:t>
      </w:r>
      <w:bookmarkEnd w:id="4"/>
      <w:r>
        <w:rPr>
          <w:rFonts w:hint="eastAsia" w:ascii="仿宋" w:hAnsi="仿宋" w:eastAsia="仿宋" w:cs="仿宋"/>
          <w:color w:val="auto"/>
          <w:sz w:val="28"/>
          <w:szCs w:val="28"/>
        </w:rPr>
        <w:t>：即</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的磋商响应文件具体内容及其成交总金额。</w:t>
      </w:r>
      <w:r>
        <w:rPr>
          <w:rFonts w:hint="eastAsia" w:ascii="仿宋" w:hAnsi="仿宋" w:eastAsia="仿宋" w:cs="仿宋"/>
          <w:b/>
          <w:color w:val="auto"/>
          <w:sz w:val="28"/>
          <w:szCs w:val="28"/>
        </w:rPr>
        <w:t>成交总金额如遇财政预算核减，</w:t>
      </w:r>
      <w:r>
        <w:rPr>
          <w:rFonts w:hint="eastAsia" w:ascii="仿宋" w:hAnsi="仿宋" w:eastAsia="仿宋" w:cs="仿宋"/>
          <w:b/>
          <w:bCs/>
          <w:color w:val="auto"/>
          <w:sz w:val="28"/>
          <w:szCs w:val="28"/>
        </w:rPr>
        <w:t>按财政核减后金额执行。</w:t>
      </w:r>
    </w:p>
    <w:p w14:paraId="209CA193">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rPr>
        <w:t>2.服务内容：（即交付的服务与磋商响应文件所指明的服务内容及分项相一</w:t>
      </w:r>
      <w:r>
        <w:rPr>
          <w:rFonts w:hint="eastAsia" w:ascii="仿宋" w:hAnsi="仿宋" w:eastAsia="仿宋" w:cs="仿宋"/>
          <w:color w:val="auto"/>
          <w:sz w:val="28"/>
          <w:szCs w:val="28"/>
          <w:highlight w:val="none"/>
        </w:rPr>
        <w:t>致。）</w:t>
      </w:r>
    </w:p>
    <w:p w14:paraId="259BCC3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知识产权：甲方对本合同履行期间产生的成果（包括乙方交付的全部成果以及本合同履行过程中产生的技术文件）拥有全部权利，包括但不限于知识产权、所有权及相应利益。乙方保证甲方在使用合同服务时，不承担任何涉及知识产权法律诉讼的责任，并且乙方承诺未经甲方事先书面同意，不得将服务成果的知识产权转让或授权给任何第三方。</w:t>
      </w:r>
    </w:p>
    <w:p w14:paraId="7F72940A">
      <w:pPr>
        <w:pStyle w:val="6"/>
        <w:keepNext w:val="0"/>
        <w:keepLines w:val="0"/>
        <w:pageBreakBefore w:val="0"/>
        <w:widowControl w:val="0"/>
        <w:kinsoku/>
        <w:wordWrap/>
        <w:overflowPunct/>
        <w:topLinePunct w:val="0"/>
        <w:autoSpaceDE/>
        <w:autoSpaceDN/>
        <w:bidi w:val="0"/>
        <w:adjustRightInd/>
        <w:snapToGrid/>
        <w:spacing w:beforeAutospacing="0" w:after="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bookmarkStart w:id="5" w:name="OLE_LINK2"/>
      <w:r>
        <w:rPr>
          <w:rFonts w:hint="eastAsia" w:ascii="仿宋" w:hAnsi="仿宋" w:eastAsia="仿宋" w:cs="仿宋"/>
          <w:color w:val="auto"/>
          <w:sz w:val="28"/>
          <w:szCs w:val="28"/>
          <w:highlight w:val="none"/>
        </w:rPr>
        <w:t>.服务期</w:t>
      </w:r>
      <w:r>
        <w:rPr>
          <w:rFonts w:hint="eastAsia" w:ascii="仿宋" w:hAnsi="仿宋" w:eastAsia="仿宋" w:cs="仿宋"/>
          <w:color w:val="auto"/>
          <w:sz w:val="28"/>
          <w:szCs w:val="28"/>
          <w:highlight w:val="none"/>
          <w:lang w:eastAsia="zh-CN"/>
        </w:rPr>
        <w:t>限</w:t>
      </w:r>
      <w:r>
        <w:rPr>
          <w:rFonts w:hint="eastAsia" w:ascii="仿宋" w:hAnsi="仿宋" w:eastAsia="仿宋" w:cs="仿宋"/>
          <w:color w:val="auto"/>
          <w:sz w:val="28"/>
          <w:szCs w:val="28"/>
          <w:highlight w:val="none"/>
        </w:rPr>
        <w:t>：2025年10月1日-2026年9月30日（具体服务起止日期可随合同签订时间相应顺延）</w:t>
      </w:r>
    </w:p>
    <w:p w14:paraId="69A63CA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质量保证期：服务期结束后3个月</w:t>
      </w:r>
    </w:p>
    <w:p w14:paraId="297146E8">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未征得</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书面同意和谅解而单方面延迟服务期，</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有权终止合同，</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应承担违约责任。</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遇到可能妨碍按时提供服务的情况，应当及时以书面形式通知</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，说明原由、拖延的期限等；</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、采购代理机构在收到通知后，尽快进行情况评估并确定是否通过修改合同，酌情延长服务时间或者通过协商加收误期赔偿金。</w:t>
      </w:r>
      <w:bookmarkEnd w:id="5"/>
    </w:p>
    <w:p w14:paraId="0DB5E6B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此外，如因发生下列情形导致合同履行困难的，甲方有权提前30日书面通知乙方终止合同，并不承担任何违约责任，乙方应积极配合并办理相关手续：1.国家法律、法规或行业政策发生重大调整（需提供官方文件）；2.政府主管部门的行政命令（需提供书面通知）。</w:t>
      </w:r>
    </w:p>
    <w:p w14:paraId="79B9F843">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5.服务地点：陕西省道路运输事业发展中心指定地点。</w:t>
      </w:r>
    </w:p>
    <w:p w14:paraId="6E76153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6.结算：</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持相关手续向</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申请付款。</w:t>
      </w:r>
    </w:p>
    <w:p w14:paraId="43185743">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6.1.付款方式：</w:t>
      </w:r>
    </w:p>
    <w:p w14:paraId="17D88A6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2" w:firstLineChars="200"/>
        <w:textAlignment w:val="auto"/>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合同含税金额（大写）：元（人民币）¥： 元</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rPr>
        <w:t>该费用为本合同向乙方应支付的全部价款，除此之外无需承担或支付其他任何费用。</w:t>
      </w:r>
    </w:p>
    <w:p w14:paraId="694305F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2" w:firstLineChars="2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合同签订前，</w:t>
      </w:r>
      <w:r>
        <w:rPr>
          <w:rFonts w:hint="eastAsia" w:ascii="仿宋" w:hAnsi="仿宋" w:eastAsia="仿宋" w:cs="仿宋"/>
          <w:b/>
          <w:color w:val="auto"/>
          <w:sz w:val="28"/>
          <w:szCs w:val="28"/>
          <w:highlight w:val="none"/>
          <w:lang w:eastAsia="zh-CN"/>
        </w:rPr>
        <w:t>乙方</w:t>
      </w:r>
      <w:r>
        <w:rPr>
          <w:rFonts w:hint="eastAsia" w:ascii="仿宋" w:hAnsi="仿宋" w:eastAsia="仿宋" w:cs="仿宋"/>
          <w:b/>
          <w:color w:val="auto"/>
          <w:sz w:val="28"/>
          <w:szCs w:val="28"/>
          <w:highlight w:val="none"/>
        </w:rPr>
        <w:t>需先缴纳合同总价款5%履约保证金。履约保证金在服务期结束并验收合格且无任何纠纷后</w:t>
      </w:r>
      <w:r>
        <w:rPr>
          <w:rFonts w:hint="eastAsia" w:ascii="仿宋" w:hAnsi="仿宋" w:eastAsia="仿宋" w:cs="仿宋"/>
          <w:b/>
          <w:color w:val="auto"/>
          <w:sz w:val="28"/>
          <w:szCs w:val="28"/>
          <w:highlight w:val="none"/>
          <w:lang w:val="en-US" w:eastAsia="zh-CN"/>
        </w:rPr>
        <w:t>30日历日内无息退还</w:t>
      </w:r>
      <w:r>
        <w:rPr>
          <w:rFonts w:hint="eastAsia" w:ascii="仿宋" w:hAnsi="仿宋" w:eastAsia="仿宋" w:cs="仿宋"/>
          <w:b/>
          <w:color w:val="auto"/>
          <w:sz w:val="28"/>
          <w:szCs w:val="28"/>
          <w:highlight w:val="none"/>
        </w:rPr>
        <w:t>，若</w:t>
      </w:r>
      <w:r>
        <w:rPr>
          <w:rFonts w:hint="eastAsia" w:ascii="仿宋" w:hAnsi="仿宋" w:eastAsia="仿宋" w:cs="仿宋"/>
          <w:b/>
          <w:color w:val="auto"/>
          <w:sz w:val="28"/>
          <w:szCs w:val="28"/>
          <w:highlight w:val="none"/>
          <w:lang w:eastAsia="zh-CN"/>
        </w:rPr>
        <w:t>乙方</w:t>
      </w:r>
      <w:r>
        <w:rPr>
          <w:rFonts w:hint="eastAsia" w:ascii="仿宋" w:hAnsi="仿宋" w:eastAsia="仿宋" w:cs="仿宋"/>
          <w:b/>
          <w:color w:val="auto"/>
          <w:sz w:val="28"/>
          <w:szCs w:val="28"/>
          <w:highlight w:val="none"/>
        </w:rPr>
        <w:t>违约，</w:t>
      </w:r>
      <w:r>
        <w:rPr>
          <w:rFonts w:hint="eastAsia" w:ascii="仿宋" w:hAnsi="仿宋" w:eastAsia="仿宋" w:cs="仿宋"/>
          <w:b/>
          <w:color w:val="auto"/>
          <w:sz w:val="28"/>
          <w:szCs w:val="28"/>
          <w:highlight w:val="none"/>
          <w:lang w:eastAsia="zh-CN"/>
        </w:rPr>
        <w:t>甲方</w:t>
      </w:r>
      <w:r>
        <w:rPr>
          <w:rFonts w:hint="eastAsia" w:ascii="仿宋" w:hAnsi="仿宋" w:eastAsia="仿宋" w:cs="仿宋"/>
          <w:b/>
          <w:color w:val="auto"/>
          <w:sz w:val="28"/>
          <w:szCs w:val="28"/>
          <w:highlight w:val="none"/>
        </w:rPr>
        <w:t>有权从履约保证金中直接扣减。若</w:t>
      </w:r>
      <w:r>
        <w:rPr>
          <w:rFonts w:hint="eastAsia" w:ascii="仿宋" w:hAnsi="仿宋" w:eastAsia="仿宋" w:cs="仿宋"/>
          <w:b/>
          <w:color w:val="auto"/>
          <w:sz w:val="28"/>
          <w:szCs w:val="28"/>
          <w:highlight w:val="none"/>
          <w:lang w:eastAsia="zh-CN"/>
        </w:rPr>
        <w:t>甲方</w:t>
      </w:r>
      <w:r>
        <w:rPr>
          <w:rFonts w:hint="eastAsia" w:ascii="仿宋" w:hAnsi="仿宋" w:eastAsia="仿宋" w:cs="仿宋"/>
          <w:b/>
          <w:color w:val="auto"/>
          <w:sz w:val="28"/>
          <w:szCs w:val="28"/>
          <w:highlight w:val="none"/>
        </w:rPr>
        <w:t>违约，则应当赔偿给</w:t>
      </w:r>
      <w:r>
        <w:rPr>
          <w:rFonts w:hint="eastAsia" w:ascii="仿宋" w:hAnsi="仿宋" w:eastAsia="仿宋" w:cs="仿宋"/>
          <w:b/>
          <w:color w:val="auto"/>
          <w:sz w:val="28"/>
          <w:szCs w:val="28"/>
          <w:highlight w:val="none"/>
          <w:lang w:eastAsia="zh-CN"/>
        </w:rPr>
        <w:t>乙方</w:t>
      </w:r>
      <w:r>
        <w:rPr>
          <w:rFonts w:hint="eastAsia" w:ascii="仿宋" w:hAnsi="仿宋" w:eastAsia="仿宋" w:cs="仿宋"/>
          <w:b/>
          <w:color w:val="auto"/>
          <w:sz w:val="28"/>
          <w:szCs w:val="28"/>
          <w:highlight w:val="none"/>
        </w:rPr>
        <w:t>造成的经济损失。</w:t>
      </w:r>
    </w:p>
    <w:p w14:paraId="4B496997">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服务费支付方式：</w:t>
      </w:r>
    </w:p>
    <w:p w14:paraId="5A64A5EA">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（1）合同签订后</w:t>
      </w:r>
      <w:r>
        <w:rPr>
          <w:rFonts w:hint="eastAsia" w:ascii="仿宋" w:hAnsi="仿宋" w:eastAsia="仿宋" w:cs="仿宋"/>
          <w:bCs/>
          <w:color w:val="auto"/>
          <w:sz w:val="28"/>
          <w:szCs w:val="28"/>
          <w:highlight w:val="none"/>
          <w:lang w:eastAsia="zh-CN"/>
        </w:rPr>
        <w:t>，</w:t>
      </w:r>
      <w:r>
        <w:rPr>
          <w:rFonts w:hint="eastAsia" w:ascii="仿宋" w:hAnsi="仿宋" w:eastAsia="仿宋" w:cs="仿宋"/>
          <w:sz w:val="28"/>
          <w:szCs w:val="28"/>
          <w:highlight w:val="none"/>
        </w:rPr>
        <w:t>达到付款条件起30日内</w:t>
      </w:r>
      <w:r>
        <w:rPr>
          <w:rFonts w:hint="eastAsia" w:ascii="仿宋" w:hAnsi="仿宋" w:eastAsia="仿宋" w:cs="仿宋"/>
          <w:bCs/>
          <w:color w:val="auto"/>
          <w:sz w:val="28"/>
          <w:szCs w:val="28"/>
          <w:highlight w:val="none"/>
        </w:rPr>
        <w:t>，支付合同总金额的50%的合同款项；</w:t>
      </w:r>
    </w:p>
    <w:p w14:paraId="623DD69A">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w:t>
      </w:r>
      <w:r>
        <w:rPr>
          <w:rFonts w:hint="eastAsia" w:ascii="仿宋" w:hAnsi="仿宋" w:eastAsia="仿宋" w:cs="仿宋"/>
          <w:bCs/>
          <w:color w:val="auto"/>
          <w:sz w:val="28"/>
          <w:szCs w:val="28"/>
          <w:highlight w:val="none"/>
          <w:lang w:val="en-US" w:eastAsia="zh-CN"/>
        </w:rPr>
        <w:t>财</w:t>
      </w:r>
      <w:r>
        <w:rPr>
          <w:rFonts w:hint="eastAsia" w:ascii="仿宋" w:hAnsi="仿宋" w:eastAsia="仿宋" w:cs="仿宋"/>
          <w:bCs/>
          <w:color w:val="auto"/>
          <w:sz w:val="28"/>
          <w:szCs w:val="28"/>
          <w:highlight w:val="none"/>
        </w:rPr>
        <w:t>政预算执行时限内以正式文件提交工作方案并经甲方同意后，</w:t>
      </w:r>
      <w:r>
        <w:rPr>
          <w:rFonts w:hint="eastAsia" w:ascii="仿宋" w:hAnsi="仿宋" w:eastAsia="仿宋" w:cs="仿宋"/>
          <w:sz w:val="28"/>
          <w:szCs w:val="28"/>
          <w:highlight w:val="none"/>
        </w:rPr>
        <w:t>达到付款条件起30日内，</w:t>
      </w:r>
      <w:r>
        <w:rPr>
          <w:rFonts w:hint="eastAsia" w:ascii="仿宋" w:hAnsi="仿宋" w:eastAsia="仿宋" w:cs="仿宋"/>
          <w:bCs/>
          <w:color w:val="auto"/>
          <w:sz w:val="28"/>
          <w:szCs w:val="28"/>
          <w:highlight w:val="none"/>
        </w:rPr>
        <w:t>支付剩余50%合同款项；</w:t>
      </w:r>
    </w:p>
    <w:p w14:paraId="405B6AE8">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（3）乙方在甲方办理以上各期付款的支付手续前，应向甲方出具等额的符合国家规定的发票；因乙方未按时向甲方提供发票导致甲方延期付款的，甲方不承担任何违约责任；</w:t>
      </w:r>
    </w:p>
    <w:p w14:paraId="0E2120B9">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w:t>
      </w:r>
      <w:r>
        <w:rPr>
          <w:rFonts w:hint="eastAsia" w:ascii="仿宋" w:hAnsi="仿宋" w:eastAsia="仿宋" w:cs="仿宋"/>
          <w:bCs/>
          <w:color w:val="auto"/>
          <w:sz w:val="28"/>
          <w:szCs w:val="28"/>
          <w:highlight w:val="none"/>
          <w:lang w:val="en-US" w:eastAsia="zh-CN"/>
        </w:rPr>
        <w:t>4</w:t>
      </w:r>
      <w:r>
        <w:rPr>
          <w:rFonts w:hint="eastAsia" w:ascii="仿宋" w:hAnsi="仿宋" w:eastAsia="仿宋" w:cs="仿宋"/>
          <w:bCs/>
          <w:color w:val="auto"/>
          <w:sz w:val="28"/>
          <w:szCs w:val="28"/>
          <w:highlight w:val="none"/>
        </w:rPr>
        <w:t>）执行过程中，合同总金额如遇财政预算核减，财政核减后金额低于成交总金额的，按财政核减后金额执行。</w:t>
      </w:r>
    </w:p>
    <w:p w14:paraId="27F115E7">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6.2.结算方式：</w:t>
      </w:r>
    </w:p>
    <w:p w14:paraId="66E1F756">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银行转账。</w:t>
      </w:r>
    </w:p>
    <w:p w14:paraId="05DA95D5">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bCs/>
          <w:color w:val="auto"/>
          <w:sz w:val="28"/>
          <w:szCs w:val="28"/>
          <w:highlight w:val="none"/>
          <w:lang w:eastAsia="zh-CN"/>
        </w:rPr>
        <w:t>乙方</w:t>
      </w:r>
      <w:r>
        <w:rPr>
          <w:rFonts w:hint="eastAsia" w:ascii="仿宋" w:hAnsi="仿宋" w:eastAsia="仿宋" w:cs="仿宋"/>
          <w:bCs/>
          <w:color w:val="auto"/>
          <w:sz w:val="28"/>
          <w:szCs w:val="28"/>
          <w:highlight w:val="none"/>
          <w:lang w:val="zh-TW"/>
        </w:rPr>
        <w:t>对</w:t>
      </w:r>
      <w:r>
        <w:rPr>
          <w:rFonts w:hint="eastAsia" w:ascii="仿宋" w:hAnsi="仿宋" w:eastAsia="仿宋" w:cs="仿宋"/>
          <w:bCs/>
          <w:color w:val="auto"/>
          <w:sz w:val="28"/>
          <w:szCs w:val="28"/>
          <w:highlight w:val="none"/>
        </w:rPr>
        <w:t>其</w:t>
      </w:r>
      <w:r>
        <w:rPr>
          <w:rFonts w:hint="eastAsia" w:ascii="仿宋" w:hAnsi="仿宋" w:eastAsia="仿宋" w:cs="仿宋"/>
          <w:bCs/>
          <w:color w:val="auto"/>
          <w:sz w:val="28"/>
          <w:szCs w:val="28"/>
          <w:highlight w:val="none"/>
          <w:lang w:val="zh-TW"/>
        </w:rPr>
        <w:t>账户信息的准确性和可用性承担全部责任，若</w:t>
      </w:r>
      <w:r>
        <w:rPr>
          <w:rFonts w:hint="eastAsia" w:ascii="仿宋" w:hAnsi="仿宋" w:eastAsia="仿宋" w:cs="仿宋"/>
          <w:bCs/>
          <w:color w:val="auto"/>
          <w:sz w:val="28"/>
          <w:szCs w:val="28"/>
          <w:highlight w:val="none"/>
        </w:rPr>
        <w:t>其提供的</w:t>
      </w:r>
      <w:r>
        <w:rPr>
          <w:rFonts w:hint="eastAsia" w:ascii="仿宋" w:hAnsi="仿宋" w:eastAsia="仿宋" w:cs="仿宋"/>
          <w:bCs/>
          <w:color w:val="auto"/>
          <w:sz w:val="28"/>
          <w:szCs w:val="28"/>
          <w:highlight w:val="none"/>
          <w:lang w:val="zh-TW"/>
        </w:rPr>
        <w:t>账户信息发生任何变化，</w:t>
      </w:r>
      <w:r>
        <w:rPr>
          <w:rFonts w:hint="eastAsia" w:ascii="仿宋" w:hAnsi="仿宋" w:eastAsia="仿宋" w:cs="仿宋"/>
          <w:bCs/>
          <w:color w:val="auto"/>
          <w:sz w:val="28"/>
          <w:szCs w:val="28"/>
          <w:highlight w:val="none"/>
          <w:lang w:eastAsia="zh-CN"/>
        </w:rPr>
        <w:t>乙方</w:t>
      </w:r>
      <w:r>
        <w:rPr>
          <w:rFonts w:hint="eastAsia" w:ascii="仿宋" w:hAnsi="仿宋" w:eastAsia="仿宋" w:cs="仿宋"/>
          <w:bCs/>
          <w:color w:val="auto"/>
          <w:sz w:val="28"/>
          <w:szCs w:val="28"/>
          <w:highlight w:val="none"/>
          <w:lang w:val="zh-TW"/>
        </w:rPr>
        <w:t>应提前5个工作日书面通知</w:t>
      </w:r>
      <w:r>
        <w:rPr>
          <w:rFonts w:hint="eastAsia" w:ascii="仿宋" w:hAnsi="仿宋" w:eastAsia="仿宋" w:cs="仿宋"/>
          <w:bCs/>
          <w:color w:val="auto"/>
          <w:sz w:val="28"/>
          <w:szCs w:val="28"/>
          <w:highlight w:val="none"/>
          <w:lang w:eastAsia="zh-CN"/>
        </w:rPr>
        <w:t>甲方</w:t>
      </w:r>
      <w:r>
        <w:rPr>
          <w:rFonts w:hint="eastAsia" w:ascii="仿宋" w:hAnsi="仿宋" w:eastAsia="仿宋" w:cs="仿宋"/>
          <w:bCs/>
          <w:color w:val="auto"/>
          <w:sz w:val="28"/>
          <w:szCs w:val="28"/>
          <w:highlight w:val="none"/>
          <w:lang w:val="zh-TW"/>
        </w:rPr>
        <w:t>，否则</w:t>
      </w:r>
      <w:r>
        <w:rPr>
          <w:rFonts w:hint="eastAsia" w:ascii="仿宋" w:hAnsi="仿宋" w:eastAsia="仿宋" w:cs="仿宋"/>
          <w:bCs/>
          <w:color w:val="auto"/>
          <w:sz w:val="28"/>
          <w:szCs w:val="28"/>
          <w:highlight w:val="none"/>
          <w:lang w:eastAsia="zh-CN"/>
        </w:rPr>
        <w:t>甲方</w:t>
      </w:r>
      <w:r>
        <w:rPr>
          <w:rFonts w:hint="eastAsia" w:ascii="仿宋" w:hAnsi="仿宋" w:eastAsia="仿宋" w:cs="仿宋"/>
          <w:bCs/>
          <w:color w:val="auto"/>
          <w:sz w:val="28"/>
          <w:szCs w:val="28"/>
          <w:highlight w:val="none"/>
          <w:lang w:val="zh-TW"/>
        </w:rPr>
        <w:t>不对</w:t>
      </w:r>
      <w:r>
        <w:rPr>
          <w:rFonts w:hint="eastAsia" w:ascii="仿宋" w:hAnsi="仿宋" w:eastAsia="仿宋" w:cs="仿宋"/>
          <w:bCs/>
          <w:color w:val="auto"/>
          <w:sz w:val="28"/>
          <w:szCs w:val="28"/>
          <w:highlight w:val="none"/>
          <w:lang w:eastAsia="zh-CN"/>
        </w:rPr>
        <w:t>乙方</w:t>
      </w:r>
      <w:r>
        <w:rPr>
          <w:rFonts w:hint="eastAsia" w:ascii="仿宋" w:hAnsi="仿宋" w:eastAsia="仿宋" w:cs="仿宋"/>
          <w:bCs/>
          <w:color w:val="auto"/>
          <w:sz w:val="28"/>
          <w:szCs w:val="28"/>
          <w:highlight w:val="none"/>
          <w:lang w:val="zh-TW"/>
        </w:rPr>
        <w:t>未能收到或迟延收到任何款项承担责任。</w:t>
      </w:r>
    </w:p>
    <w:p w14:paraId="2DB2BBF6">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7.采购项目执行内容需要调整时，经</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同意后，可以对相应的原设备进行调整，并协商确定价格差额计算方法和负担办法。</w:t>
      </w:r>
    </w:p>
    <w:p w14:paraId="3CE18CF5">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8.服务变更</w:t>
      </w:r>
    </w:p>
    <w:p w14:paraId="33E95C82">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成交后，咨询服务内容需要变更、调整时，应办理相应的变更、调整审批手续，并协商确定变更调整后的服务价款计算方法和服务期顺延等事宜。</w:t>
      </w:r>
    </w:p>
    <w:p w14:paraId="12D47D6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9.验收：服务期满后由乙方提请验收，甲方负责组织验收；乙方应按甲方要求提供项目绩效自评表（详见附件）、项目验收等相关资料，并做好会务工作。同时递交相关存档资料。</w:t>
      </w:r>
    </w:p>
    <w:p w14:paraId="72A84E4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10.不可抗力：</w:t>
      </w:r>
    </w:p>
    <w:p w14:paraId="3DD0CF9E">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10.1合同任一方由于受诸如洪水、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14:paraId="0EB9AC9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10.2遭受不可抗力一方应在不可抗力事故发生后尽快以书面形式通知对方，并于事故发生后14天内将有关部门出具的证明文件、详细情况报告以及不可抗力对履行合同影响程度的说明通知对方。</w:t>
      </w:r>
    </w:p>
    <w:p w14:paraId="041F5F60">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10.3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14:paraId="429A87A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10.4一旦不可抗力事故的影响持续120天以上，甲乙双方通过友好协商，在合理的时间内达成进一步履行合同或终止合同的协议。</w:t>
      </w:r>
    </w:p>
    <w:p w14:paraId="3D5381E3">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11.合同一经签订，不得擅自变更、中止或者终止合同。对确需变更、调整或者中止、终止合同的，应按规定履行相应的手续。</w:t>
      </w:r>
    </w:p>
    <w:p w14:paraId="47AAC857">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12.违约责任：</w:t>
      </w:r>
    </w:p>
    <w:p w14:paraId="7DD49A80">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rPr>
        <w:t>12.1依据《中华人民共和国民法典》《中华人民共和国政府采购法》《中华人民共和国政府采购法实施条例》的相关条款规定和本合同约定，</w:t>
      </w:r>
      <w:r>
        <w:rPr>
          <w:rFonts w:hint="eastAsia" w:ascii="仿宋" w:hAnsi="仿宋" w:eastAsia="仿宋" w:cs="仿宋"/>
          <w:color w:val="auto"/>
          <w:sz w:val="28"/>
          <w:szCs w:val="28"/>
          <w:highlight w:val="none"/>
          <w:shd w:val="clear" w:color="auto" w:fill="FFFFFF"/>
          <w:lang w:eastAsia="zh-CN"/>
        </w:rPr>
        <w:t>乙方</w:t>
      </w:r>
      <w:r>
        <w:rPr>
          <w:rFonts w:hint="eastAsia" w:ascii="仿宋" w:hAnsi="仿宋" w:eastAsia="仿宋" w:cs="仿宋"/>
          <w:color w:val="auto"/>
          <w:sz w:val="28"/>
          <w:szCs w:val="28"/>
          <w:highlight w:val="none"/>
          <w:shd w:val="clear" w:color="auto" w:fill="FFFFFF"/>
        </w:rPr>
        <w:t>未全面履行合同义务或者发生违约，若连续或累计履行迟延超过30日，</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有权终止合同，</w:t>
      </w:r>
      <w:r>
        <w:rPr>
          <w:rFonts w:hint="eastAsia" w:ascii="仿宋" w:hAnsi="仿宋" w:eastAsia="仿宋" w:cs="仿宋"/>
          <w:color w:val="auto"/>
          <w:sz w:val="28"/>
          <w:szCs w:val="28"/>
          <w:highlight w:val="none"/>
          <w:shd w:val="clear" w:color="auto" w:fill="FFFFFF"/>
          <w:lang w:eastAsia="zh-CN"/>
        </w:rPr>
        <w:t>乙方</w:t>
      </w:r>
      <w:r>
        <w:rPr>
          <w:rFonts w:hint="eastAsia" w:ascii="仿宋" w:hAnsi="仿宋" w:eastAsia="仿宋" w:cs="仿宋"/>
          <w:color w:val="auto"/>
          <w:sz w:val="28"/>
          <w:szCs w:val="28"/>
          <w:highlight w:val="none"/>
          <w:shd w:val="clear" w:color="auto" w:fill="FFFFFF"/>
        </w:rPr>
        <w:t>应返还</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支付价款，并承担合同总价30%的违约金，造成</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损失的应当赔偿，并报请有关监督管理机关依法进行相应的行政处罚。</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违约的，应当赔偿给</w:t>
      </w:r>
      <w:r>
        <w:rPr>
          <w:rFonts w:hint="eastAsia" w:ascii="仿宋" w:hAnsi="仿宋" w:eastAsia="仿宋" w:cs="仿宋"/>
          <w:color w:val="auto"/>
          <w:sz w:val="28"/>
          <w:szCs w:val="28"/>
          <w:highlight w:val="none"/>
          <w:shd w:val="clear" w:color="auto" w:fill="FFFFFF"/>
          <w:lang w:eastAsia="zh-CN"/>
        </w:rPr>
        <w:t>乙方</w:t>
      </w:r>
      <w:r>
        <w:rPr>
          <w:rFonts w:hint="eastAsia" w:ascii="仿宋" w:hAnsi="仿宋" w:eastAsia="仿宋" w:cs="仿宋"/>
          <w:color w:val="auto"/>
          <w:sz w:val="28"/>
          <w:szCs w:val="28"/>
          <w:highlight w:val="none"/>
          <w:shd w:val="clear" w:color="auto" w:fill="FFFFFF"/>
        </w:rPr>
        <w:t>造成的经济损失。</w:t>
      </w:r>
    </w:p>
    <w:p w14:paraId="60382C17">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rPr>
        <w:t>12.2如因</w:t>
      </w:r>
      <w:r>
        <w:rPr>
          <w:rFonts w:hint="eastAsia" w:ascii="仿宋" w:hAnsi="仿宋" w:eastAsia="仿宋" w:cs="仿宋"/>
          <w:color w:val="auto"/>
          <w:sz w:val="28"/>
          <w:szCs w:val="28"/>
          <w:highlight w:val="none"/>
          <w:shd w:val="clear" w:color="auto" w:fill="FFFFFF"/>
          <w:lang w:eastAsia="zh-CN"/>
        </w:rPr>
        <w:t>乙方</w:t>
      </w:r>
      <w:r>
        <w:rPr>
          <w:rFonts w:hint="eastAsia" w:ascii="仿宋" w:hAnsi="仿宋" w:eastAsia="仿宋" w:cs="仿宋"/>
          <w:color w:val="auto"/>
          <w:sz w:val="28"/>
          <w:szCs w:val="28"/>
          <w:highlight w:val="none"/>
          <w:shd w:val="clear" w:color="auto" w:fill="FFFFFF"/>
        </w:rPr>
        <w:t>工作人员在履行职务过程中的疏忽、失职、过错等故意或者过失原因给</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造成损失或侵害，包括但不限于</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本身的财产损失、由此而导致的</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对任何第三方的法律责任等，</w:t>
      </w:r>
      <w:r>
        <w:rPr>
          <w:rFonts w:hint="eastAsia" w:ascii="仿宋" w:hAnsi="仿宋" w:eastAsia="仿宋" w:cs="仿宋"/>
          <w:color w:val="auto"/>
          <w:sz w:val="28"/>
          <w:szCs w:val="28"/>
          <w:highlight w:val="none"/>
          <w:shd w:val="clear" w:color="auto" w:fill="FFFFFF"/>
          <w:lang w:eastAsia="zh-CN"/>
        </w:rPr>
        <w:t>乙方</w:t>
      </w:r>
      <w:r>
        <w:rPr>
          <w:rFonts w:hint="eastAsia" w:ascii="仿宋" w:hAnsi="仿宋" w:eastAsia="仿宋" w:cs="仿宋"/>
          <w:color w:val="auto"/>
          <w:sz w:val="28"/>
          <w:szCs w:val="28"/>
          <w:highlight w:val="none"/>
          <w:shd w:val="clear" w:color="auto" w:fill="FFFFFF"/>
        </w:rPr>
        <w:t>对此均应承担全部的赔偿责任。</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有权解除合同，</w:t>
      </w:r>
      <w:r>
        <w:rPr>
          <w:rFonts w:hint="eastAsia" w:ascii="仿宋" w:hAnsi="仿宋" w:eastAsia="仿宋" w:cs="仿宋"/>
          <w:color w:val="auto"/>
          <w:sz w:val="28"/>
          <w:szCs w:val="28"/>
          <w:highlight w:val="none"/>
          <w:shd w:val="clear" w:color="auto" w:fill="FFFFFF"/>
          <w:lang w:eastAsia="zh-CN"/>
        </w:rPr>
        <w:t>乙方</w:t>
      </w:r>
      <w:r>
        <w:rPr>
          <w:rFonts w:hint="eastAsia" w:ascii="仿宋" w:hAnsi="仿宋" w:eastAsia="仿宋" w:cs="仿宋"/>
          <w:color w:val="auto"/>
          <w:sz w:val="28"/>
          <w:szCs w:val="28"/>
          <w:highlight w:val="none"/>
          <w:shd w:val="clear" w:color="auto" w:fill="FFFFFF"/>
        </w:rPr>
        <w:t>应返还</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支付的合同价款，并承担合同价款30%的违约金，造成损失的应当赔偿。</w:t>
      </w:r>
    </w:p>
    <w:p w14:paraId="6600577A">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12.3若</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未按照合同约定履行或者履行合同不符合</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要求的，</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有权解除合同，</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应返还</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支付的合同价款，并承担合同价款30%的违约金，造成损失的应当赔偿。</w:t>
      </w:r>
    </w:p>
    <w:p w14:paraId="3628DD7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12.4</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应保证所提供的服务或其任何一部分均不会侵犯任何第三方的专利权、商标权或著作权。若因此造成的任何纠纷均由</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承担责任，包括但不限于</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因此产生的诉讼费、律师费、损害赔偿等。</w:t>
      </w:r>
    </w:p>
    <w:p w14:paraId="58C487D3">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12.5如果出现政府采购监督管理部门在处理投诉事项期间，书面通知甲方暂停采购活动的情形，或者询问或质疑事项可能影响成交结果的，导致甲方中止履行合同的情形，均不视为甲方违约。</w:t>
      </w:r>
    </w:p>
    <w:p w14:paraId="069B9DF2">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12.6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5483FD76">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12.7在本合同项下各方义务均履行完毕前，如乙方出现以下任一情形的，甲方有权在任何时候向乙方通知终止和/或解除本合同：</w:t>
      </w:r>
    </w:p>
    <w:p w14:paraId="54AFD46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（1）乙方被解散；</w:t>
      </w:r>
    </w:p>
    <w:p w14:paraId="2FBFDCD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（2）乙方经人民法院裁定受理破产申请（包括破产清算申请、和解申请或重整申请）的；</w:t>
      </w:r>
    </w:p>
    <w:p w14:paraId="4D7C845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3）乙方无能力清偿到期债务的。甲方依据前款约定通知乙方终止和/或解除本合同的，甲方除依据法律规定及本合同其他条款约定享有的权利外，还有权向乙方主张损失赔偿、扣留或抵扣保证金、返还已付款项等。该合同的终止和/或解除将不损害或影响甲方已经采取或将要采取的任何行动或补救措施的权力。</w:t>
      </w:r>
    </w:p>
    <w:p w14:paraId="1B06FCC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2" w:firstLineChars="2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13履行瑕疵</w:t>
      </w:r>
    </w:p>
    <w:p w14:paraId="761CD43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在合同履行过程中，如果乙方遇到不能按时提供服务或履行合同义务有瑕疵的情况，应及时以书面形式将不能正常提供服务的理由、预期延误时间通知甲方；甲方收到乙方通知后，认为其理由正当的，可以书面形式酌情同意乙方可以延长履行的具体时间；认为理由不正当的有权解除合同，引入第三方提供服务，乙方应退还甲方已付服务费并承担甲方因引入第三方继续提供服务给甲方造成的直接或间接损失。</w:t>
      </w:r>
    </w:p>
    <w:p w14:paraId="4B05D4A3">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因乙方履行义务存在瑕疵却未及时书面通知甲方，给甲方造成的损失由乙方承担。乙方未履行通知义务不影响甲方自行判断乙方履行情况并行使合同解除权等相关权利。</w:t>
      </w:r>
    </w:p>
    <w:p w14:paraId="39BB53E5">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14</w:t>
      </w:r>
      <w:r>
        <w:rPr>
          <w:rFonts w:hint="eastAsia" w:ascii="仿宋" w:hAnsi="仿宋" w:eastAsia="仿宋" w:cs="仿宋"/>
          <w:b/>
          <w:color w:val="auto"/>
          <w:sz w:val="28"/>
          <w:szCs w:val="28"/>
          <w:highlight w:val="none"/>
        </w:rPr>
        <w:t>合同转让和分包</w:t>
      </w:r>
    </w:p>
    <w:p w14:paraId="3363A37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合同的权利义务依法不得转让，不得分包。</w:t>
      </w:r>
    </w:p>
    <w:p w14:paraId="0A329FF8">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15.本合同用中文书写。本合同一式捌份，</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执肆份，</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执贰份，陕西省财政厅政府采购与行政事业单位资产管理处备案壹份，采购代理机构执壹份，所有合同均具有相同的法律效力。</w:t>
      </w:r>
    </w:p>
    <w:p w14:paraId="532F9AC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16.保密</w:t>
      </w:r>
      <w:bookmarkStart w:id="6" w:name="_Toc337558738"/>
    </w:p>
    <w:p w14:paraId="64527CA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16.1参与招标投标活动的各方应对磋商文件和磋商响应文件中的商业和技术等秘密保密，违者应对由此造成的后果承担法律责任。</w:t>
      </w:r>
    </w:p>
    <w:p w14:paraId="4B858FE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16.2</w:t>
      </w:r>
      <w:bookmarkEnd w:id="6"/>
      <w:r>
        <w:rPr>
          <w:rFonts w:hint="eastAsia" w:ascii="仿宋" w:hAnsi="仿宋" w:eastAsia="仿宋" w:cs="仿宋"/>
          <w:color w:val="auto"/>
          <w:sz w:val="28"/>
          <w:szCs w:val="28"/>
        </w:rPr>
        <w:t>除法律规定或合同另有约定外，未经</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同意，</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不得将</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提供的图纸、文件以及声明需要保密的资料信息等商业秘密泄露给第三方。</w:t>
      </w:r>
    </w:p>
    <w:p w14:paraId="5DEF4ED6">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16.3除法律规定或合同另有约定外，未经</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同意，</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不得将</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提供的技术秘密及声明需要保密的资料信息等商业秘密泄露给第三方。</w:t>
      </w:r>
    </w:p>
    <w:p w14:paraId="40B05C7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17.其他未尽事宜以</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与</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签订的合同条款为准。</w:t>
      </w:r>
      <w:bookmarkEnd w:id="3"/>
    </w:p>
    <w:p w14:paraId="48D8B45F">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18.合同争议的解决：合同执行中发生争议的，当事人双方应协商解决，协商达不成一致时，可向</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所在地辖区法院提请诉讼。</w:t>
      </w:r>
    </w:p>
    <w:p w14:paraId="3C8C8A9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19.</w:t>
      </w:r>
      <w:r>
        <w:rPr>
          <w:rFonts w:hint="eastAsia" w:ascii="仿宋" w:hAnsi="仿宋" w:eastAsia="仿宋" w:cs="仿宋"/>
          <w:color w:val="auto"/>
          <w:sz w:val="28"/>
          <w:szCs w:val="28"/>
          <w:lang w:val="zh-CN"/>
        </w:rPr>
        <w:t>本合同自双方</w:t>
      </w:r>
      <w:r>
        <w:rPr>
          <w:rFonts w:hint="eastAsia" w:ascii="仿宋" w:hAnsi="仿宋" w:eastAsia="仿宋" w:cs="仿宋"/>
          <w:color w:val="auto"/>
          <w:sz w:val="28"/>
          <w:szCs w:val="28"/>
        </w:rPr>
        <w:t>法定代表人或授权代表签字并盖公章</w:t>
      </w:r>
      <w:r>
        <w:rPr>
          <w:rFonts w:hint="eastAsia" w:ascii="仿宋" w:hAnsi="仿宋" w:eastAsia="仿宋" w:cs="仿宋"/>
          <w:color w:val="auto"/>
          <w:sz w:val="28"/>
          <w:szCs w:val="28"/>
          <w:lang w:val="zh-CN"/>
        </w:rPr>
        <w:t>之日起生效。本合同未涉事宜双方可协商确定并签订补充协议。补充协议、下列合同附件均为合同的有效组成部分，与本合同具有同等法律效力。</w:t>
      </w:r>
    </w:p>
    <w:p w14:paraId="205FEB5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附件：XX专项资金（项目）绩效目标自评表</w:t>
      </w:r>
    </w:p>
    <w:p w14:paraId="76FA6899">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color w:val="auto"/>
          <w:sz w:val="28"/>
          <w:szCs w:val="28"/>
        </w:rPr>
      </w:pPr>
    </w:p>
    <w:p w14:paraId="24EC47F5">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rPr>
      </w:pPr>
    </w:p>
    <w:p w14:paraId="1AD4F740">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甲  </w:t>
      </w:r>
      <w:r>
        <w:rPr>
          <w:rFonts w:hint="eastAsia" w:ascii="仿宋" w:hAnsi="仿宋" w:eastAsia="仿宋" w:cs="仿宋"/>
          <w:color w:val="auto"/>
          <w:kern w:val="0"/>
          <w:sz w:val="28"/>
          <w:szCs w:val="28"/>
        </w:rPr>
        <w:t>方</w:t>
      </w:r>
      <w:r>
        <w:rPr>
          <w:rFonts w:hint="eastAsia" w:ascii="仿宋" w:hAnsi="仿宋" w:eastAsia="仿宋" w:cs="仿宋"/>
          <w:bCs/>
          <w:color w:val="auto"/>
          <w:sz w:val="28"/>
          <w:szCs w:val="28"/>
        </w:rPr>
        <w:t xml:space="preserve">：（公章）                    乙  </w:t>
      </w:r>
      <w:r>
        <w:rPr>
          <w:rFonts w:hint="eastAsia" w:ascii="仿宋" w:hAnsi="仿宋" w:eastAsia="仿宋" w:cs="仿宋"/>
          <w:color w:val="auto"/>
          <w:kern w:val="0"/>
          <w:sz w:val="28"/>
          <w:szCs w:val="28"/>
        </w:rPr>
        <w:t>方</w:t>
      </w:r>
      <w:r>
        <w:rPr>
          <w:rFonts w:hint="eastAsia" w:ascii="仿宋" w:hAnsi="仿宋" w:eastAsia="仿宋" w:cs="仿宋"/>
          <w:bCs/>
          <w:color w:val="auto"/>
          <w:sz w:val="28"/>
          <w:szCs w:val="28"/>
        </w:rPr>
        <w:t>：（公章）</w:t>
      </w:r>
    </w:p>
    <w:p w14:paraId="771E0905">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地  址：                            地  址：</w:t>
      </w:r>
    </w:p>
    <w:p w14:paraId="564CFC8D">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社会统一信用代码：                  社会统一信用代码：</w:t>
      </w:r>
    </w:p>
    <w:p w14:paraId="6281911A">
      <w:pPr>
        <w:keepNext w:val="0"/>
        <w:keepLines w:val="0"/>
        <w:pageBreakBefore w:val="0"/>
        <w:widowControl w:val="0"/>
        <w:tabs>
          <w:tab w:val="left" w:pos="540"/>
        </w:tabs>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法定代表人或其授权                  法定代表人或其授权</w:t>
      </w:r>
    </w:p>
    <w:p w14:paraId="1FA87128">
      <w:pPr>
        <w:keepNext w:val="0"/>
        <w:keepLines w:val="0"/>
        <w:pageBreakBefore w:val="0"/>
        <w:widowControl w:val="0"/>
        <w:tabs>
          <w:tab w:val="left" w:pos="540"/>
        </w:tabs>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的代理人（签字）                    的代理人(签字)</w:t>
      </w:r>
    </w:p>
    <w:p w14:paraId="1C09D5CA">
      <w:pPr>
        <w:keepNext w:val="0"/>
        <w:keepLines w:val="0"/>
        <w:pageBreakBefore w:val="0"/>
        <w:widowControl w:val="0"/>
        <w:tabs>
          <w:tab w:val="left" w:pos="5040"/>
        </w:tabs>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电    话：                          电    话：</w:t>
      </w:r>
    </w:p>
    <w:p w14:paraId="405B5A15">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传    真：                          传    真：</w:t>
      </w:r>
    </w:p>
    <w:p w14:paraId="0B9BBE36">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开户银行：                          开户银行：</w:t>
      </w:r>
    </w:p>
    <w:p w14:paraId="70DCC447">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账    号：                          账    号：</w:t>
      </w:r>
    </w:p>
    <w:p w14:paraId="787D51BC">
      <w:pPr>
        <w:pStyle w:val="9"/>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jc w:val="both"/>
        <w:textAlignment w:val="auto"/>
        <w:outlineLvl w:val="9"/>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邮政编码：                          邮政编码：</w:t>
      </w:r>
    </w:p>
    <w:p w14:paraId="11DDDFC9">
      <w:pPr>
        <w:ind w:firstLine="420" w:firstLineChars="200"/>
        <w:sectPr>
          <w:pgSz w:w="11906" w:h="16838"/>
          <w:pgMar w:top="1440" w:right="1080" w:bottom="1440" w:left="1080" w:header="851" w:footer="992" w:gutter="0"/>
          <w:cols w:space="425" w:num="1"/>
          <w:docGrid w:type="lines" w:linePitch="312" w:charSpace="0"/>
        </w:sectPr>
      </w:pPr>
    </w:p>
    <w:p w14:paraId="4D1061A2">
      <w:pPr>
        <w:pStyle w:val="22"/>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仿宋" w:hAnsi="仿宋" w:eastAsia="仿宋" w:cs="仿宋"/>
          <w:b/>
          <w:color w:val="auto"/>
          <w:sz w:val="44"/>
          <w:szCs w:val="44"/>
          <w:highlight w:val="none"/>
          <w:lang w:eastAsia="zh-CN"/>
        </w:rPr>
      </w:pPr>
    </w:p>
    <w:p w14:paraId="6E728E83">
      <w:pPr>
        <w:pStyle w:val="22"/>
        <w:keepNext w:val="0"/>
        <w:keepLines w:val="0"/>
        <w:pageBreakBefore w:val="0"/>
        <w:widowControl w:val="0"/>
        <w:kinsoku/>
        <w:wordWrap/>
        <w:overflowPunct/>
        <w:topLinePunct w:val="0"/>
        <w:autoSpaceDE/>
        <w:autoSpaceDN/>
        <w:bidi w:val="0"/>
        <w:adjustRightInd/>
        <w:snapToGrid/>
        <w:spacing w:line="800" w:lineRule="exact"/>
        <w:jc w:val="both"/>
        <w:textAlignment w:val="auto"/>
        <w:rPr>
          <w:rFonts w:hint="eastAsia" w:ascii="仿宋" w:hAnsi="仿宋" w:eastAsia="仿宋" w:cs="仿宋"/>
          <w:b/>
          <w:color w:val="auto"/>
          <w:sz w:val="44"/>
          <w:szCs w:val="44"/>
          <w:highlight w:val="none"/>
          <w:lang w:eastAsia="zh-CN"/>
        </w:rPr>
      </w:pPr>
      <w:bookmarkStart w:id="7" w:name="_GoBack"/>
      <w:bookmarkEnd w:id="7"/>
    </w:p>
    <w:p w14:paraId="3E2512E0">
      <w:pPr>
        <w:pStyle w:val="22"/>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陕西省道路运输事业发展中心2025年交通运输</w:t>
      </w:r>
    </w:p>
    <w:p w14:paraId="6809B54C">
      <w:pPr>
        <w:pStyle w:val="22"/>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企业一套表联网直报项目</w:t>
      </w:r>
    </w:p>
    <w:p w14:paraId="4FD9C644">
      <w:pPr>
        <w:pStyle w:val="22"/>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color w:val="auto"/>
          <w:sz w:val="44"/>
          <w:szCs w:val="44"/>
          <w:highlight w:val="none"/>
        </w:rPr>
      </w:pPr>
      <w:r>
        <w:rPr>
          <w:rFonts w:hint="eastAsia" w:ascii="仿宋" w:hAnsi="仿宋" w:eastAsia="仿宋" w:cs="仿宋"/>
          <w:b/>
          <w:color w:val="auto"/>
          <w:sz w:val="44"/>
          <w:szCs w:val="44"/>
          <w:highlight w:val="none"/>
          <w:lang w:eastAsia="zh-CN"/>
        </w:rPr>
        <w:t>（二包）</w:t>
      </w:r>
    </w:p>
    <w:p w14:paraId="1E56853B">
      <w:pPr>
        <w:pStyle w:val="22"/>
        <w:rPr>
          <w:rFonts w:hint="eastAsia"/>
          <w:color w:val="auto"/>
          <w:highlight w:val="none"/>
        </w:rPr>
      </w:pPr>
    </w:p>
    <w:p w14:paraId="2799C56C">
      <w:pPr>
        <w:pStyle w:val="22"/>
        <w:rPr>
          <w:rFonts w:hint="eastAsia"/>
          <w:color w:val="auto"/>
          <w:highlight w:val="none"/>
        </w:rPr>
      </w:pPr>
    </w:p>
    <w:p w14:paraId="3634A42F">
      <w:pPr>
        <w:pStyle w:val="22"/>
        <w:rPr>
          <w:rFonts w:hint="eastAsia"/>
          <w:color w:val="auto"/>
          <w:highlight w:val="none"/>
        </w:rPr>
      </w:pPr>
    </w:p>
    <w:p w14:paraId="3895E0C1">
      <w:pPr>
        <w:pStyle w:val="22"/>
        <w:rPr>
          <w:rFonts w:hint="eastAsia"/>
          <w:color w:val="auto"/>
          <w:highlight w:val="none"/>
        </w:rPr>
      </w:pPr>
    </w:p>
    <w:p w14:paraId="6EA8A7D5">
      <w:pPr>
        <w:pStyle w:val="22"/>
        <w:rPr>
          <w:rFonts w:hint="eastAsia"/>
          <w:color w:val="auto"/>
          <w:highlight w:val="none"/>
        </w:rPr>
      </w:pPr>
    </w:p>
    <w:p w14:paraId="02111BC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b/>
          <w:color w:val="auto"/>
          <w:kern w:val="0"/>
          <w:sz w:val="52"/>
          <w:szCs w:val="52"/>
          <w:highlight w:val="none"/>
        </w:rPr>
      </w:pPr>
      <w:r>
        <w:rPr>
          <w:rFonts w:hint="eastAsia" w:ascii="仿宋" w:hAnsi="仿宋" w:eastAsia="仿宋" w:cs="仿宋"/>
          <w:b/>
          <w:color w:val="auto"/>
          <w:kern w:val="0"/>
          <w:sz w:val="52"/>
          <w:szCs w:val="52"/>
          <w:highlight w:val="none"/>
        </w:rPr>
        <w:t>合 同 书</w:t>
      </w:r>
    </w:p>
    <w:p w14:paraId="453B23C6">
      <w:pPr>
        <w:spacing w:line="560" w:lineRule="exact"/>
        <w:jc w:val="center"/>
        <w:rPr>
          <w:rFonts w:hint="eastAsia" w:ascii="仿宋" w:hAnsi="仿宋" w:eastAsia="仿宋" w:cs="仿宋"/>
          <w:b w:val="0"/>
          <w:bCs/>
          <w:color w:val="auto"/>
          <w:kern w:val="0"/>
          <w:sz w:val="36"/>
          <w:szCs w:val="36"/>
          <w:highlight w:val="none"/>
        </w:rPr>
      </w:pPr>
      <w:r>
        <w:rPr>
          <w:rFonts w:hint="eastAsia" w:ascii="仿宋" w:hAnsi="仿宋" w:eastAsia="仿宋" w:cs="仿宋"/>
          <w:b w:val="0"/>
          <w:bCs/>
          <w:color w:val="auto"/>
          <w:kern w:val="0"/>
          <w:sz w:val="28"/>
          <w:szCs w:val="28"/>
          <w:highlight w:val="none"/>
        </w:rPr>
        <w:t>（本格式条款为合同基本条款，甲乙双方可根据项目实际情况增加条款和内容）</w:t>
      </w:r>
    </w:p>
    <w:p w14:paraId="3E8D1471">
      <w:pPr>
        <w:pStyle w:val="8"/>
        <w:rPr>
          <w:rFonts w:hint="eastAsia" w:ascii="仿宋" w:hAnsi="仿宋" w:eastAsia="仿宋" w:cs="仿宋"/>
          <w:b/>
          <w:color w:val="auto"/>
          <w:kern w:val="0"/>
          <w:sz w:val="36"/>
          <w:szCs w:val="36"/>
          <w:highlight w:val="none"/>
        </w:rPr>
      </w:pPr>
    </w:p>
    <w:p w14:paraId="4A1330C8">
      <w:pPr>
        <w:pStyle w:val="8"/>
        <w:rPr>
          <w:rFonts w:hint="eastAsia" w:ascii="仿宋" w:hAnsi="仿宋" w:eastAsia="仿宋" w:cs="仿宋"/>
          <w:b/>
          <w:color w:val="auto"/>
          <w:kern w:val="0"/>
          <w:sz w:val="36"/>
          <w:szCs w:val="36"/>
          <w:highlight w:val="none"/>
        </w:rPr>
      </w:pPr>
    </w:p>
    <w:p w14:paraId="497FF133">
      <w:pPr>
        <w:pStyle w:val="8"/>
        <w:rPr>
          <w:rFonts w:hint="eastAsia" w:ascii="仿宋" w:hAnsi="仿宋" w:eastAsia="仿宋" w:cs="仿宋"/>
          <w:b/>
          <w:color w:val="auto"/>
          <w:kern w:val="0"/>
          <w:sz w:val="36"/>
          <w:szCs w:val="36"/>
          <w:highlight w:val="none"/>
        </w:rPr>
      </w:pPr>
    </w:p>
    <w:p w14:paraId="27F8F434">
      <w:pPr>
        <w:spacing w:line="560" w:lineRule="exact"/>
        <w:jc w:val="center"/>
        <w:rPr>
          <w:rFonts w:hint="eastAsia" w:ascii="仿宋" w:hAnsi="仿宋" w:eastAsia="仿宋" w:cs="仿宋"/>
          <w:b/>
          <w:color w:val="auto"/>
          <w:kern w:val="0"/>
          <w:sz w:val="36"/>
          <w:szCs w:val="36"/>
          <w:highlight w:val="none"/>
        </w:rPr>
      </w:pPr>
      <w:r>
        <w:rPr>
          <w:rFonts w:hint="eastAsia" w:ascii="仿宋" w:hAnsi="仿宋" w:eastAsia="仿宋" w:cs="仿宋"/>
          <w:b/>
          <w:color w:val="auto"/>
          <w:kern w:val="0"/>
          <w:sz w:val="36"/>
          <w:szCs w:val="36"/>
          <w:highlight w:val="none"/>
        </w:rPr>
        <w:t>合同编号：XXXX</w:t>
      </w:r>
    </w:p>
    <w:p w14:paraId="746882E9">
      <w:pPr>
        <w:rPr>
          <w:color w:val="auto"/>
          <w:highlight w:val="none"/>
        </w:rPr>
      </w:pPr>
    </w:p>
    <w:p w14:paraId="0744D554">
      <w:pPr>
        <w:pStyle w:val="6"/>
        <w:rPr>
          <w:color w:val="auto"/>
          <w:highlight w:val="none"/>
        </w:rPr>
      </w:pPr>
    </w:p>
    <w:p w14:paraId="50B74ACE">
      <w:pPr>
        <w:pStyle w:val="11"/>
        <w:rPr>
          <w:color w:val="auto"/>
          <w:highlight w:val="none"/>
        </w:rPr>
      </w:pPr>
    </w:p>
    <w:p w14:paraId="5DBB0BF6">
      <w:pPr>
        <w:pStyle w:val="11"/>
        <w:rPr>
          <w:color w:val="auto"/>
          <w:highlight w:val="none"/>
        </w:rPr>
      </w:pPr>
    </w:p>
    <w:p w14:paraId="45FF2159">
      <w:pPr>
        <w:pStyle w:val="11"/>
        <w:rPr>
          <w:color w:val="auto"/>
          <w:highlight w:val="none"/>
        </w:rPr>
      </w:pPr>
    </w:p>
    <w:p w14:paraId="6A9019DA">
      <w:pPr>
        <w:pStyle w:val="11"/>
        <w:rPr>
          <w:color w:val="auto"/>
          <w:highlight w:val="none"/>
        </w:rPr>
      </w:pPr>
    </w:p>
    <w:p w14:paraId="2C8E29C7">
      <w:pPr>
        <w:rPr>
          <w:color w:val="auto"/>
          <w:highlight w:val="none"/>
        </w:rPr>
      </w:pPr>
    </w:p>
    <w:p w14:paraId="5985A330">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甲方（</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6"/>
          <w:rFonts w:hint="default"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w:t>
      </w:r>
      <w:r>
        <w:rPr>
          <w:rFonts w:hint="eastAsia" w:ascii="仿宋" w:hAnsi="仿宋" w:eastAsia="仿宋" w:cs="仿宋"/>
          <w:b/>
          <w:color w:val="auto"/>
          <w:spacing w:val="23"/>
          <w:sz w:val="32"/>
          <w:szCs w:val="32"/>
          <w:highlight w:val="none"/>
          <w:u w:val="single"/>
          <w:lang w:bidi="ar"/>
        </w:rPr>
        <w:t xml:space="preserve">           .</w:t>
      </w:r>
    </w:p>
    <w:p w14:paraId="0473DCCC">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6"/>
          <w:rFonts w:hint="default"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（供应商）：</w:t>
      </w:r>
      <w:r>
        <w:rPr>
          <w:rFonts w:hint="eastAsia" w:ascii="仿宋" w:hAnsi="仿宋" w:eastAsia="仿宋" w:cs="仿宋"/>
          <w:b/>
          <w:color w:val="auto"/>
          <w:spacing w:val="23"/>
          <w:sz w:val="32"/>
          <w:szCs w:val="32"/>
          <w:highlight w:val="none"/>
          <w:u w:val="single"/>
          <w:lang w:bidi="ar"/>
        </w:rPr>
        <w:t xml:space="preserve">           .</w:t>
      </w:r>
    </w:p>
    <w:p w14:paraId="37D814F7">
      <w:pPr>
        <w:pStyle w:val="12"/>
        <w:adjustRightInd w:val="0"/>
        <w:spacing w:line="560" w:lineRule="exact"/>
        <w:rPr>
          <w:rFonts w:hint="eastAsia" w:ascii="仿宋" w:hAnsi="仿宋" w:eastAsia="仿宋" w:cs="仿宋"/>
          <w:b/>
          <w:color w:val="auto"/>
          <w:sz w:val="36"/>
          <w:szCs w:val="36"/>
          <w:highlight w:val="none"/>
          <w:lang w:bidi="ar"/>
        </w:rPr>
      </w:pPr>
      <w:r>
        <w:rPr>
          <w:rFonts w:hint="eastAsia" w:ascii="仿宋" w:hAnsi="仿宋" w:eastAsia="仿宋" w:cs="仿宋"/>
          <w:b/>
          <w:color w:val="auto"/>
          <w:spacing w:val="23"/>
          <w:kern w:val="0"/>
          <w:sz w:val="32"/>
          <w:szCs w:val="32"/>
          <w:highlight w:val="none"/>
          <w:lang w:bidi="ar"/>
        </w:rPr>
        <w:t xml:space="preserve">          签订时间：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u w:val="single"/>
          <w:lang w:val="en-US" w:eastAsia="zh-CN" w:bidi="ar"/>
        </w:rPr>
        <w:t xml:space="preserve"> </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月</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日</w:t>
      </w:r>
    </w:p>
    <w:p w14:paraId="75B4D9D8">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w:t>
      </w:r>
      <w:r>
        <w:rPr>
          <w:rFonts w:hint="eastAsia" w:ascii="仿宋" w:hAnsi="仿宋" w:eastAsia="仿宋" w:cs="仿宋"/>
          <w:b/>
          <w:color w:val="auto"/>
          <w:sz w:val="28"/>
          <w:szCs w:val="28"/>
          <w:u w:val="single"/>
        </w:rPr>
        <w:t>陕西省道路运输事业发展中心</w:t>
      </w:r>
    </w:p>
    <w:p w14:paraId="36161F11">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w:t>
      </w:r>
      <w:r>
        <w:rPr>
          <w:rFonts w:hint="eastAsia" w:ascii="仿宋" w:hAnsi="仿宋" w:eastAsia="仿宋" w:cs="仿宋"/>
          <w:b/>
          <w:color w:val="auto"/>
          <w:sz w:val="28"/>
          <w:szCs w:val="28"/>
          <w:highlight w:val="none"/>
          <w:u w:val="single"/>
        </w:rPr>
        <w:t>（</w:t>
      </w:r>
      <w:r>
        <w:rPr>
          <w:rFonts w:hint="eastAsia" w:ascii="仿宋" w:hAnsi="仿宋" w:eastAsia="仿宋" w:cs="仿宋"/>
          <w:b/>
          <w:color w:val="auto"/>
          <w:sz w:val="28"/>
          <w:szCs w:val="28"/>
          <w:highlight w:val="none"/>
          <w:u w:val="single"/>
          <w:lang w:eastAsia="zh-CN"/>
        </w:rPr>
        <w:t>乙方</w:t>
      </w:r>
      <w:r>
        <w:rPr>
          <w:rFonts w:hint="eastAsia" w:ascii="仿宋" w:hAnsi="仿宋" w:eastAsia="仿宋" w:cs="仿宋"/>
          <w:b/>
          <w:color w:val="auto"/>
          <w:sz w:val="28"/>
          <w:szCs w:val="28"/>
          <w:highlight w:val="none"/>
          <w:u w:val="single"/>
        </w:rPr>
        <w:t>名称）</w:t>
      </w:r>
    </w:p>
    <w:p w14:paraId="09B2A2B9">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根据《中华人民共和国民法典》《中华人民共和国招标投标法》《中华人民共和国招标投标法实施条例》《中华人民共和国政府采购法》《中华人民共和国政府采购法实施条例》及国家有关法律和行政法规，遵循平等、自愿和诚实信用的原则，（</w:t>
      </w:r>
      <w:r>
        <w:rPr>
          <w:rFonts w:hint="eastAsia" w:ascii="仿宋" w:hAnsi="仿宋" w:eastAsia="仿宋" w:cs="仿宋"/>
          <w:b/>
          <w:bCs/>
          <w:color w:val="auto"/>
          <w:sz w:val="28"/>
          <w:szCs w:val="28"/>
          <w:highlight w:val="none"/>
        </w:rPr>
        <w:t>在</w:t>
      </w:r>
      <w:r>
        <w:rPr>
          <w:rFonts w:hint="eastAsia" w:ascii="仿宋" w:hAnsi="仿宋" w:eastAsia="仿宋" w:cs="仿宋"/>
          <w:b/>
          <w:bCs/>
          <w:color w:val="auto"/>
          <w:sz w:val="28"/>
          <w:szCs w:val="28"/>
          <w:highlight w:val="none"/>
          <w:u w:val="single"/>
        </w:rPr>
        <w:t>陕西省财政厅政府采购与行政事业单位资产管理处</w:t>
      </w:r>
      <w:r>
        <w:rPr>
          <w:rFonts w:hint="eastAsia" w:ascii="仿宋" w:hAnsi="仿宋" w:eastAsia="仿宋" w:cs="仿宋"/>
          <w:color w:val="auto"/>
          <w:sz w:val="28"/>
          <w:szCs w:val="28"/>
          <w:highlight w:val="none"/>
        </w:rPr>
        <w:t>的组织协调下）双方就陕西省道路运输事业发展中心2025年交通运输企业一套表联网直报项目2包，研究性工作，订立服务合同。</w:t>
      </w:r>
    </w:p>
    <w:p w14:paraId="25195AFE">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1.合同内容及含税总金额：即</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的磋商响应文件具体内容及其成交总金额。</w:t>
      </w:r>
      <w:r>
        <w:rPr>
          <w:rFonts w:hint="eastAsia" w:ascii="仿宋" w:hAnsi="仿宋" w:eastAsia="仿宋" w:cs="仿宋"/>
          <w:b/>
          <w:color w:val="auto"/>
          <w:sz w:val="28"/>
          <w:szCs w:val="28"/>
          <w:highlight w:val="none"/>
        </w:rPr>
        <w:t>成交总金额如遇财政预算核减，</w:t>
      </w:r>
      <w:r>
        <w:rPr>
          <w:rFonts w:hint="eastAsia" w:ascii="仿宋" w:hAnsi="仿宋" w:eastAsia="仿宋" w:cs="仿宋"/>
          <w:b/>
          <w:bCs/>
          <w:color w:val="auto"/>
          <w:sz w:val="28"/>
          <w:szCs w:val="28"/>
          <w:highlight w:val="none"/>
        </w:rPr>
        <w:t>按财政核减后金额执行。</w:t>
      </w:r>
    </w:p>
    <w:p w14:paraId="58C47633">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2.服务内容：（即交付的服务与磋商响应文件所指明的服务内容及分项相一致。）</w:t>
      </w:r>
    </w:p>
    <w:p w14:paraId="44E940B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知识产权：甲方对本合同履行期间产生的成果（包括乙方交付的全部成果以及本合同履行过程中产生的技术文件）拥有全部权利，包括但不限于知识产权、所有权及相应利益。乙方保证甲方在使用合同服务时，不承担任何涉及知识产权法律诉讼的责任，并且乙方承诺未经甲方事先书面同意，不得将服务成果的知识产权转让或授权给任何第三方。</w:t>
      </w:r>
    </w:p>
    <w:p w14:paraId="42EA3BF8">
      <w:pPr>
        <w:pStyle w:val="6"/>
        <w:keepNext w:val="0"/>
        <w:keepLines w:val="0"/>
        <w:pageBreakBefore w:val="0"/>
        <w:widowControl w:val="0"/>
        <w:kinsoku/>
        <w:wordWrap/>
        <w:overflowPunct/>
        <w:topLinePunct w:val="0"/>
        <w:autoSpaceDE/>
        <w:autoSpaceDN/>
        <w:bidi w:val="0"/>
        <w:adjustRightInd/>
        <w:snapToGrid/>
        <w:spacing w:beforeAutospacing="0" w:after="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4.服务期</w:t>
      </w:r>
      <w:r>
        <w:rPr>
          <w:rFonts w:hint="eastAsia" w:ascii="仿宋" w:hAnsi="仿宋" w:eastAsia="仿宋" w:cs="仿宋"/>
          <w:color w:val="auto"/>
          <w:sz w:val="28"/>
          <w:szCs w:val="28"/>
          <w:highlight w:val="none"/>
          <w:lang w:eastAsia="zh-CN"/>
        </w:rPr>
        <w:t>限</w:t>
      </w:r>
      <w:r>
        <w:rPr>
          <w:rFonts w:hint="eastAsia" w:ascii="仿宋" w:hAnsi="仿宋" w:eastAsia="仿宋" w:cs="仿宋"/>
          <w:color w:val="auto"/>
          <w:sz w:val="28"/>
          <w:szCs w:val="28"/>
          <w:highlight w:val="none"/>
        </w:rPr>
        <w:t>：</w:t>
      </w:r>
      <w:r>
        <w:rPr>
          <w:rFonts w:hint="eastAsia" w:ascii="仿宋" w:hAnsi="仿宋" w:eastAsia="仿宋" w:cs="仿宋"/>
          <w:sz w:val="28"/>
          <w:szCs w:val="28"/>
          <w:highlight w:val="none"/>
          <w:lang w:val="en-US" w:eastAsia="zh-CN"/>
        </w:rPr>
        <w:t>2025年10月1日-2026年9月30日</w:t>
      </w:r>
      <w:r>
        <w:rPr>
          <w:rFonts w:hint="eastAsia" w:ascii="仿宋" w:hAnsi="仿宋" w:eastAsia="仿宋" w:cs="仿宋"/>
          <w:color w:val="auto"/>
          <w:sz w:val="28"/>
          <w:szCs w:val="28"/>
          <w:highlight w:val="none"/>
        </w:rPr>
        <w:t>（具体服务起止日期可随合同签订时间相应顺延）</w:t>
      </w:r>
    </w:p>
    <w:p w14:paraId="2F0B6991">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质量保证期：服务期结束后3个月</w:t>
      </w:r>
    </w:p>
    <w:p w14:paraId="63DDBCA9">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未征得</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书面同意和谅解而单方面延迟服务期，</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有权终止合同，</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应承担违约责任。</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遇到可能妨碍按时提供服务的情况，应当及时以书面形式通知</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，说明原由、拖延的期限等；</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、采购代理机构在收到通知后，尽快进行情况评估并确定是否通过修改合同，酌情延长服务时间或者通过协商加收误期赔偿金。</w:t>
      </w:r>
    </w:p>
    <w:p w14:paraId="16E7DDC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此外，如因发生下列情形导致合同履行困难的，甲方有权提前30日书面通知乙方终止合同，并不承担任何违约责任，乙方应积极配合并办理相关手续：1.国家法律、法规或行业政策发生重大调整（需提供官方文件）；2.政府主管部门的行政命令（需提供书面通知）。</w:t>
      </w:r>
    </w:p>
    <w:p w14:paraId="4C9B8931">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5.服务地点：陕西省道路运输事业发展中心指定地点。</w:t>
      </w:r>
    </w:p>
    <w:p w14:paraId="05EB08E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6.结算：</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持相关手续向</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申请付款。</w:t>
      </w:r>
    </w:p>
    <w:p w14:paraId="24C223B2">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6.1.付款方式：</w:t>
      </w:r>
    </w:p>
    <w:p w14:paraId="46E034F6">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2" w:firstLineChars="200"/>
        <w:textAlignment w:val="auto"/>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合同含税金额（大写）：元（人民币）¥： 元</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rPr>
        <w:t>该费用为本合同向乙方应支付的全部价款，除此之外无需承担或支付其他任何费用。</w:t>
      </w:r>
    </w:p>
    <w:p w14:paraId="225C9E48">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2" w:firstLineChars="2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合同签订前，</w:t>
      </w:r>
      <w:r>
        <w:rPr>
          <w:rFonts w:hint="eastAsia" w:ascii="仿宋" w:hAnsi="仿宋" w:eastAsia="仿宋" w:cs="仿宋"/>
          <w:b/>
          <w:color w:val="auto"/>
          <w:sz w:val="28"/>
          <w:szCs w:val="28"/>
          <w:highlight w:val="none"/>
          <w:lang w:eastAsia="zh-CN"/>
        </w:rPr>
        <w:t>乙方</w:t>
      </w:r>
      <w:r>
        <w:rPr>
          <w:rFonts w:hint="eastAsia" w:ascii="仿宋" w:hAnsi="仿宋" w:eastAsia="仿宋" w:cs="仿宋"/>
          <w:b/>
          <w:color w:val="auto"/>
          <w:sz w:val="28"/>
          <w:szCs w:val="28"/>
          <w:highlight w:val="none"/>
        </w:rPr>
        <w:t>需先缴纳合同总价款5%履约保证金。履约保证金在服务期结束并验收合格且无任何纠纷后</w:t>
      </w:r>
      <w:r>
        <w:rPr>
          <w:rFonts w:hint="eastAsia" w:ascii="仿宋" w:hAnsi="仿宋" w:eastAsia="仿宋" w:cs="仿宋"/>
          <w:b/>
          <w:color w:val="auto"/>
          <w:sz w:val="28"/>
          <w:szCs w:val="28"/>
          <w:highlight w:val="none"/>
          <w:lang w:val="en-US" w:eastAsia="zh-CN"/>
        </w:rPr>
        <w:t>30日历日内无息退还</w:t>
      </w:r>
      <w:r>
        <w:rPr>
          <w:rFonts w:hint="eastAsia" w:ascii="仿宋" w:hAnsi="仿宋" w:eastAsia="仿宋" w:cs="仿宋"/>
          <w:b/>
          <w:color w:val="auto"/>
          <w:sz w:val="28"/>
          <w:szCs w:val="28"/>
          <w:highlight w:val="none"/>
        </w:rPr>
        <w:t>，若</w:t>
      </w:r>
      <w:r>
        <w:rPr>
          <w:rFonts w:hint="eastAsia" w:ascii="仿宋" w:hAnsi="仿宋" w:eastAsia="仿宋" w:cs="仿宋"/>
          <w:b/>
          <w:color w:val="auto"/>
          <w:sz w:val="28"/>
          <w:szCs w:val="28"/>
          <w:highlight w:val="none"/>
          <w:lang w:eastAsia="zh-CN"/>
        </w:rPr>
        <w:t>乙方</w:t>
      </w:r>
      <w:r>
        <w:rPr>
          <w:rFonts w:hint="eastAsia" w:ascii="仿宋" w:hAnsi="仿宋" w:eastAsia="仿宋" w:cs="仿宋"/>
          <w:b/>
          <w:color w:val="auto"/>
          <w:sz w:val="28"/>
          <w:szCs w:val="28"/>
          <w:highlight w:val="none"/>
        </w:rPr>
        <w:t>违约，</w:t>
      </w:r>
      <w:r>
        <w:rPr>
          <w:rFonts w:hint="eastAsia" w:ascii="仿宋" w:hAnsi="仿宋" w:eastAsia="仿宋" w:cs="仿宋"/>
          <w:b/>
          <w:color w:val="auto"/>
          <w:sz w:val="28"/>
          <w:szCs w:val="28"/>
          <w:highlight w:val="none"/>
          <w:lang w:eastAsia="zh-CN"/>
        </w:rPr>
        <w:t>甲方</w:t>
      </w:r>
      <w:r>
        <w:rPr>
          <w:rFonts w:hint="eastAsia" w:ascii="仿宋" w:hAnsi="仿宋" w:eastAsia="仿宋" w:cs="仿宋"/>
          <w:b/>
          <w:color w:val="auto"/>
          <w:sz w:val="28"/>
          <w:szCs w:val="28"/>
          <w:highlight w:val="none"/>
        </w:rPr>
        <w:t>有权从履约保证金中直接扣减。若</w:t>
      </w:r>
      <w:r>
        <w:rPr>
          <w:rFonts w:hint="eastAsia" w:ascii="仿宋" w:hAnsi="仿宋" w:eastAsia="仿宋" w:cs="仿宋"/>
          <w:b/>
          <w:color w:val="auto"/>
          <w:sz w:val="28"/>
          <w:szCs w:val="28"/>
          <w:highlight w:val="none"/>
          <w:lang w:eastAsia="zh-CN"/>
        </w:rPr>
        <w:t>甲方</w:t>
      </w:r>
      <w:r>
        <w:rPr>
          <w:rFonts w:hint="eastAsia" w:ascii="仿宋" w:hAnsi="仿宋" w:eastAsia="仿宋" w:cs="仿宋"/>
          <w:b/>
          <w:color w:val="auto"/>
          <w:sz w:val="28"/>
          <w:szCs w:val="28"/>
          <w:highlight w:val="none"/>
        </w:rPr>
        <w:t>违约，则应当赔偿给</w:t>
      </w:r>
      <w:r>
        <w:rPr>
          <w:rFonts w:hint="eastAsia" w:ascii="仿宋" w:hAnsi="仿宋" w:eastAsia="仿宋" w:cs="仿宋"/>
          <w:b/>
          <w:color w:val="auto"/>
          <w:sz w:val="28"/>
          <w:szCs w:val="28"/>
          <w:highlight w:val="none"/>
          <w:lang w:eastAsia="zh-CN"/>
        </w:rPr>
        <w:t>乙方</w:t>
      </w:r>
      <w:r>
        <w:rPr>
          <w:rFonts w:hint="eastAsia" w:ascii="仿宋" w:hAnsi="仿宋" w:eastAsia="仿宋" w:cs="仿宋"/>
          <w:b/>
          <w:color w:val="auto"/>
          <w:sz w:val="28"/>
          <w:szCs w:val="28"/>
          <w:highlight w:val="none"/>
        </w:rPr>
        <w:t>造成的经济损失。</w:t>
      </w:r>
    </w:p>
    <w:p w14:paraId="5630EC9F">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服务费支付方式：</w:t>
      </w:r>
    </w:p>
    <w:p w14:paraId="2DF28001">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（1）合同签订后，</w:t>
      </w:r>
      <w:r>
        <w:rPr>
          <w:rFonts w:hint="eastAsia" w:ascii="仿宋" w:hAnsi="仿宋" w:eastAsia="仿宋" w:cs="仿宋"/>
          <w:bCs/>
          <w:color w:val="auto"/>
          <w:sz w:val="28"/>
          <w:szCs w:val="28"/>
          <w:highlight w:val="none"/>
          <w:lang w:val="en-US" w:eastAsia="zh-CN"/>
        </w:rPr>
        <w:t>2025年</w:t>
      </w:r>
      <w:r>
        <w:rPr>
          <w:rFonts w:hint="eastAsia" w:ascii="仿宋" w:hAnsi="仿宋" w:eastAsia="仿宋" w:cs="仿宋"/>
          <w:bCs/>
          <w:color w:val="auto"/>
          <w:sz w:val="28"/>
          <w:szCs w:val="28"/>
          <w:highlight w:val="none"/>
        </w:rPr>
        <w:t>9月15日前，乙方完成工作方案报甲方，甲方于202</w:t>
      </w:r>
      <w:r>
        <w:rPr>
          <w:rFonts w:hint="eastAsia" w:ascii="仿宋" w:hAnsi="仿宋" w:eastAsia="仿宋" w:cs="仿宋"/>
          <w:bCs/>
          <w:color w:val="auto"/>
          <w:sz w:val="28"/>
          <w:szCs w:val="28"/>
          <w:highlight w:val="none"/>
          <w:lang w:val="en-US" w:eastAsia="zh-CN"/>
        </w:rPr>
        <w:t>5</w:t>
      </w:r>
      <w:r>
        <w:rPr>
          <w:rFonts w:hint="eastAsia" w:ascii="仿宋" w:hAnsi="仿宋" w:eastAsia="仿宋" w:cs="仿宋"/>
          <w:bCs/>
          <w:color w:val="auto"/>
          <w:sz w:val="28"/>
          <w:szCs w:val="28"/>
          <w:highlight w:val="none"/>
        </w:rPr>
        <w:t>年9月底前，</w:t>
      </w:r>
      <w:r>
        <w:rPr>
          <w:rFonts w:hint="eastAsia" w:ascii="仿宋" w:hAnsi="仿宋" w:eastAsia="仿宋" w:cs="仿宋"/>
          <w:sz w:val="28"/>
          <w:szCs w:val="28"/>
          <w:highlight w:val="none"/>
        </w:rPr>
        <w:t>达到付款条件起30日内</w:t>
      </w:r>
      <w:r>
        <w:rPr>
          <w:rFonts w:hint="eastAsia" w:ascii="仿宋" w:hAnsi="仿宋" w:eastAsia="仿宋" w:cs="仿宋"/>
          <w:sz w:val="28"/>
          <w:szCs w:val="28"/>
          <w:highlight w:val="none"/>
          <w:lang w:eastAsia="zh-CN"/>
        </w:rPr>
        <w:t>，</w:t>
      </w:r>
      <w:r>
        <w:rPr>
          <w:rFonts w:hint="eastAsia" w:ascii="仿宋" w:hAnsi="仿宋" w:eastAsia="仿宋" w:cs="仿宋"/>
          <w:bCs/>
          <w:color w:val="auto"/>
          <w:sz w:val="28"/>
          <w:szCs w:val="28"/>
          <w:highlight w:val="none"/>
        </w:rPr>
        <w:t>支付合同总金额的50%；</w:t>
      </w:r>
    </w:p>
    <w:p w14:paraId="7943D618">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w:t>
      </w:r>
      <w:r>
        <w:rPr>
          <w:rFonts w:hint="eastAsia" w:ascii="仿宋" w:hAnsi="仿宋" w:eastAsia="仿宋" w:cs="仿宋"/>
          <w:bCs/>
          <w:color w:val="auto"/>
          <w:sz w:val="28"/>
          <w:szCs w:val="28"/>
          <w:highlight w:val="none"/>
          <w:lang w:val="en-US" w:eastAsia="zh-CN"/>
        </w:rPr>
        <w:t>2</w:t>
      </w:r>
      <w:r>
        <w:rPr>
          <w:rFonts w:hint="eastAsia" w:ascii="仿宋" w:hAnsi="仿宋" w:eastAsia="仿宋" w:cs="仿宋"/>
          <w:bCs/>
          <w:color w:val="auto"/>
          <w:sz w:val="28"/>
          <w:szCs w:val="28"/>
          <w:highlight w:val="none"/>
        </w:rPr>
        <w:t>）财政预算执行时限内，</w:t>
      </w:r>
      <w:r>
        <w:rPr>
          <w:rFonts w:hint="eastAsia" w:ascii="仿宋" w:hAnsi="仿宋" w:eastAsia="仿宋" w:cs="仿宋"/>
          <w:sz w:val="28"/>
          <w:szCs w:val="28"/>
          <w:highlight w:val="none"/>
        </w:rPr>
        <w:t>达到付款条件起30日内</w:t>
      </w:r>
      <w:r>
        <w:rPr>
          <w:rFonts w:hint="eastAsia" w:ascii="仿宋" w:hAnsi="仿宋" w:eastAsia="仿宋" w:cs="仿宋"/>
          <w:sz w:val="28"/>
          <w:szCs w:val="28"/>
          <w:highlight w:val="none"/>
          <w:lang w:eastAsia="zh-CN"/>
        </w:rPr>
        <w:t>，</w:t>
      </w:r>
      <w:r>
        <w:rPr>
          <w:rFonts w:hint="eastAsia" w:ascii="仿宋" w:hAnsi="仿宋" w:eastAsia="仿宋" w:cs="仿宋"/>
          <w:bCs/>
          <w:color w:val="auto"/>
          <w:sz w:val="28"/>
          <w:szCs w:val="28"/>
          <w:highlight w:val="none"/>
        </w:rPr>
        <w:t>支付剩余50%合同款项。</w:t>
      </w:r>
    </w:p>
    <w:p w14:paraId="0CFBA57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w:t>
      </w:r>
      <w:r>
        <w:rPr>
          <w:rFonts w:hint="eastAsia" w:ascii="仿宋" w:hAnsi="仿宋" w:eastAsia="仿宋" w:cs="仿宋"/>
          <w:bCs/>
          <w:color w:val="auto"/>
          <w:sz w:val="28"/>
          <w:szCs w:val="28"/>
          <w:highlight w:val="none"/>
          <w:lang w:val="en-US" w:eastAsia="zh-CN"/>
        </w:rPr>
        <w:t>3</w:t>
      </w:r>
      <w:r>
        <w:rPr>
          <w:rFonts w:hint="eastAsia" w:ascii="仿宋" w:hAnsi="仿宋" w:eastAsia="仿宋" w:cs="仿宋"/>
          <w:bCs/>
          <w:color w:val="auto"/>
          <w:sz w:val="28"/>
          <w:szCs w:val="28"/>
          <w:highlight w:val="none"/>
        </w:rPr>
        <w:t>）乙方在甲方办理以上各期付款的支付手续前，应向甲方出具等额的符合国家规定的发票；因乙方未按时向甲方提供发票导致甲方延期付款的，甲方不承担任何违约责任</w:t>
      </w:r>
      <w:r>
        <w:rPr>
          <w:rFonts w:hint="eastAsia" w:ascii="仿宋" w:hAnsi="仿宋" w:eastAsia="仿宋" w:cs="仿宋"/>
          <w:bCs/>
          <w:color w:val="auto"/>
          <w:sz w:val="28"/>
          <w:szCs w:val="28"/>
          <w:highlight w:val="none"/>
          <w:lang w:eastAsia="zh-CN"/>
        </w:rPr>
        <w:t>；</w:t>
      </w:r>
    </w:p>
    <w:p w14:paraId="59D506D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w:t>
      </w:r>
      <w:r>
        <w:rPr>
          <w:rFonts w:hint="eastAsia" w:ascii="仿宋" w:hAnsi="仿宋" w:eastAsia="仿宋" w:cs="仿宋"/>
          <w:bCs/>
          <w:color w:val="auto"/>
          <w:sz w:val="28"/>
          <w:szCs w:val="28"/>
          <w:highlight w:val="none"/>
          <w:lang w:val="en-US" w:eastAsia="zh-CN"/>
        </w:rPr>
        <w:t>4</w:t>
      </w:r>
      <w:r>
        <w:rPr>
          <w:rFonts w:hint="eastAsia" w:ascii="仿宋" w:hAnsi="仿宋" w:eastAsia="仿宋" w:cs="仿宋"/>
          <w:bCs/>
          <w:color w:val="auto"/>
          <w:sz w:val="28"/>
          <w:szCs w:val="28"/>
          <w:highlight w:val="none"/>
        </w:rPr>
        <w:t>）执行过程中，合同总金额如遇财政预算核减，财政核减后金额低于成交总金额的，按财政核减后金额执行。</w:t>
      </w:r>
    </w:p>
    <w:p w14:paraId="5C73D578">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6.2.结算方式：</w:t>
      </w:r>
    </w:p>
    <w:p w14:paraId="62D1505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银行转账。</w:t>
      </w:r>
    </w:p>
    <w:p w14:paraId="1304A541">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bCs/>
          <w:color w:val="auto"/>
          <w:sz w:val="28"/>
          <w:szCs w:val="28"/>
          <w:highlight w:val="none"/>
          <w:lang w:eastAsia="zh-CN"/>
        </w:rPr>
        <w:t>乙方</w:t>
      </w:r>
      <w:r>
        <w:rPr>
          <w:rFonts w:hint="eastAsia" w:ascii="仿宋" w:hAnsi="仿宋" w:eastAsia="仿宋" w:cs="仿宋"/>
          <w:bCs/>
          <w:color w:val="auto"/>
          <w:sz w:val="28"/>
          <w:szCs w:val="28"/>
          <w:highlight w:val="none"/>
          <w:lang w:val="zh-TW"/>
        </w:rPr>
        <w:t>对</w:t>
      </w:r>
      <w:r>
        <w:rPr>
          <w:rFonts w:hint="eastAsia" w:ascii="仿宋" w:hAnsi="仿宋" w:eastAsia="仿宋" w:cs="仿宋"/>
          <w:bCs/>
          <w:color w:val="auto"/>
          <w:sz w:val="28"/>
          <w:szCs w:val="28"/>
          <w:highlight w:val="none"/>
        </w:rPr>
        <w:t>其</w:t>
      </w:r>
      <w:r>
        <w:rPr>
          <w:rFonts w:hint="eastAsia" w:ascii="仿宋" w:hAnsi="仿宋" w:eastAsia="仿宋" w:cs="仿宋"/>
          <w:bCs/>
          <w:color w:val="auto"/>
          <w:sz w:val="28"/>
          <w:szCs w:val="28"/>
          <w:highlight w:val="none"/>
          <w:lang w:val="zh-TW"/>
        </w:rPr>
        <w:t>账户信息的准确性和可用性承担全部责任，若</w:t>
      </w:r>
      <w:r>
        <w:rPr>
          <w:rFonts w:hint="eastAsia" w:ascii="仿宋" w:hAnsi="仿宋" w:eastAsia="仿宋" w:cs="仿宋"/>
          <w:bCs/>
          <w:color w:val="auto"/>
          <w:sz w:val="28"/>
          <w:szCs w:val="28"/>
          <w:highlight w:val="none"/>
        </w:rPr>
        <w:t>其提供的</w:t>
      </w:r>
      <w:r>
        <w:rPr>
          <w:rFonts w:hint="eastAsia" w:ascii="仿宋" w:hAnsi="仿宋" w:eastAsia="仿宋" w:cs="仿宋"/>
          <w:bCs/>
          <w:color w:val="auto"/>
          <w:sz w:val="28"/>
          <w:szCs w:val="28"/>
          <w:highlight w:val="none"/>
          <w:lang w:val="zh-TW"/>
        </w:rPr>
        <w:t>账户信息发生任何变化，</w:t>
      </w:r>
      <w:r>
        <w:rPr>
          <w:rFonts w:hint="eastAsia" w:ascii="仿宋" w:hAnsi="仿宋" w:eastAsia="仿宋" w:cs="仿宋"/>
          <w:bCs/>
          <w:color w:val="auto"/>
          <w:sz w:val="28"/>
          <w:szCs w:val="28"/>
          <w:highlight w:val="none"/>
          <w:lang w:eastAsia="zh-CN"/>
        </w:rPr>
        <w:t>乙方</w:t>
      </w:r>
      <w:r>
        <w:rPr>
          <w:rFonts w:hint="eastAsia" w:ascii="仿宋" w:hAnsi="仿宋" w:eastAsia="仿宋" w:cs="仿宋"/>
          <w:bCs/>
          <w:color w:val="auto"/>
          <w:sz w:val="28"/>
          <w:szCs w:val="28"/>
          <w:highlight w:val="none"/>
          <w:lang w:val="zh-TW"/>
        </w:rPr>
        <w:t>应提前5个工作日书面通知</w:t>
      </w:r>
      <w:r>
        <w:rPr>
          <w:rFonts w:hint="eastAsia" w:ascii="仿宋" w:hAnsi="仿宋" w:eastAsia="仿宋" w:cs="仿宋"/>
          <w:bCs/>
          <w:color w:val="auto"/>
          <w:sz w:val="28"/>
          <w:szCs w:val="28"/>
          <w:highlight w:val="none"/>
          <w:lang w:eastAsia="zh-CN"/>
        </w:rPr>
        <w:t>甲方</w:t>
      </w:r>
      <w:r>
        <w:rPr>
          <w:rFonts w:hint="eastAsia" w:ascii="仿宋" w:hAnsi="仿宋" w:eastAsia="仿宋" w:cs="仿宋"/>
          <w:bCs/>
          <w:color w:val="auto"/>
          <w:sz w:val="28"/>
          <w:szCs w:val="28"/>
          <w:highlight w:val="none"/>
          <w:lang w:val="zh-TW"/>
        </w:rPr>
        <w:t>，否则</w:t>
      </w:r>
      <w:r>
        <w:rPr>
          <w:rFonts w:hint="eastAsia" w:ascii="仿宋" w:hAnsi="仿宋" w:eastAsia="仿宋" w:cs="仿宋"/>
          <w:bCs/>
          <w:color w:val="auto"/>
          <w:sz w:val="28"/>
          <w:szCs w:val="28"/>
          <w:highlight w:val="none"/>
          <w:lang w:eastAsia="zh-CN"/>
        </w:rPr>
        <w:t>甲方</w:t>
      </w:r>
      <w:r>
        <w:rPr>
          <w:rFonts w:hint="eastAsia" w:ascii="仿宋" w:hAnsi="仿宋" w:eastAsia="仿宋" w:cs="仿宋"/>
          <w:bCs/>
          <w:color w:val="auto"/>
          <w:sz w:val="28"/>
          <w:szCs w:val="28"/>
          <w:highlight w:val="none"/>
          <w:lang w:val="zh-TW"/>
        </w:rPr>
        <w:t>不对</w:t>
      </w:r>
      <w:r>
        <w:rPr>
          <w:rFonts w:hint="eastAsia" w:ascii="仿宋" w:hAnsi="仿宋" w:eastAsia="仿宋" w:cs="仿宋"/>
          <w:bCs/>
          <w:color w:val="auto"/>
          <w:sz w:val="28"/>
          <w:szCs w:val="28"/>
          <w:highlight w:val="none"/>
          <w:lang w:eastAsia="zh-CN"/>
        </w:rPr>
        <w:t>乙方</w:t>
      </w:r>
      <w:r>
        <w:rPr>
          <w:rFonts w:hint="eastAsia" w:ascii="仿宋" w:hAnsi="仿宋" w:eastAsia="仿宋" w:cs="仿宋"/>
          <w:bCs/>
          <w:color w:val="auto"/>
          <w:sz w:val="28"/>
          <w:szCs w:val="28"/>
          <w:highlight w:val="none"/>
          <w:lang w:val="zh-TW"/>
        </w:rPr>
        <w:t>未能收到或迟延收到任何款项承担责任。</w:t>
      </w:r>
    </w:p>
    <w:p w14:paraId="34445B32">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7.采购项目执行内容需要调整时，经</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同意后，可以对相应的原设备进行调整，并协商确定价格差额计算方法和负担办法。</w:t>
      </w:r>
    </w:p>
    <w:p w14:paraId="3D6B69E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8.服务变更</w:t>
      </w:r>
    </w:p>
    <w:p w14:paraId="5CCB7DF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成交后，咨询服务内容需要变更、调整时，应办理相应的变更、调整审批手续，并协商确定变更调整后的服务价款计算方法和服务期顺延等事宜。</w:t>
      </w:r>
    </w:p>
    <w:p w14:paraId="00CC111A">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9.验收：服务期满后由乙方提请验收，甲方负责组织验收；乙方应按甲方要求提供项目绩效自评表（详见附件）、项目验收等相关资料，并做好会务工作。同时递交相关存档资料。</w:t>
      </w:r>
    </w:p>
    <w:p w14:paraId="64323E87">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10.不可抗力：</w:t>
      </w:r>
    </w:p>
    <w:p w14:paraId="76959CE7">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10.1合同任一方由于受诸如洪水、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14:paraId="64B13E48">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10.2遭受不可抗力一方应在不可抗力事故发生后尽快以书面形式通知对方，并于事故发生后14天内将有关部门出具的证明文件、详细情况报告以及不可抗力对履行合同影响程度的说明通知对方。</w:t>
      </w:r>
    </w:p>
    <w:p w14:paraId="7EAF2D70">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10.3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14:paraId="216F275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10.4一旦不可抗力事故的影响持续120天以上，甲乙双方通过友好协商，在合理的时间内达成进一步履行合同或终止合同的协议。</w:t>
      </w:r>
    </w:p>
    <w:p w14:paraId="4045D00F">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11.合同一经签订，不得擅自变更、中止或者终止合同。对确需变更、调整或者中止、终止合同的，应按规定履行相应的手续。</w:t>
      </w:r>
    </w:p>
    <w:p w14:paraId="514BAEE8">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12.违约责任：</w:t>
      </w:r>
    </w:p>
    <w:p w14:paraId="5F81E3D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rPr>
        <w:t>12.1依据《中华人民共和国民法典》《中华人民共和国政府采购法》《中华人民共和国政府采购法实施条例》的相关条款规定和本合同约定，</w:t>
      </w:r>
      <w:r>
        <w:rPr>
          <w:rFonts w:hint="eastAsia" w:ascii="仿宋" w:hAnsi="仿宋" w:eastAsia="仿宋" w:cs="仿宋"/>
          <w:color w:val="auto"/>
          <w:sz w:val="28"/>
          <w:szCs w:val="28"/>
          <w:highlight w:val="none"/>
          <w:shd w:val="clear" w:color="auto" w:fill="FFFFFF"/>
          <w:lang w:eastAsia="zh-CN"/>
        </w:rPr>
        <w:t>乙方</w:t>
      </w:r>
      <w:r>
        <w:rPr>
          <w:rFonts w:hint="eastAsia" w:ascii="仿宋" w:hAnsi="仿宋" w:eastAsia="仿宋" w:cs="仿宋"/>
          <w:color w:val="auto"/>
          <w:sz w:val="28"/>
          <w:szCs w:val="28"/>
          <w:highlight w:val="none"/>
          <w:shd w:val="clear" w:color="auto" w:fill="FFFFFF"/>
        </w:rPr>
        <w:t>未全面履行合同义务或者发生违约，若连续或累计履行迟延超过30日，</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有权终止合同，</w:t>
      </w:r>
      <w:r>
        <w:rPr>
          <w:rFonts w:hint="eastAsia" w:ascii="仿宋" w:hAnsi="仿宋" w:eastAsia="仿宋" w:cs="仿宋"/>
          <w:color w:val="auto"/>
          <w:sz w:val="28"/>
          <w:szCs w:val="28"/>
          <w:highlight w:val="none"/>
          <w:shd w:val="clear" w:color="auto" w:fill="FFFFFF"/>
          <w:lang w:eastAsia="zh-CN"/>
        </w:rPr>
        <w:t>乙方</w:t>
      </w:r>
      <w:r>
        <w:rPr>
          <w:rFonts w:hint="eastAsia" w:ascii="仿宋" w:hAnsi="仿宋" w:eastAsia="仿宋" w:cs="仿宋"/>
          <w:color w:val="auto"/>
          <w:sz w:val="28"/>
          <w:szCs w:val="28"/>
          <w:highlight w:val="none"/>
          <w:shd w:val="clear" w:color="auto" w:fill="FFFFFF"/>
        </w:rPr>
        <w:t>应返还</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支付价款，并承担合同总价30%的违约金，造成</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损失的应当赔偿，并报请有关监督管理机关依法进行相应的行政处罚。</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违约的，应当赔偿给</w:t>
      </w:r>
      <w:r>
        <w:rPr>
          <w:rFonts w:hint="eastAsia" w:ascii="仿宋" w:hAnsi="仿宋" w:eastAsia="仿宋" w:cs="仿宋"/>
          <w:color w:val="auto"/>
          <w:sz w:val="28"/>
          <w:szCs w:val="28"/>
          <w:highlight w:val="none"/>
          <w:shd w:val="clear" w:color="auto" w:fill="FFFFFF"/>
          <w:lang w:eastAsia="zh-CN"/>
        </w:rPr>
        <w:t>乙方</w:t>
      </w:r>
      <w:r>
        <w:rPr>
          <w:rFonts w:hint="eastAsia" w:ascii="仿宋" w:hAnsi="仿宋" w:eastAsia="仿宋" w:cs="仿宋"/>
          <w:color w:val="auto"/>
          <w:sz w:val="28"/>
          <w:szCs w:val="28"/>
          <w:highlight w:val="none"/>
          <w:shd w:val="clear" w:color="auto" w:fill="FFFFFF"/>
        </w:rPr>
        <w:t>造成的经济损失。</w:t>
      </w:r>
    </w:p>
    <w:p w14:paraId="150F1FC7">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rPr>
        <w:t>12.2如因</w:t>
      </w:r>
      <w:r>
        <w:rPr>
          <w:rFonts w:hint="eastAsia" w:ascii="仿宋" w:hAnsi="仿宋" w:eastAsia="仿宋" w:cs="仿宋"/>
          <w:color w:val="auto"/>
          <w:sz w:val="28"/>
          <w:szCs w:val="28"/>
          <w:highlight w:val="none"/>
          <w:shd w:val="clear" w:color="auto" w:fill="FFFFFF"/>
          <w:lang w:eastAsia="zh-CN"/>
        </w:rPr>
        <w:t>乙方</w:t>
      </w:r>
      <w:r>
        <w:rPr>
          <w:rFonts w:hint="eastAsia" w:ascii="仿宋" w:hAnsi="仿宋" w:eastAsia="仿宋" w:cs="仿宋"/>
          <w:color w:val="auto"/>
          <w:sz w:val="28"/>
          <w:szCs w:val="28"/>
          <w:highlight w:val="none"/>
          <w:shd w:val="clear" w:color="auto" w:fill="FFFFFF"/>
        </w:rPr>
        <w:t>工作人员在履行职务过程中的疏忽、失职、过错等故意或者过失原因给</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造成损失或侵害，包括但不限于</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本身的财产损失、由此而导致的</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对任何第三方的法律责任等，</w:t>
      </w:r>
      <w:r>
        <w:rPr>
          <w:rFonts w:hint="eastAsia" w:ascii="仿宋" w:hAnsi="仿宋" w:eastAsia="仿宋" w:cs="仿宋"/>
          <w:color w:val="auto"/>
          <w:sz w:val="28"/>
          <w:szCs w:val="28"/>
          <w:highlight w:val="none"/>
          <w:shd w:val="clear" w:color="auto" w:fill="FFFFFF"/>
          <w:lang w:eastAsia="zh-CN"/>
        </w:rPr>
        <w:t>乙方</w:t>
      </w:r>
      <w:r>
        <w:rPr>
          <w:rFonts w:hint="eastAsia" w:ascii="仿宋" w:hAnsi="仿宋" w:eastAsia="仿宋" w:cs="仿宋"/>
          <w:color w:val="auto"/>
          <w:sz w:val="28"/>
          <w:szCs w:val="28"/>
          <w:highlight w:val="none"/>
          <w:shd w:val="clear" w:color="auto" w:fill="FFFFFF"/>
        </w:rPr>
        <w:t>对此均应承担全部的赔偿责任。</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有权解除合同，</w:t>
      </w:r>
      <w:r>
        <w:rPr>
          <w:rFonts w:hint="eastAsia" w:ascii="仿宋" w:hAnsi="仿宋" w:eastAsia="仿宋" w:cs="仿宋"/>
          <w:color w:val="auto"/>
          <w:sz w:val="28"/>
          <w:szCs w:val="28"/>
          <w:highlight w:val="none"/>
          <w:shd w:val="clear" w:color="auto" w:fill="FFFFFF"/>
          <w:lang w:eastAsia="zh-CN"/>
        </w:rPr>
        <w:t>乙方</w:t>
      </w:r>
      <w:r>
        <w:rPr>
          <w:rFonts w:hint="eastAsia" w:ascii="仿宋" w:hAnsi="仿宋" w:eastAsia="仿宋" w:cs="仿宋"/>
          <w:color w:val="auto"/>
          <w:sz w:val="28"/>
          <w:szCs w:val="28"/>
          <w:highlight w:val="none"/>
          <w:shd w:val="clear" w:color="auto" w:fill="FFFFFF"/>
        </w:rPr>
        <w:t>应返还</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支付的合同价款，并承担合同价款30%的违约金，造成损失的应当赔偿。</w:t>
      </w:r>
    </w:p>
    <w:p w14:paraId="0042D942">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12.3若</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未按照合同约定履行或者履行合同不符合</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要求的，</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有权解除合同，</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应返还</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支付的合同价款，并承担合同价款30%的违约金，造成损失的应当赔偿。</w:t>
      </w:r>
    </w:p>
    <w:p w14:paraId="1F9562CA">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12.4</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应保证所提供的服务或其任何一部分均不会侵犯任何第三方的专利权、商标权或著作权。若因此造成的任何纠纷均由</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承担责任，包括但不限于</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因此产生的诉讼费、律师费、损害赔偿等。</w:t>
      </w:r>
    </w:p>
    <w:p w14:paraId="40FBA07F">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12.5如果出现政府采购监督管理部门在处理投诉事项期间，书面通知甲方暂停采购活动的情形，或者询问或质疑事项可能影响成交结果的，导致甲方中止履行合同的情形，均不视为甲方违约。</w:t>
      </w:r>
    </w:p>
    <w:p w14:paraId="10490A72">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12.6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6CF0937E">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12.7在本合同项下各方义务均履行完毕前，如乙方出现以下任一情形的，甲方有权在任何时候向乙方通知终止和/或解除本合同：</w:t>
      </w:r>
    </w:p>
    <w:p w14:paraId="2E6F28B9">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（1）乙方被解散；</w:t>
      </w:r>
    </w:p>
    <w:p w14:paraId="3284D85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（2）乙方经人民法院裁定受理破产申请（包括破产清算申请、和解申请或重整申请）的；</w:t>
      </w:r>
    </w:p>
    <w:p w14:paraId="5AEFAC69">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3）乙方无能力清偿到期债务的。甲方依据前款约定通知乙方终止和/或解除本合同的，甲方除依据法律规定及本合同其他条款约定享有的权利外，还有权向乙方主张损失赔偿、扣留或抵扣保证金、返还已付款项等。该合同的终止和/或解除将不损害或影响甲方已经采取或将要采取的任何行动或补救措施的权力。</w:t>
      </w:r>
    </w:p>
    <w:p w14:paraId="5D2276E0">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2" w:firstLineChars="2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13履行瑕疵</w:t>
      </w:r>
    </w:p>
    <w:p w14:paraId="0E3769D0">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在合同履行过程中，如果乙方遇到不能按时提供服务或履行合同义务有瑕疵的情况，应及时以书面形式将不能正常提供服务的理由、预期延误时间通知甲方；甲方收到乙方通知后，认为其理由正当的，可以书面形式酌情同意乙方可以延长履行的具体时间；认为理由不正当的有权解除合同，引入第三方提供服务，乙方应退还甲方已付服务费并承担甲方因引入第三方继续提供服务给甲方造成的直接或间接损失。</w:t>
      </w:r>
    </w:p>
    <w:p w14:paraId="7EE2FC6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因乙方履行义务存在瑕疵却未及时书面通知甲方，给甲方造成的损失由乙方承担。乙方未履行通知义务不影响甲方自行判断乙方履行情况并行使合同解除权等相关权利。</w:t>
      </w:r>
    </w:p>
    <w:p w14:paraId="64F9927E">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14</w:t>
      </w:r>
      <w:r>
        <w:rPr>
          <w:rFonts w:hint="eastAsia" w:ascii="仿宋" w:hAnsi="仿宋" w:eastAsia="仿宋" w:cs="仿宋"/>
          <w:b/>
          <w:color w:val="auto"/>
          <w:sz w:val="28"/>
          <w:szCs w:val="28"/>
          <w:highlight w:val="none"/>
        </w:rPr>
        <w:t>合同转让和分包</w:t>
      </w:r>
    </w:p>
    <w:p w14:paraId="69B40E38">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合同的权利义务依法不得转让，不得分包。</w:t>
      </w:r>
    </w:p>
    <w:p w14:paraId="279A2B1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15.本合同用中文书写。本合同一式捌份，</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执肆份，</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执贰份，陕西省财政厅政府采购与行政事业单位资产管理处备案壹份，采购代理机构执壹份，所有合同均具有相同的法律效力。</w:t>
      </w:r>
    </w:p>
    <w:p w14:paraId="6074D139">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16.保密</w:t>
      </w:r>
    </w:p>
    <w:p w14:paraId="7C8B61C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16.1参与招标投标活动的各方应对磋商文件和磋商响应文件中的商业和技术等秘密保密，违者应对由此造成的后果承担法律责任。</w:t>
      </w:r>
    </w:p>
    <w:p w14:paraId="0A33FD79">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16.2除法律规定或合同另有约定外，未经</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同意，</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不得将</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提供的图纸、文件以及声明需要保密的资料信息等商业秘密泄露给第三方。</w:t>
      </w:r>
    </w:p>
    <w:p w14:paraId="078FB226">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16.3除法律规定或合同另有约定外，未经</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同意，</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不得将</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提供的技术秘密及声明需要保密的资料信息等商业秘密泄露给第三方。</w:t>
      </w:r>
    </w:p>
    <w:p w14:paraId="2EB20F35">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17.其他未尽事宜以</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与</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签订的合同条款为准。</w:t>
      </w:r>
    </w:p>
    <w:p w14:paraId="7FFE2EF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18.合同争议的解决：合同执行中发生争议的，当事人双方应协商解决，协商达不成一致时，可向</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所在地辖区法院提请诉讼。</w:t>
      </w:r>
    </w:p>
    <w:p w14:paraId="555C4A83">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highlight w:val="none"/>
        </w:rPr>
        <w:t>19.</w:t>
      </w:r>
      <w:r>
        <w:rPr>
          <w:rFonts w:hint="eastAsia" w:ascii="仿宋" w:hAnsi="仿宋" w:eastAsia="仿宋" w:cs="仿宋"/>
          <w:color w:val="auto"/>
          <w:sz w:val="28"/>
          <w:szCs w:val="28"/>
          <w:highlight w:val="none"/>
          <w:lang w:val="zh-CN"/>
        </w:rPr>
        <w:t>本合同自双方</w:t>
      </w:r>
      <w:r>
        <w:rPr>
          <w:rFonts w:hint="eastAsia" w:ascii="仿宋" w:hAnsi="仿宋" w:eastAsia="仿宋" w:cs="仿宋"/>
          <w:color w:val="auto"/>
          <w:sz w:val="28"/>
          <w:szCs w:val="28"/>
          <w:highlight w:val="none"/>
        </w:rPr>
        <w:t>法定代表人或授权代表签字并</w:t>
      </w:r>
      <w:r>
        <w:rPr>
          <w:rFonts w:hint="eastAsia" w:ascii="仿宋" w:hAnsi="仿宋" w:eastAsia="仿宋" w:cs="仿宋"/>
          <w:color w:val="auto"/>
          <w:sz w:val="28"/>
          <w:szCs w:val="28"/>
        </w:rPr>
        <w:t>盖公章</w:t>
      </w:r>
      <w:r>
        <w:rPr>
          <w:rFonts w:hint="eastAsia" w:ascii="仿宋" w:hAnsi="仿宋" w:eastAsia="仿宋" w:cs="仿宋"/>
          <w:color w:val="auto"/>
          <w:sz w:val="28"/>
          <w:szCs w:val="28"/>
          <w:lang w:val="zh-CN"/>
        </w:rPr>
        <w:t>之日起生效。本合同未涉事宜双方可协商确定并签订补充协议。补充协议、下列合同附件均为合同的有效组成部分，与本合同具有同等法律效力。</w:t>
      </w:r>
    </w:p>
    <w:p w14:paraId="3DF6B7C1">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附件：XX专项资金（项目）绩效目标自评表</w:t>
      </w:r>
    </w:p>
    <w:p w14:paraId="13838DE9">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8"/>
          <w:szCs w:val="28"/>
          <w:lang w:val="zh-CN" w:eastAsia="zh-CN"/>
        </w:rPr>
      </w:pPr>
    </w:p>
    <w:p w14:paraId="5F5A85F4">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8"/>
          <w:szCs w:val="28"/>
          <w:lang w:val="zh-CN" w:eastAsia="zh-CN"/>
        </w:rPr>
      </w:pPr>
    </w:p>
    <w:p w14:paraId="3CF4461F">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甲  </w:t>
      </w:r>
      <w:r>
        <w:rPr>
          <w:rFonts w:hint="eastAsia" w:ascii="仿宋" w:hAnsi="仿宋" w:eastAsia="仿宋" w:cs="仿宋"/>
          <w:color w:val="auto"/>
          <w:kern w:val="0"/>
          <w:sz w:val="28"/>
          <w:szCs w:val="28"/>
        </w:rPr>
        <w:t>方</w:t>
      </w:r>
      <w:r>
        <w:rPr>
          <w:rFonts w:hint="eastAsia" w:ascii="仿宋" w:hAnsi="仿宋" w:eastAsia="仿宋" w:cs="仿宋"/>
          <w:bCs/>
          <w:color w:val="auto"/>
          <w:sz w:val="28"/>
          <w:szCs w:val="28"/>
        </w:rPr>
        <w:t xml:space="preserve">：（公章）                    乙  </w:t>
      </w:r>
      <w:r>
        <w:rPr>
          <w:rFonts w:hint="eastAsia" w:ascii="仿宋" w:hAnsi="仿宋" w:eastAsia="仿宋" w:cs="仿宋"/>
          <w:color w:val="auto"/>
          <w:kern w:val="0"/>
          <w:sz w:val="28"/>
          <w:szCs w:val="28"/>
        </w:rPr>
        <w:t>方</w:t>
      </w:r>
      <w:r>
        <w:rPr>
          <w:rFonts w:hint="eastAsia" w:ascii="仿宋" w:hAnsi="仿宋" w:eastAsia="仿宋" w:cs="仿宋"/>
          <w:bCs/>
          <w:color w:val="auto"/>
          <w:sz w:val="28"/>
          <w:szCs w:val="28"/>
        </w:rPr>
        <w:t>：（公章）</w:t>
      </w:r>
    </w:p>
    <w:p w14:paraId="0232F965">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地  址：                            地  址：</w:t>
      </w:r>
    </w:p>
    <w:p w14:paraId="78963AE8">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社会统一信用代码：                  社会统一信用代码：</w:t>
      </w:r>
    </w:p>
    <w:p w14:paraId="365EBE5C">
      <w:pPr>
        <w:keepNext w:val="0"/>
        <w:keepLines w:val="0"/>
        <w:pageBreakBefore w:val="0"/>
        <w:widowControl w:val="0"/>
        <w:tabs>
          <w:tab w:val="left" w:pos="540"/>
        </w:tabs>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法定代表人或其授权                  法定代表人或其授权</w:t>
      </w:r>
    </w:p>
    <w:p w14:paraId="6BB9A55D">
      <w:pPr>
        <w:keepNext w:val="0"/>
        <w:keepLines w:val="0"/>
        <w:pageBreakBefore w:val="0"/>
        <w:widowControl w:val="0"/>
        <w:tabs>
          <w:tab w:val="left" w:pos="540"/>
        </w:tabs>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的代理人（签字）                    的代理人(签字)</w:t>
      </w:r>
    </w:p>
    <w:p w14:paraId="4C09C7BC">
      <w:pPr>
        <w:keepNext w:val="0"/>
        <w:keepLines w:val="0"/>
        <w:pageBreakBefore w:val="0"/>
        <w:widowControl w:val="0"/>
        <w:tabs>
          <w:tab w:val="left" w:pos="5040"/>
        </w:tabs>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电    话：                          电    话：</w:t>
      </w:r>
    </w:p>
    <w:p w14:paraId="2E40672B">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传    真：                          传    真：</w:t>
      </w:r>
    </w:p>
    <w:p w14:paraId="77C2975D">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开户银行：                          开户银行：</w:t>
      </w:r>
    </w:p>
    <w:p w14:paraId="7F35B435">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账    号：                          账    号：</w:t>
      </w:r>
    </w:p>
    <w:p w14:paraId="4A4F44F9">
      <w:pPr>
        <w:pStyle w:val="9"/>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jc w:val="both"/>
        <w:textAlignment w:val="auto"/>
        <w:outlineLvl w:val="9"/>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邮政编码：                          邮政编码：</w:t>
      </w:r>
    </w:p>
    <w:p w14:paraId="4BE9D543">
      <w:pPr>
        <w:pStyle w:val="24"/>
        <w:rPr>
          <w:rFonts w:hint="eastAsia" w:ascii="仿宋" w:hAnsi="仿宋" w:eastAsia="仿宋" w:cs="仿宋"/>
          <w:color w:val="auto"/>
          <w:lang w:val="en-US" w:eastAsia="zh-Hans"/>
        </w:rPr>
      </w:pPr>
    </w:p>
    <w:p w14:paraId="492ED2BD">
      <w:pPr>
        <w:pStyle w:val="24"/>
        <w:rPr>
          <w:rFonts w:hint="eastAsia" w:ascii="仿宋" w:hAnsi="仿宋" w:eastAsia="仿宋" w:cs="仿宋"/>
          <w:color w:val="auto"/>
          <w:lang w:val="en-US" w:eastAsia="zh-Hans"/>
        </w:rPr>
      </w:pPr>
    </w:p>
    <w:p w14:paraId="2228790C">
      <w:pPr>
        <w:pStyle w:val="24"/>
        <w:rPr>
          <w:rFonts w:hint="eastAsia" w:ascii="仿宋" w:hAnsi="仿宋" w:eastAsia="仿宋" w:cs="仿宋"/>
          <w:color w:val="auto"/>
          <w:lang w:val="en-US" w:eastAsia="zh-Hans"/>
        </w:rPr>
      </w:pPr>
    </w:p>
    <w:p w14:paraId="4147E6F3">
      <w:pPr>
        <w:pStyle w:val="24"/>
        <w:rPr>
          <w:rFonts w:hint="eastAsia" w:ascii="仿宋" w:hAnsi="仿宋" w:eastAsia="仿宋" w:cs="仿宋"/>
          <w:color w:val="auto"/>
          <w:lang w:val="en-US" w:eastAsia="zh-Hans"/>
        </w:rPr>
      </w:pPr>
    </w:p>
    <w:p w14:paraId="760837D2">
      <w:pPr>
        <w:pStyle w:val="24"/>
        <w:rPr>
          <w:rFonts w:hint="eastAsia" w:ascii="仿宋" w:hAnsi="仿宋" w:eastAsia="仿宋" w:cs="仿宋"/>
          <w:color w:val="auto"/>
          <w:lang w:val="en-US" w:eastAsia="zh-Hans"/>
        </w:rPr>
      </w:pPr>
    </w:p>
    <w:p w14:paraId="3BC89C7B">
      <w:pPr>
        <w:pStyle w:val="24"/>
        <w:rPr>
          <w:rFonts w:hint="eastAsia" w:ascii="仿宋" w:hAnsi="仿宋" w:eastAsia="仿宋" w:cs="仿宋"/>
          <w:color w:val="auto"/>
          <w:lang w:val="en-US" w:eastAsia="zh-Hans"/>
        </w:rPr>
      </w:pPr>
    </w:p>
    <w:p w14:paraId="326B0721">
      <w:pPr>
        <w:pStyle w:val="24"/>
        <w:rPr>
          <w:rFonts w:hint="eastAsia" w:ascii="仿宋" w:hAnsi="仿宋" w:eastAsia="仿宋" w:cs="仿宋"/>
          <w:color w:val="auto"/>
          <w:lang w:val="en-US" w:eastAsia="zh-Hans"/>
        </w:rPr>
      </w:pPr>
    </w:p>
    <w:p w14:paraId="58716E27">
      <w:pPr>
        <w:pStyle w:val="24"/>
        <w:rPr>
          <w:rFonts w:hint="eastAsia" w:ascii="仿宋" w:hAnsi="仿宋" w:eastAsia="仿宋" w:cs="仿宋"/>
          <w:color w:val="auto"/>
          <w:lang w:val="en-US" w:eastAsia="zh-Hans"/>
        </w:rPr>
      </w:pPr>
    </w:p>
    <w:p w14:paraId="4BE85211">
      <w:pPr>
        <w:pStyle w:val="24"/>
        <w:rPr>
          <w:rFonts w:hint="eastAsia" w:ascii="仿宋" w:hAnsi="仿宋" w:eastAsia="仿宋" w:cs="仿宋"/>
          <w:color w:val="auto"/>
          <w:lang w:val="en-US" w:eastAsia="zh-Hans"/>
        </w:rPr>
      </w:pPr>
    </w:p>
    <w:p w14:paraId="7EB70384">
      <w:pPr>
        <w:pStyle w:val="24"/>
        <w:rPr>
          <w:rFonts w:hint="eastAsia" w:ascii="仿宋" w:hAnsi="仿宋" w:eastAsia="仿宋" w:cs="仿宋"/>
          <w:color w:val="auto"/>
          <w:lang w:val="en-US" w:eastAsia="zh-Hans"/>
        </w:rPr>
      </w:pPr>
    </w:p>
    <w:p w14:paraId="637ABA0A">
      <w:pPr>
        <w:pStyle w:val="24"/>
        <w:rPr>
          <w:rFonts w:hint="eastAsia" w:ascii="仿宋" w:hAnsi="仿宋" w:eastAsia="仿宋" w:cs="仿宋"/>
          <w:color w:val="auto"/>
          <w:lang w:val="en-US" w:eastAsia="zh-Hans"/>
        </w:rPr>
      </w:pPr>
    </w:p>
    <w:p w14:paraId="1126009B">
      <w:pPr>
        <w:pStyle w:val="24"/>
        <w:rPr>
          <w:rFonts w:hint="eastAsia" w:ascii="仿宋" w:hAnsi="仿宋" w:eastAsia="仿宋" w:cs="仿宋"/>
          <w:color w:val="auto"/>
          <w:lang w:val="en-US" w:eastAsia="zh-Hans"/>
        </w:rPr>
      </w:pPr>
    </w:p>
    <w:p w14:paraId="0E6983A4">
      <w:pPr>
        <w:pStyle w:val="24"/>
        <w:rPr>
          <w:rFonts w:hint="eastAsia" w:ascii="仿宋" w:hAnsi="仿宋" w:eastAsia="仿宋" w:cs="仿宋"/>
          <w:color w:val="auto"/>
          <w:lang w:val="en-US" w:eastAsia="zh-Hans"/>
        </w:rPr>
      </w:pPr>
    </w:p>
    <w:p w14:paraId="31255E0D">
      <w:pPr>
        <w:pStyle w:val="24"/>
        <w:rPr>
          <w:rFonts w:hint="eastAsia" w:ascii="仿宋" w:hAnsi="仿宋" w:eastAsia="仿宋" w:cs="仿宋"/>
          <w:color w:val="auto"/>
          <w:lang w:val="en-US" w:eastAsia="zh-Hans"/>
        </w:rPr>
      </w:pPr>
    </w:p>
    <w:p w14:paraId="0972B9BF">
      <w:pPr>
        <w:pStyle w:val="24"/>
        <w:rPr>
          <w:rFonts w:hint="eastAsia" w:ascii="仿宋" w:hAnsi="仿宋" w:eastAsia="仿宋" w:cs="仿宋"/>
          <w:color w:val="auto"/>
          <w:lang w:val="en-US" w:eastAsia="zh-Hans"/>
        </w:rPr>
      </w:pPr>
    </w:p>
    <w:p w14:paraId="3AF1374B">
      <w:pPr>
        <w:pStyle w:val="24"/>
        <w:rPr>
          <w:rFonts w:hint="eastAsia" w:ascii="仿宋" w:hAnsi="仿宋" w:eastAsia="仿宋" w:cs="仿宋"/>
          <w:color w:val="auto"/>
          <w:lang w:val="en-US" w:eastAsia="zh-Hans"/>
        </w:rPr>
      </w:pPr>
    </w:p>
    <w:p w14:paraId="61E4410B">
      <w:pPr>
        <w:pStyle w:val="24"/>
        <w:rPr>
          <w:rFonts w:hint="eastAsia" w:ascii="仿宋" w:hAnsi="仿宋" w:eastAsia="仿宋" w:cs="仿宋"/>
          <w:color w:val="auto"/>
          <w:lang w:val="en-US" w:eastAsia="zh-Hans"/>
        </w:rPr>
      </w:pPr>
    </w:p>
    <w:p w14:paraId="37657BA9">
      <w:pPr>
        <w:pStyle w:val="24"/>
        <w:rPr>
          <w:rFonts w:hint="eastAsia" w:ascii="仿宋" w:hAnsi="仿宋" w:eastAsia="仿宋" w:cs="仿宋"/>
          <w:color w:val="auto"/>
          <w:lang w:val="en-US" w:eastAsia="zh-Hans"/>
        </w:rPr>
      </w:pPr>
    </w:p>
    <w:p w14:paraId="77713A50">
      <w:pPr>
        <w:pStyle w:val="24"/>
        <w:rPr>
          <w:rFonts w:hint="eastAsia" w:ascii="仿宋" w:hAnsi="仿宋" w:eastAsia="仿宋" w:cs="仿宋"/>
          <w:color w:val="auto"/>
          <w:lang w:val="en-US" w:eastAsia="zh-Hans"/>
        </w:rPr>
      </w:pPr>
    </w:p>
    <w:p w14:paraId="013B3548">
      <w:pPr>
        <w:pStyle w:val="24"/>
        <w:rPr>
          <w:rFonts w:hint="eastAsia" w:ascii="仿宋" w:hAnsi="仿宋" w:eastAsia="仿宋" w:cs="仿宋"/>
          <w:color w:val="auto"/>
          <w:lang w:val="en-US" w:eastAsia="zh-Hans"/>
        </w:rPr>
      </w:pPr>
    </w:p>
    <w:p w14:paraId="77E30D36">
      <w:pPr>
        <w:pStyle w:val="24"/>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附件：</w:t>
      </w:r>
    </w:p>
    <w:tbl>
      <w:tblPr>
        <w:tblStyle w:val="14"/>
        <w:tblW w:w="0" w:type="auto"/>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72"/>
        <w:gridCol w:w="1455"/>
        <w:gridCol w:w="1362"/>
        <w:gridCol w:w="894"/>
        <w:gridCol w:w="894"/>
        <w:gridCol w:w="894"/>
        <w:gridCol w:w="660"/>
        <w:gridCol w:w="543"/>
        <w:gridCol w:w="1597"/>
      </w:tblGrid>
      <w:tr w14:paraId="732AA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8" w:hRule="atLeast"/>
        </w:trPr>
        <w:tc>
          <w:tcPr>
            <w:tcW w:w="0" w:type="auto"/>
            <w:gridSpan w:val="9"/>
            <w:tcBorders>
              <w:top w:val="single" w:color="000000" w:sz="4" w:space="0"/>
              <w:left w:val="single" w:color="000000" w:sz="4" w:space="0"/>
              <w:bottom w:val="single" w:color="000000" w:sz="4" w:space="0"/>
              <w:right w:val="single" w:color="000000" w:sz="4" w:space="0"/>
            </w:tcBorders>
            <w:noWrap w:val="0"/>
            <w:vAlign w:val="center"/>
          </w:tcPr>
          <w:p w14:paraId="7A20594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XX专项资金（项目）绩效目标自评表（       年度）</w:t>
            </w:r>
          </w:p>
        </w:tc>
      </w:tr>
      <w:tr w14:paraId="6A97B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1CA8587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项目名称</w:t>
            </w:r>
          </w:p>
        </w:tc>
        <w:tc>
          <w:tcPr>
            <w:tcW w:w="0" w:type="auto"/>
            <w:gridSpan w:val="8"/>
            <w:tcBorders>
              <w:top w:val="single" w:color="000000" w:sz="4" w:space="0"/>
              <w:left w:val="single" w:color="000000" w:sz="4" w:space="0"/>
              <w:bottom w:val="single" w:color="000000" w:sz="4" w:space="0"/>
              <w:right w:val="single" w:color="000000" w:sz="4" w:space="0"/>
            </w:tcBorders>
            <w:noWrap w:val="0"/>
            <w:vAlign w:val="center"/>
          </w:tcPr>
          <w:p w14:paraId="6DFC6CC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044DA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F7B8AF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主管部门</w:t>
            </w:r>
          </w:p>
        </w:tc>
        <w:tc>
          <w:tcPr>
            <w:tcW w:w="0" w:type="auto"/>
            <w:gridSpan w:val="3"/>
            <w:tcBorders>
              <w:top w:val="single" w:color="000000" w:sz="4" w:space="0"/>
              <w:left w:val="single" w:color="000000" w:sz="4" w:space="0"/>
              <w:bottom w:val="single" w:color="000000" w:sz="4" w:space="0"/>
              <w:right w:val="single" w:color="000000" w:sz="4" w:space="0"/>
            </w:tcBorders>
            <w:noWrap w:val="0"/>
            <w:vAlign w:val="center"/>
          </w:tcPr>
          <w:p w14:paraId="5F04CB6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陕西省交通运输厅</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9AC53D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实施单位</w:t>
            </w:r>
          </w:p>
        </w:tc>
        <w:tc>
          <w:tcPr>
            <w:tcW w:w="0" w:type="auto"/>
            <w:gridSpan w:val="4"/>
            <w:tcBorders>
              <w:top w:val="single" w:color="000000" w:sz="4" w:space="0"/>
              <w:left w:val="single" w:color="000000" w:sz="4" w:space="0"/>
              <w:bottom w:val="single" w:color="000000" w:sz="4" w:space="0"/>
              <w:right w:val="single" w:color="000000" w:sz="4" w:space="0"/>
            </w:tcBorders>
            <w:noWrap w:val="0"/>
            <w:vAlign w:val="center"/>
          </w:tcPr>
          <w:p w14:paraId="4E4D399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陕西省道路运输事业发展中心</w:t>
            </w:r>
          </w:p>
        </w:tc>
      </w:tr>
      <w:tr w14:paraId="248A3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53D06D8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项目资金</w:t>
            </w:r>
          </w:p>
          <w:p w14:paraId="13CB18A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（万元）</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4FBF54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7581F7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年初预算数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3F1DC5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全年预算数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346A27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全年执行数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F7B80D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7DFB2C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执行率</w:t>
            </w: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14:paraId="0EAE464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得分</w:t>
            </w:r>
          </w:p>
        </w:tc>
      </w:tr>
      <w:tr w14:paraId="70B65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43CBF41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245C18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年度资金总额：</w:t>
            </w:r>
          </w:p>
        </w:tc>
        <w:tc>
          <w:tcPr>
            <w:tcW w:w="0" w:type="auto"/>
            <w:tcBorders>
              <w:top w:val="single" w:color="000000" w:sz="4" w:space="0"/>
              <w:left w:val="single" w:color="000000" w:sz="4" w:space="0"/>
              <w:bottom w:val="single" w:color="000000" w:sz="4" w:space="0"/>
              <w:right w:val="single" w:color="000000" w:sz="4" w:space="0"/>
            </w:tcBorders>
            <w:noWrap/>
            <w:vAlign w:val="bottom"/>
          </w:tcPr>
          <w:p w14:paraId="2471F0A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466555B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3BD0B41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2CAF92A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3AE4D01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5339DD4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E3A4DE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686ED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66BE485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86BDE1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其中：当年财政拨款</w:t>
            </w:r>
          </w:p>
        </w:tc>
        <w:tc>
          <w:tcPr>
            <w:tcW w:w="0" w:type="auto"/>
            <w:tcBorders>
              <w:top w:val="single" w:color="000000" w:sz="4" w:space="0"/>
              <w:left w:val="single" w:color="000000" w:sz="4" w:space="0"/>
              <w:bottom w:val="single" w:color="000000" w:sz="4" w:space="0"/>
              <w:right w:val="single" w:color="000000" w:sz="4" w:space="0"/>
            </w:tcBorders>
            <w:noWrap/>
            <w:vAlign w:val="bottom"/>
          </w:tcPr>
          <w:p w14:paraId="089AB45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1A9985B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0FBB875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3B4A99E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4461AEB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50A9A2B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756DE0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370CA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5B296A5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8226AA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bottom"/>
          </w:tcPr>
          <w:p w14:paraId="6F49F15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5883A25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6D8996F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1C0BEF3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613FBAA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5231DC1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5DF863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0F784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5E4FD8F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nil"/>
              <w:right w:val="single" w:color="000000" w:sz="4" w:space="0"/>
            </w:tcBorders>
            <w:noWrap w:val="0"/>
            <w:vAlign w:val="center"/>
          </w:tcPr>
          <w:p w14:paraId="3AAA2D9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其他资金</w:t>
            </w:r>
          </w:p>
        </w:tc>
        <w:tc>
          <w:tcPr>
            <w:tcW w:w="0" w:type="auto"/>
            <w:tcBorders>
              <w:top w:val="single" w:color="000000" w:sz="4" w:space="0"/>
              <w:left w:val="single" w:color="000000" w:sz="4" w:space="0"/>
              <w:bottom w:val="single" w:color="000000" w:sz="4" w:space="0"/>
              <w:right w:val="single" w:color="000000" w:sz="4" w:space="0"/>
            </w:tcBorders>
            <w:noWrap/>
            <w:vAlign w:val="bottom"/>
          </w:tcPr>
          <w:p w14:paraId="69A4DE1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4C71A4D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365AB18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5BD12F5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5AA3DDC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14:paraId="3EF8066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nil"/>
              <w:right w:val="single" w:color="000000" w:sz="4" w:space="0"/>
            </w:tcBorders>
            <w:noWrap w:val="0"/>
            <w:vAlign w:val="center"/>
          </w:tcPr>
          <w:p w14:paraId="4CDF43F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63A72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6609B2E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年度总体目标完成情况</w:t>
            </w:r>
          </w:p>
        </w:tc>
        <w:tc>
          <w:tcPr>
            <w:tcW w:w="0" w:type="auto"/>
            <w:gridSpan w:val="3"/>
            <w:tcBorders>
              <w:top w:val="single" w:color="000000" w:sz="4" w:space="0"/>
              <w:left w:val="single" w:color="000000" w:sz="4" w:space="0"/>
              <w:bottom w:val="single" w:color="000000" w:sz="4" w:space="0"/>
              <w:right w:val="single" w:color="000000" w:sz="4" w:space="0"/>
            </w:tcBorders>
            <w:noWrap w:val="0"/>
            <w:vAlign w:val="center"/>
          </w:tcPr>
          <w:p w14:paraId="695284B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 xml:space="preserve"> 预期目标</w:t>
            </w:r>
          </w:p>
        </w:tc>
        <w:tc>
          <w:tcPr>
            <w:tcW w:w="0" w:type="auto"/>
            <w:gridSpan w:val="5"/>
            <w:tcBorders>
              <w:top w:val="single" w:color="000000" w:sz="4" w:space="0"/>
              <w:left w:val="single" w:color="000000" w:sz="4" w:space="0"/>
              <w:bottom w:val="single" w:color="000000" w:sz="4" w:space="0"/>
              <w:right w:val="single" w:color="000000" w:sz="4" w:space="0"/>
            </w:tcBorders>
            <w:noWrap w:val="0"/>
            <w:vAlign w:val="center"/>
          </w:tcPr>
          <w:p w14:paraId="35F5E94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实际完成情况</w:t>
            </w:r>
          </w:p>
        </w:tc>
      </w:tr>
      <w:tr w14:paraId="0B166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1B465EB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gridSpan w:val="3"/>
            <w:tcBorders>
              <w:top w:val="single" w:color="000000" w:sz="4" w:space="0"/>
              <w:left w:val="single" w:color="000000" w:sz="4" w:space="0"/>
              <w:bottom w:val="single" w:color="000000" w:sz="4" w:space="0"/>
              <w:right w:val="single" w:color="000000" w:sz="4" w:space="0"/>
            </w:tcBorders>
            <w:noWrap w:val="0"/>
            <w:vAlign w:val="top"/>
          </w:tcPr>
          <w:p w14:paraId="23FC51F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gridSpan w:val="5"/>
            <w:tcBorders>
              <w:top w:val="single" w:color="000000" w:sz="4" w:space="0"/>
              <w:left w:val="single" w:color="000000" w:sz="4" w:space="0"/>
              <w:bottom w:val="single" w:color="000000" w:sz="4" w:space="0"/>
              <w:right w:val="single" w:color="000000" w:sz="4" w:space="0"/>
            </w:tcBorders>
            <w:noWrap w:val="0"/>
            <w:vAlign w:val="top"/>
          </w:tcPr>
          <w:p w14:paraId="5E466C3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1B04C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28D6E5A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绩效指标</w:t>
            </w:r>
          </w:p>
        </w:tc>
        <w:tc>
          <w:tcPr>
            <w:tcW w:w="0" w:type="auto"/>
            <w:tcBorders>
              <w:top w:val="nil"/>
              <w:left w:val="single" w:color="000000" w:sz="4" w:space="0"/>
              <w:bottom w:val="single" w:color="000000" w:sz="4" w:space="0"/>
              <w:right w:val="single" w:color="000000" w:sz="4" w:space="0"/>
            </w:tcBorders>
            <w:noWrap w:val="0"/>
            <w:vAlign w:val="center"/>
          </w:tcPr>
          <w:p w14:paraId="6943DBF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一级指标</w:t>
            </w:r>
          </w:p>
        </w:tc>
        <w:tc>
          <w:tcPr>
            <w:tcW w:w="0" w:type="auto"/>
            <w:tcBorders>
              <w:top w:val="nil"/>
              <w:left w:val="single" w:color="000000" w:sz="4" w:space="0"/>
              <w:bottom w:val="single" w:color="000000" w:sz="4" w:space="0"/>
              <w:right w:val="single" w:color="000000" w:sz="4" w:space="0"/>
            </w:tcBorders>
            <w:noWrap w:val="0"/>
            <w:vAlign w:val="center"/>
          </w:tcPr>
          <w:p w14:paraId="6CCFD31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二级指标</w:t>
            </w:r>
          </w:p>
        </w:tc>
        <w:tc>
          <w:tcPr>
            <w:tcW w:w="0" w:type="auto"/>
            <w:tcBorders>
              <w:top w:val="nil"/>
              <w:left w:val="single" w:color="000000" w:sz="4" w:space="0"/>
              <w:bottom w:val="single" w:color="000000" w:sz="4" w:space="0"/>
              <w:right w:val="single" w:color="000000" w:sz="4" w:space="0"/>
            </w:tcBorders>
            <w:noWrap w:val="0"/>
            <w:vAlign w:val="center"/>
          </w:tcPr>
          <w:p w14:paraId="2CCD69D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三级指标</w:t>
            </w:r>
          </w:p>
        </w:tc>
        <w:tc>
          <w:tcPr>
            <w:tcW w:w="0" w:type="auto"/>
            <w:tcBorders>
              <w:top w:val="nil"/>
              <w:left w:val="single" w:color="000000" w:sz="4" w:space="0"/>
              <w:bottom w:val="single" w:color="000000" w:sz="4" w:space="0"/>
              <w:right w:val="single" w:color="000000" w:sz="4" w:space="0"/>
            </w:tcBorders>
            <w:noWrap w:val="0"/>
            <w:vAlign w:val="center"/>
          </w:tcPr>
          <w:p w14:paraId="4EA804A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 xml:space="preserve">年度指标值 </w:t>
            </w:r>
          </w:p>
        </w:tc>
        <w:tc>
          <w:tcPr>
            <w:tcW w:w="0" w:type="auto"/>
            <w:tcBorders>
              <w:top w:val="nil"/>
              <w:left w:val="single" w:color="000000" w:sz="4" w:space="0"/>
              <w:bottom w:val="single" w:color="000000" w:sz="4" w:space="0"/>
              <w:right w:val="single" w:color="000000" w:sz="4" w:space="0"/>
            </w:tcBorders>
            <w:noWrap w:val="0"/>
            <w:vAlign w:val="center"/>
          </w:tcPr>
          <w:p w14:paraId="7AA854C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 xml:space="preserve">实际完成值 </w:t>
            </w:r>
          </w:p>
        </w:tc>
        <w:tc>
          <w:tcPr>
            <w:tcW w:w="0" w:type="auto"/>
            <w:tcBorders>
              <w:top w:val="nil"/>
              <w:left w:val="single" w:color="000000" w:sz="4" w:space="0"/>
              <w:bottom w:val="single" w:color="000000" w:sz="4" w:space="0"/>
              <w:right w:val="single" w:color="000000" w:sz="4" w:space="0"/>
            </w:tcBorders>
            <w:noWrap w:val="0"/>
            <w:vAlign w:val="center"/>
          </w:tcPr>
          <w:p w14:paraId="2C28887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 xml:space="preserve">分值 </w:t>
            </w:r>
          </w:p>
        </w:tc>
        <w:tc>
          <w:tcPr>
            <w:tcW w:w="0" w:type="auto"/>
            <w:tcBorders>
              <w:top w:val="nil"/>
              <w:left w:val="single" w:color="000000" w:sz="4" w:space="0"/>
              <w:bottom w:val="single" w:color="000000" w:sz="4" w:space="0"/>
              <w:right w:val="single" w:color="000000" w:sz="4" w:space="0"/>
            </w:tcBorders>
            <w:noWrap w:val="0"/>
            <w:vAlign w:val="center"/>
          </w:tcPr>
          <w:p w14:paraId="063EE05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 xml:space="preserve">得分 </w:t>
            </w:r>
          </w:p>
        </w:tc>
        <w:tc>
          <w:tcPr>
            <w:tcW w:w="0" w:type="auto"/>
            <w:tcBorders>
              <w:top w:val="nil"/>
              <w:left w:val="single" w:color="000000" w:sz="4" w:space="0"/>
              <w:bottom w:val="single" w:color="000000" w:sz="4" w:space="0"/>
              <w:right w:val="single" w:color="000000" w:sz="4" w:space="0"/>
            </w:tcBorders>
            <w:noWrap w:val="0"/>
            <w:vAlign w:val="center"/>
          </w:tcPr>
          <w:p w14:paraId="08A1EAF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偏差原因分析及改进措施</w:t>
            </w:r>
          </w:p>
        </w:tc>
      </w:tr>
      <w:tr w14:paraId="12824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18DC4F5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6597708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产出指标</w:t>
            </w:r>
          </w:p>
          <w:p w14:paraId="260395E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(50分)</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1830288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数量指标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DC4229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E7BDED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469681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773803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837BB2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85360D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0C775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3A703CC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5DC32CE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0235DA2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6A9CAC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32FACB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6508F1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F41BB5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72D694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87360D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54DBF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72CB416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5444D3B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381040B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177AFD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5232EC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2BCD46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D8E093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ECA2EC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0BB9CC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633A5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24E4FB7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7F43C93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52A8A40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8CC2DE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C0882B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1609FF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B85025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C13954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035285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4E4AC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58C57DD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3C9E307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4196B74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5553E5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31A8D3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6E52B5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331811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A4524D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815882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2F279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3418092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77489F7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066BAE0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质量指标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BEF93A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72EBD6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6CF54A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A7095A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1D34C7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8CC034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3825C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64FA0C7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0B27BC4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26D246B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3ED7DB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7A5E3D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9DFC47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1282E9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B456ED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F8A13A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6C286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078B0C9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4522690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4714B89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0B234C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0FBCB9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5FA6FF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19A8DF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D8F9F7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AD1EDD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5B0F5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1BCFCEF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09A391D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3B4FE89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时效指标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FF7615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F4B63F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30776F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41C7F1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36C9F8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782CC3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66E70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2941EC5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57B356D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153BE47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9E40B9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1AC5E7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B394F9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DB126F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753A97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E89D95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76554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1897F67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05B22C7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1066715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A1117D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29D1D6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4C788F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1AE2FA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388C18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D7BBBF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71A1A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48062A6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415FEBA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09CE84F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成本指标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FC46E3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728915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24F1A5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21F676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6200E2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5773FF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18B15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166C424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4C26F2B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2B548B6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523B52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775BA6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9E30CD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1D5D09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5997DE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AA2175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26EC2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3937F2E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04314A0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1AC5AEA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6551AC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7F15CE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F22382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2A6DF0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3BC351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A3ED56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5C84E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3180DA4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2494BED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4205B69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4B3A34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C955A3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D9DF41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AAF9E6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29E5D8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15A0A4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648A2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132242E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186200F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2467755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CA5F3D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ED186B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F8F691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2276DE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C6907D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64CBFB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518E4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24F37AF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1599DDB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效益指标</w:t>
            </w:r>
          </w:p>
          <w:p w14:paraId="681D743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(30分)</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E43F12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经济效益指标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06CB25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0EC46D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140FBD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C8F946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A7B505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A6C0C3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2A807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9"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6E34231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3F2FA5F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D3764D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社会效益指标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6B9621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0EAA74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AA1F79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CAEE8D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13DF88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B6F1FF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6819C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38641D3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753428C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E70AC5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生态效益指标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2C2E1C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6B9361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319AFF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8044AC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621BA0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659225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476CE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512E68C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416444A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61E11AF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可持续影响指标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7DEE35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75EB47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F6C488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A97EBD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96CCC8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D27FFF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4E058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79210FF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4D75219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06E29D6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C515E4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B9496C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E553C9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8A9419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98001F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42A5F3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5FDBC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1" w:hRule="exac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45DED7F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40F8D5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满意度指标(10分)</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BC38FA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服务对象满意度指标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80D7CE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C0CF24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545236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DCAED5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941B29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A6AFDB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r w14:paraId="0035B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noWrap/>
            <w:vAlign w:val="bottom"/>
          </w:tcPr>
          <w:p w14:paraId="61E8D21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gridSpan w:val="5"/>
            <w:tcBorders>
              <w:top w:val="single" w:color="000000" w:sz="4" w:space="0"/>
              <w:left w:val="single" w:color="000000" w:sz="4" w:space="0"/>
              <w:bottom w:val="single" w:color="000000" w:sz="4" w:space="0"/>
              <w:right w:val="single" w:color="000000" w:sz="4" w:space="0"/>
            </w:tcBorders>
            <w:noWrap/>
            <w:vAlign w:val="center"/>
          </w:tcPr>
          <w:p w14:paraId="289BD94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r>
              <w:rPr>
                <w:rFonts w:hint="eastAsia" w:ascii="仿宋" w:hAnsi="仿宋" w:eastAsia="仿宋" w:cs="仿宋"/>
                <w:color w:val="auto"/>
                <w:lang w:val="en-US" w:eastAsia="zh-CN"/>
              </w:rPr>
              <w:t>总分</w:t>
            </w:r>
          </w:p>
        </w:tc>
        <w:tc>
          <w:tcPr>
            <w:tcW w:w="0" w:type="auto"/>
            <w:tcBorders>
              <w:top w:val="single" w:color="000000" w:sz="4" w:space="0"/>
              <w:left w:val="single" w:color="000000" w:sz="4" w:space="0"/>
              <w:bottom w:val="single" w:color="000000" w:sz="4" w:space="0"/>
              <w:right w:val="single" w:color="000000" w:sz="4" w:space="0"/>
            </w:tcBorders>
            <w:noWrap/>
            <w:vAlign w:val="bottom"/>
          </w:tcPr>
          <w:p w14:paraId="264AB55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479240B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7E22B6E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rPr>
            </w:pPr>
          </w:p>
        </w:tc>
      </w:tr>
    </w:tbl>
    <w:p w14:paraId="2E02CAF5">
      <w:pPr>
        <w:pStyle w:val="24"/>
        <w:rPr>
          <w:rFonts w:hint="eastAsia" w:ascii="仿宋" w:hAnsi="仿宋" w:eastAsia="仿宋" w:cs="仿宋"/>
          <w:color w:val="auto"/>
          <w:lang w:val="en-US" w:eastAsia="zh-CN"/>
        </w:rPr>
      </w:pPr>
    </w:p>
    <w:p w14:paraId="449D33F7">
      <w:pPr>
        <w:pStyle w:val="2"/>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8C38F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913942"/>
    <w:rsid w:val="3ECA590D"/>
    <w:rsid w:val="40BA6186"/>
    <w:rsid w:val="415A498A"/>
    <w:rsid w:val="41661B63"/>
    <w:rsid w:val="43EF5D82"/>
    <w:rsid w:val="45F928EE"/>
    <w:rsid w:val="46AD0816"/>
    <w:rsid w:val="46D76996"/>
    <w:rsid w:val="47316146"/>
    <w:rsid w:val="47894369"/>
    <w:rsid w:val="488005F7"/>
    <w:rsid w:val="4C446FCB"/>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A71A9A"/>
    <w:rsid w:val="72C615AB"/>
    <w:rsid w:val="736C68CF"/>
    <w:rsid w:val="738410EA"/>
    <w:rsid w:val="74660BC6"/>
    <w:rsid w:val="74E7124C"/>
    <w:rsid w:val="75B15509"/>
    <w:rsid w:val="76E75AF2"/>
    <w:rsid w:val="77C02FBA"/>
    <w:rsid w:val="7A711F50"/>
    <w:rsid w:val="7AA821CC"/>
    <w:rsid w:val="7B035A0E"/>
    <w:rsid w:val="7BB905AF"/>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customStyle="1" w:styleId="2">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9">
    <w:name w:val="Subtitle"/>
    <w:basedOn w:val="1"/>
    <w:next w:val="1"/>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10">
    <w:name w:val="toc 9"/>
    <w:basedOn w:val="1"/>
    <w:next w:val="1"/>
    <w:unhideWhenUsed/>
    <w:qFormat/>
    <w:uiPriority w:val="39"/>
    <w:pPr>
      <w:ind w:left="3360" w:leftChars="1600"/>
    </w:pPr>
  </w:style>
  <w:style w:type="paragraph" w:styleId="11">
    <w:name w:val="Body Text 2"/>
    <w:basedOn w:val="1"/>
    <w:qFormat/>
    <w:uiPriority w:val="0"/>
    <w:pPr>
      <w:adjustRightInd w:val="0"/>
      <w:snapToGrid w:val="0"/>
      <w:spacing w:line="480" w:lineRule="atLeast"/>
    </w:pPr>
    <w:rPr>
      <w:rFonts w:ascii="宋体" w:hAnsi="宋体"/>
      <w:sz w:val="28"/>
    </w:r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2"/>
    <w:basedOn w:val="7"/>
    <w:qFormat/>
    <w:uiPriority w:val="0"/>
    <w:pPr>
      <w:ind w:leftChars="0" w:firstLine="420"/>
    </w:pPr>
    <w:rPr>
      <w:szCs w:val="24"/>
    </w:rPr>
  </w:style>
  <w:style w:type="character" w:styleId="16">
    <w:name w:val="Hyperlink"/>
    <w:basedOn w:val="15"/>
    <w:unhideWhenUsed/>
    <w:qFormat/>
    <w:uiPriority w:val="99"/>
    <w:rPr>
      <w:rFonts w:hint="eastAsia" w:ascii="宋体" w:hAnsi="宋体" w:eastAsia="宋体" w:cs="宋体"/>
      <w:color w:val="000000"/>
      <w:sz w:val="14"/>
      <w:szCs w:val="14"/>
      <w:u w:val="none"/>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3">
    <w:name w:val="正文缩进1"/>
    <w:basedOn w:val="1"/>
    <w:qFormat/>
    <w:uiPriority w:val="0"/>
    <w:pPr>
      <w:ind w:firstLine="420" w:firstLineChars="200"/>
    </w:pPr>
  </w:style>
  <w:style w:type="paragraph" w:customStyle="1" w:styleId="2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3815</Words>
  <Characters>3930</Characters>
  <Lines>0</Lines>
  <Paragraphs>0</Paragraphs>
  <TotalTime>0</TotalTime>
  <ScaleCrop>false</ScaleCrop>
  <LinksUpToDate>false</LinksUpToDate>
  <CharactersWithSpaces>4262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小可爱</cp:lastModifiedBy>
  <dcterms:modified xsi:type="dcterms:W3CDTF">2025-04-29T10:07:40Z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A0FE2643C84C4CDCA7C4B6EB008576EE_11</vt:lpwstr>
  </property>
  <property fmtid="{D5CDD505-2E9C-101B-9397-08002B2CF9AE}" pid="4" name="KSOTemplateDocerSaveRecord">
    <vt:lpwstr>eyJoZGlkIjoiZTA1YTBiNjM1N2UyYTRhOTEzYjA1OGZiOGE3YjhhNzEiLCJ1c2VySWQiOiIyNzM0MzcyNTIifQ==</vt:lpwstr>
  </property>
</Properties>
</file>