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overflowPunct w:val="0"/>
        <w:rPr>
          <w:rFonts w:hint="eastAsia"/>
          <w:sz w:val="32"/>
        </w:rPr>
      </w:pPr>
      <w:r>
        <w:rPr>
          <w:sz w:val="32"/>
        </w:rPr>
        <w:t>投标</w:t>
      </w:r>
      <w:r>
        <w:rPr>
          <w:rFonts w:hint="eastAsia"/>
          <w:sz w:val="32"/>
        </w:rPr>
        <w:t>产品技术参数明细表</w:t>
      </w:r>
    </w:p>
    <w:tbl>
      <w:tblPr>
        <w:tblStyle w:val="7"/>
        <w:tblW w:w="49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1764"/>
        <w:gridCol w:w="1635"/>
        <w:gridCol w:w="1495"/>
        <w:gridCol w:w="961"/>
        <w:gridCol w:w="2090"/>
        <w:gridCol w:w="108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10" w:type="pct"/>
            <w:vMerge w:val="restart"/>
            <w:tcBorders>
              <w:tl2br w:val="nil"/>
              <w:tr2bl w:val="nil"/>
            </w:tcBorders>
            <w:vAlign w:val="center"/>
          </w:tcPr>
          <w:p>
            <w:pPr>
              <w:adjustRightInd w:val="0"/>
              <w:snapToGrid w:val="0"/>
              <w:jc w:val="center"/>
              <w:rPr>
                <w:rFonts w:ascii="宋体" w:hAnsi="宋体" w:cs="宋体"/>
                <w:sz w:val="24"/>
                <w:szCs w:val="24"/>
              </w:rPr>
            </w:pPr>
            <w:bookmarkStart w:id="0" w:name="_GoBack"/>
            <w:bookmarkEnd w:id="0"/>
            <w:r>
              <w:rPr>
                <w:rFonts w:hint="eastAsia" w:ascii="宋体" w:hAnsi="宋体" w:cs="宋体"/>
                <w:sz w:val="24"/>
                <w:szCs w:val="24"/>
              </w:rPr>
              <w:t>序号</w:t>
            </w:r>
          </w:p>
        </w:tc>
        <w:tc>
          <w:tcPr>
            <w:tcW w:w="916" w:type="pct"/>
            <w:vMerge w:val="restar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rPr>
              <w:t>投标产品</w:t>
            </w:r>
          </w:p>
        </w:tc>
        <w:tc>
          <w:tcPr>
            <w:tcW w:w="849" w:type="pct"/>
            <w:vMerge w:val="restar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rPr>
              <w:t>品牌及</w:t>
            </w:r>
          </w:p>
          <w:p>
            <w:pPr>
              <w:adjustRightInd w:val="0"/>
              <w:snapToGrid w:val="0"/>
              <w:jc w:val="center"/>
              <w:rPr>
                <w:rFonts w:ascii="宋体" w:hAnsi="宋体" w:cs="宋体"/>
                <w:sz w:val="24"/>
                <w:szCs w:val="24"/>
              </w:rPr>
            </w:pPr>
            <w:r>
              <w:rPr>
                <w:rFonts w:hint="eastAsia" w:ascii="宋体" w:hAnsi="宋体" w:cs="宋体"/>
                <w:sz w:val="24"/>
                <w:szCs w:val="24"/>
              </w:rPr>
              <w:t>制造商</w:t>
            </w:r>
          </w:p>
        </w:tc>
        <w:tc>
          <w:tcPr>
            <w:tcW w:w="776" w:type="pct"/>
            <w:vMerge w:val="restar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rPr>
              <w:t>规格型号</w:t>
            </w:r>
          </w:p>
        </w:tc>
        <w:tc>
          <w:tcPr>
            <w:tcW w:w="1584" w:type="pct"/>
            <w:gridSpan w:val="2"/>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rPr>
              <w:t>主要技术参数</w:t>
            </w:r>
          </w:p>
        </w:tc>
        <w:tc>
          <w:tcPr>
            <w:tcW w:w="562" w:type="pct"/>
            <w:vMerge w:val="restar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310" w:type="pct"/>
            <w:vMerge w:val="continue"/>
            <w:tcBorders>
              <w:tl2br w:val="nil"/>
              <w:tr2bl w:val="nil"/>
            </w:tcBorders>
            <w:vAlign w:val="center"/>
          </w:tcPr>
          <w:p>
            <w:pPr>
              <w:adjustRightInd w:val="0"/>
              <w:snapToGrid w:val="0"/>
              <w:jc w:val="center"/>
              <w:rPr>
                <w:rFonts w:ascii="宋体" w:hAnsi="宋体" w:cs="宋体"/>
                <w:sz w:val="24"/>
                <w:szCs w:val="24"/>
              </w:rPr>
            </w:pPr>
          </w:p>
        </w:tc>
        <w:tc>
          <w:tcPr>
            <w:tcW w:w="916" w:type="pct"/>
            <w:vMerge w:val="continue"/>
            <w:tcBorders>
              <w:tl2br w:val="nil"/>
              <w:tr2bl w:val="nil"/>
            </w:tcBorders>
            <w:vAlign w:val="center"/>
          </w:tcPr>
          <w:p>
            <w:pPr>
              <w:adjustRightInd w:val="0"/>
              <w:snapToGrid w:val="0"/>
              <w:jc w:val="center"/>
              <w:rPr>
                <w:rFonts w:ascii="宋体" w:hAnsi="宋体" w:cs="宋体"/>
                <w:sz w:val="24"/>
                <w:szCs w:val="24"/>
              </w:rPr>
            </w:pPr>
          </w:p>
        </w:tc>
        <w:tc>
          <w:tcPr>
            <w:tcW w:w="849" w:type="pct"/>
            <w:vMerge w:val="continue"/>
            <w:tcBorders>
              <w:tl2br w:val="nil"/>
              <w:tr2bl w:val="nil"/>
            </w:tcBorders>
            <w:vAlign w:val="center"/>
          </w:tcPr>
          <w:p>
            <w:pPr>
              <w:adjustRightInd w:val="0"/>
              <w:snapToGrid w:val="0"/>
              <w:jc w:val="center"/>
              <w:rPr>
                <w:rFonts w:ascii="宋体" w:hAnsi="宋体" w:cs="宋体"/>
                <w:sz w:val="24"/>
                <w:szCs w:val="24"/>
              </w:rPr>
            </w:pPr>
          </w:p>
        </w:tc>
        <w:tc>
          <w:tcPr>
            <w:tcW w:w="776" w:type="pct"/>
            <w:vMerge w:val="continue"/>
            <w:tcBorders>
              <w:tl2br w:val="nil"/>
              <w:tr2bl w:val="nil"/>
            </w:tcBorders>
            <w:vAlign w:val="center"/>
          </w:tcPr>
          <w:p>
            <w:pPr>
              <w:adjustRightInd w:val="0"/>
              <w:snapToGrid w:val="0"/>
              <w:jc w:val="center"/>
              <w:rPr>
                <w:rFonts w:ascii="宋体" w:hAnsi="宋体" w:cs="宋体"/>
                <w:sz w:val="24"/>
                <w:szCs w:val="24"/>
              </w:rPr>
            </w:pPr>
          </w:p>
        </w:tc>
        <w:tc>
          <w:tcPr>
            <w:tcW w:w="499" w:type="pc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rPr>
              <w:t>指标项</w:t>
            </w:r>
          </w:p>
        </w:tc>
        <w:tc>
          <w:tcPr>
            <w:tcW w:w="1085" w:type="pc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rPr>
              <w:t>技术参数</w:t>
            </w:r>
          </w:p>
        </w:tc>
        <w:tc>
          <w:tcPr>
            <w:tcW w:w="562" w:type="pct"/>
            <w:vMerge w:val="continue"/>
            <w:tcBorders>
              <w:tl2br w:val="nil"/>
              <w:tr2bl w:val="nil"/>
            </w:tcBorders>
            <w:vAlign w:val="center"/>
          </w:tcPr>
          <w:p>
            <w:pPr>
              <w:adjustRightInd w:val="0"/>
              <w:snapToGrid w:val="0"/>
              <w:jc w:val="center"/>
              <w:rPr>
                <w:rFonts w:ascii="宋体" w:hAnsi="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0" w:type="pct"/>
            <w:vMerge w:val="restar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rPr>
              <w:t>1</w:t>
            </w:r>
          </w:p>
        </w:tc>
        <w:tc>
          <w:tcPr>
            <w:tcW w:w="916" w:type="pct"/>
            <w:vMerge w:val="restart"/>
            <w:tcBorders>
              <w:tl2br w:val="nil"/>
              <w:tr2bl w:val="nil"/>
            </w:tcBorders>
            <w:vAlign w:val="center"/>
          </w:tcPr>
          <w:p>
            <w:pPr>
              <w:adjustRightInd w:val="0"/>
              <w:snapToGrid w:val="0"/>
              <w:jc w:val="center"/>
              <w:rPr>
                <w:rFonts w:ascii="宋体" w:hAnsi="宋体" w:cs="宋体"/>
                <w:sz w:val="24"/>
                <w:szCs w:val="24"/>
              </w:rPr>
            </w:pPr>
          </w:p>
        </w:tc>
        <w:tc>
          <w:tcPr>
            <w:tcW w:w="849" w:type="pct"/>
            <w:vMerge w:val="restart"/>
            <w:tcBorders>
              <w:tl2br w:val="nil"/>
              <w:tr2bl w:val="nil"/>
            </w:tcBorders>
            <w:vAlign w:val="center"/>
          </w:tcPr>
          <w:p>
            <w:pPr>
              <w:adjustRightInd w:val="0"/>
              <w:snapToGrid w:val="0"/>
              <w:jc w:val="center"/>
              <w:rPr>
                <w:rFonts w:ascii="宋体" w:hAnsi="宋体" w:cs="宋体"/>
                <w:sz w:val="24"/>
                <w:szCs w:val="24"/>
              </w:rPr>
            </w:pPr>
          </w:p>
        </w:tc>
        <w:tc>
          <w:tcPr>
            <w:tcW w:w="776" w:type="pct"/>
            <w:vMerge w:val="restart"/>
            <w:tcBorders>
              <w:tl2br w:val="nil"/>
              <w:tr2bl w:val="nil"/>
            </w:tcBorders>
            <w:vAlign w:val="center"/>
          </w:tcPr>
          <w:p>
            <w:pPr>
              <w:adjustRightInd w:val="0"/>
              <w:snapToGrid w:val="0"/>
              <w:jc w:val="center"/>
              <w:rPr>
                <w:rFonts w:ascii="宋体" w:hAnsi="宋体" w:cs="宋体"/>
                <w:sz w:val="24"/>
                <w:szCs w:val="24"/>
              </w:rPr>
            </w:pPr>
          </w:p>
        </w:tc>
        <w:tc>
          <w:tcPr>
            <w:tcW w:w="499" w:type="pc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lang w:val="zh-CN"/>
              </w:rPr>
              <w:t>主板</w:t>
            </w:r>
          </w:p>
        </w:tc>
        <w:tc>
          <w:tcPr>
            <w:tcW w:w="1085" w:type="pct"/>
            <w:tcBorders>
              <w:tl2br w:val="nil"/>
              <w:tr2bl w:val="nil"/>
            </w:tcBorders>
            <w:vAlign w:val="center"/>
          </w:tcPr>
          <w:p>
            <w:pPr>
              <w:adjustRightInd w:val="0"/>
              <w:snapToGrid w:val="0"/>
              <w:jc w:val="center"/>
              <w:rPr>
                <w:rFonts w:ascii="宋体" w:hAnsi="宋体" w:cs="宋体"/>
                <w:sz w:val="24"/>
                <w:szCs w:val="24"/>
              </w:rPr>
            </w:pPr>
          </w:p>
        </w:tc>
        <w:tc>
          <w:tcPr>
            <w:tcW w:w="562" w:type="pct"/>
            <w:tcBorders>
              <w:tl2br w:val="nil"/>
              <w:tr2bl w:val="nil"/>
            </w:tcBorders>
            <w:vAlign w:val="center"/>
          </w:tcPr>
          <w:p>
            <w:pPr>
              <w:adjustRightInd w:val="0"/>
              <w:snapToGrid w:val="0"/>
              <w:jc w:val="center"/>
              <w:rPr>
                <w:rFonts w:ascii="宋体" w:hAnsi="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0" w:type="pct"/>
            <w:vMerge w:val="continue"/>
            <w:tcBorders>
              <w:tl2br w:val="nil"/>
              <w:tr2bl w:val="nil"/>
            </w:tcBorders>
            <w:vAlign w:val="center"/>
          </w:tcPr>
          <w:p>
            <w:pPr>
              <w:adjustRightInd w:val="0"/>
              <w:snapToGrid w:val="0"/>
              <w:jc w:val="center"/>
              <w:rPr>
                <w:rFonts w:ascii="宋体" w:hAnsi="宋体" w:cs="宋体"/>
                <w:sz w:val="24"/>
                <w:szCs w:val="24"/>
              </w:rPr>
            </w:pPr>
          </w:p>
        </w:tc>
        <w:tc>
          <w:tcPr>
            <w:tcW w:w="916" w:type="pct"/>
            <w:vMerge w:val="continue"/>
            <w:tcBorders>
              <w:tl2br w:val="nil"/>
              <w:tr2bl w:val="nil"/>
            </w:tcBorders>
            <w:vAlign w:val="center"/>
          </w:tcPr>
          <w:p>
            <w:pPr>
              <w:adjustRightInd w:val="0"/>
              <w:snapToGrid w:val="0"/>
              <w:jc w:val="center"/>
              <w:rPr>
                <w:rFonts w:ascii="宋体" w:hAnsi="宋体" w:cs="宋体"/>
                <w:sz w:val="24"/>
                <w:szCs w:val="24"/>
              </w:rPr>
            </w:pPr>
          </w:p>
        </w:tc>
        <w:tc>
          <w:tcPr>
            <w:tcW w:w="849" w:type="pct"/>
            <w:vMerge w:val="continue"/>
            <w:tcBorders>
              <w:tl2br w:val="nil"/>
              <w:tr2bl w:val="nil"/>
            </w:tcBorders>
            <w:vAlign w:val="center"/>
          </w:tcPr>
          <w:p>
            <w:pPr>
              <w:adjustRightInd w:val="0"/>
              <w:snapToGrid w:val="0"/>
              <w:jc w:val="center"/>
              <w:rPr>
                <w:rFonts w:ascii="宋体" w:hAnsi="宋体" w:cs="宋体"/>
                <w:sz w:val="24"/>
                <w:szCs w:val="24"/>
              </w:rPr>
            </w:pPr>
          </w:p>
        </w:tc>
        <w:tc>
          <w:tcPr>
            <w:tcW w:w="776" w:type="pct"/>
            <w:vMerge w:val="continue"/>
            <w:tcBorders>
              <w:tl2br w:val="nil"/>
              <w:tr2bl w:val="nil"/>
            </w:tcBorders>
            <w:vAlign w:val="center"/>
          </w:tcPr>
          <w:p>
            <w:pPr>
              <w:adjustRightInd w:val="0"/>
              <w:snapToGrid w:val="0"/>
              <w:jc w:val="center"/>
              <w:rPr>
                <w:rFonts w:ascii="宋体" w:hAnsi="宋体" w:cs="宋体"/>
                <w:sz w:val="24"/>
                <w:szCs w:val="24"/>
              </w:rPr>
            </w:pPr>
          </w:p>
        </w:tc>
        <w:tc>
          <w:tcPr>
            <w:tcW w:w="499" w:type="pc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lang w:val="zh-CN"/>
              </w:rPr>
              <w:t>CPU</w:t>
            </w:r>
          </w:p>
        </w:tc>
        <w:tc>
          <w:tcPr>
            <w:tcW w:w="1085" w:type="pct"/>
            <w:tcBorders>
              <w:tl2br w:val="nil"/>
              <w:tr2bl w:val="nil"/>
            </w:tcBorders>
            <w:vAlign w:val="center"/>
          </w:tcPr>
          <w:p>
            <w:pPr>
              <w:adjustRightInd w:val="0"/>
              <w:snapToGrid w:val="0"/>
              <w:jc w:val="center"/>
              <w:rPr>
                <w:rFonts w:ascii="宋体" w:hAnsi="宋体" w:cs="宋体"/>
                <w:sz w:val="24"/>
                <w:szCs w:val="24"/>
              </w:rPr>
            </w:pPr>
          </w:p>
        </w:tc>
        <w:tc>
          <w:tcPr>
            <w:tcW w:w="562" w:type="pct"/>
            <w:tcBorders>
              <w:tl2br w:val="nil"/>
              <w:tr2bl w:val="nil"/>
            </w:tcBorders>
            <w:vAlign w:val="center"/>
          </w:tcPr>
          <w:p>
            <w:pPr>
              <w:adjustRightInd w:val="0"/>
              <w:snapToGrid w:val="0"/>
              <w:jc w:val="center"/>
              <w:rPr>
                <w:rFonts w:ascii="宋体" w:hAnsi="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0" w:type="pct"/>
            <w:vMerge w:val="continue"/>
            <w:tcBorders>
              <w:tl2br w:val="nil"/>
              <w:tr2bl w:val="nil"/>
            </w:tcBorders>
            <w:vAlign w:val="center"/>
          </w:tcPr>
          <w:p>
            <w:pPr>
              <w:adjustRightInd w:val="0"/>
              <w:snapToGrid w:val="0"/>
              <w:jc w:val="center"/>
              <w:rPr>
                <w:rFonts w:ascii="宋体" w:hAnsi="宋体" w:cs="宋体"/>
                <w:sz w:val="24"/>
                <w:szCs w:val="24"/>
              </w:rPr>
            </w:pPr>
          </w:p>
        </w:tc>
        <w:tc>
          <w:tcPr>
            <w:tcW w:w="916" w:type="pct"/>
            <w:vMerge w:val="continue"/>
            <w:tcBorders>
              <w:tl2br w:val="nil"/>
              <w:tr2bl w:val="nil"/>
            </w:tcBorders>
            <w:vAlign w:val="center"/>
          </w:tcPr>
          <w:p>
            <w:pPr>
              <w:adjustRightInd w:val="0"/>
              <w:snapToGrid w:val="0"/>
              <w:jc w:val="center"/>
              <w:rPr>
                <w:rFonts w:ascii="宋体" w:hAnsi="宋体" w:cs="宋体"/>
                <w:sz w:val="24"/>
                <w:szCs w:val="24"/>
              </w:rPr>
            </w:pPr>
          </w:p>
        </w:tc>
        <w:tc>
          <w:tcPr>
            <w:tcW w:w="849" w:type="pct"/>
            <w:vMerge w:val="continue"/>
            <w:tcBorders>
              <w:tl2br w:val="nil"/>
              <w:tr2bl w:val="nil"/>
            </w:tcBorders>
            <w:vAlign w:val="center"/>
          </w:tcPr>
          <w:p>
            <w:pPr>
              <w:adjustRightInd w:val="0"/>
              <w:snapToGrid w:val="0"/>
              <w:jc w:val="center"/>
              <w:rPr>
                <w:rFonts w:ascii="宋体" w:hAnsi="宋体" w:cs="宋体"/>
                <w:sz w:val="24"/>
                <w:szCs w:val="24"/>
              </w:rPr>
            </w:pPr>
          </w:p>
        </w:tc>
        <w:tc>
          <w:tcPr>
            <w:tcW w:w="776" w:type="pct"/>
            <w:vMerge w:val="continue"/>
            <w:tcBorders>
              <w:tl2br w:val="nil"/>
              <w:tr2bl w:val="nil"/>
            </w:tcBorders>
            <w:vAlign w:val="center"/>
          </w:tcPr>
          <w:p>
            <w:pPr>
              <w:adjustRightInd w:val="0"/>
              <w:snapToGrid w:val="0"/>
              <w:jc w:val="center"/>
              <w:rPr>
                <w:rFonts w:ascii="宋体" w:hAnsi="宋体" w:cs="宋体"/>
                <w:sz w:val="24"/>
                <w:szCs w:val="24"/>
              </w:rPr>
            </w:pPr>
          </w:p>
        </w:tc>
        <w:tc>
          <w:tcPr>
            <w:tcW w:w="499" w:type="pc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lang w:val="zh-CN"/>
              </w:rPr>
              <w:t>内存</w:t>
            </w:r>
          </w:p>
        </w:tc>
        <w:tc>
          <w:tcPr>
            <w:tcW w:w="1085" w:type="pct"/>
            <w:tcBorders>
              <w:tl2br w:val="nil"/>
              <w:tr2bl w:val="nil"/>
            </w:tcBorders>
            <w:vAlign w:val="center"/>
          </w:tcPr>
          <w:p>
            <w:pPr>
              <w:adjustRightInd w:val="0"/>
              <w:snapToGrid w:val="0"/>
              <w:jc w:val="center"/>
              <w:rPr>
                <w:rFonts w:ascii="宋体" w:hAnsi="宋体" w:cs="宋体"/>
                <w:sz w:val="24"/>
                <w:szCs w:val="24"/>
              </w:rPr>
            </w:pPr>
          </w:p>
        </w:tc>
        <w:tc>
          <w:tcPr>
            <w:tcW w:w="562" w:type="pct"/>
            <w:tcBorders>
              <w:tl2br w:val="nil"/>
              <w:tr2bl w:val="nil"/>
            </w:tcBorders>
            <w:vAlign w:val="center"/>
          </w:tcPr>
          <w:p>
            <w:pPr>
              <w:adjustRightInd w:val="0"/>
              <w:snapToGrid w:val="0"/>
              <w:jc w:val="center"/>
              <w:rPr>
                <w:rFonts w:ascii="宋体" w:hAnsi="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0" w:type="pct"/>
            <w:vMerge w:val="continue"/>
            <w:tcBorders>
              <w:tl2br w:val="nil"/>
              <w:tr2bl w:val="nil"/>
            </w:tcBorders>
            <w:vAlign w:val="center"/>
          </w:tcPr>
          <w:p>
            <w:pPr>
              <w:adjustRightInd w:val="0"/>
              <w:snapToGrid w:val="0"/>
              <w:jc w:val="center"/>
              <w:rPr>
                <w:rFonts w:ascii="宋体" w:hAnsi="宋体" w:cs="宋体"/>
                <w:sz w:val="24"/>
                <w:szCs w:val="24"/>
              </w:rPr>
            </w:pPr>
          </w:p>
        </w:tc>
        <w:tc>
          <w:tcPr>
            <w:tcW w:w="916" w:type="pct"/>
            <w:vMerge w:val="continue"/>
            <w:tcBorders>
              <w:tl2br w:val="nil"/>
              <w:tr2bl w:val="nil"/>
            </w:tcBorders>
            <w:vAlign w:val="center"/>
          </w:tcPr>
          <w:p>
            <w:pPr>
              <w:adjustRightInd w:val="0"/>
              <w:snapToGrid w:val="0"/>
              <w:jc w:val="center"/>
              <w:rPr>
                <w:rFonts w:ascii="宋体" w:hAnsi="宋体" w:cs="宋体"/>
                <w:sz w:val="24"/>
                <w:szCs w:val="24"/>
              </w:rPr>
            </w:pPr>
          </w:p>
        </w:tc>
        <w:tc>
          <w:tcPr>
            <w:tcW w:w="849" w:type="pct"/>
            <w:vMerge w:val="continue"/>
            <w:tcBorders>
              <w:tl2br w:val="nil"/>
              <w:tr2bl w:val="nil"/>
            </w:tcBorders>
            <w:vAlign w:val="center"/>
          </w:tcPr>
          <w:p>
            <w:pPr>
              <w:adjustRightInd w:val="0"/>
              <w:snapToGrid w:val="0"/>
              <w:jc w:val="center"/>
              <w:rPr>
                <w:rFonts w:ascii="宋体" w:hAnsi="宋体" w:cs="宋体"/>
                <w:sz w:val="24"/>
                <w:szCs w:val="24"/>
              </w:rPr>
            </w:pPr>
          </w:p>
        </w:tc>
        <w:tc>
          <w:tcPr>
            <w:tcW w:w="776" w:type="pct"/>
            <w:vMerge w:val="continue"/>
            <w:tcBorders>
              <w:tl2br w:val="nil"/>
              <w:tr2bl w:val="nil"/>
            </w:tcBorders>
            <w:vAlign w:val="center"/>
          </w:tcPr>
          <w:p>
            <w:pPr>
              <w:adjustRightInd w:val="0"/>
              <w:snapToGrid w:val="0"/>
              <w:jc w:val="center"/>
              <w:rPr>
                <w:rFonts w:ascii="宋体" w:hAnsi="宋体" w:cs="宋体"/>
                <w:sz w:val="24"/>
                <w:szCs w:val="24"/>
              </w:rPr>
            </w:pPr>
          </w:p>
        </w:tc>
        <w:tc>
          <w:tcPr>
            <w:tcW w:w="499" w:type="pc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lang w:val="zh-CN"/>
              </w:rPr>
              <w:t>存储</w:t>
            </w:r>
          </w:p>
        </w:tc>
        <w:tc>
          <w:tcPr>
            <w:tcW w:w="1085" w:type="pct"/>
            <w:tcBorders>
              <w:tl2br w:val="nil"/>
              <w:tr2bl w:val="nil"/>
            </w:tcBorders>
            <w:vAlign w:val="center"/>
          </w:tcPr>
          <w:p>
            <w:pPr>
              <w:adjustRightInd w:val="0"/>
              <w:snapToGrid w:val="0"/>
              <w:jc w:val="center"/>
              <w:rPr>
                <w:rFonts w:ascii="宋体" w:hAnsi="宋体" w:cs="宋体"/>
                <w:sz w:val="24"/>
                <w:szCs w:val="24"/>
              </w:rPr>
            </w:pPr>
          </w:p>
        </w:tc>
        <w:tc>
          <w:tcPr>
            <w:tcW w:w="562" w:type="pct"/>
            <w:tcBorders>
              <w:tl2br w:val="nil"/>
              <w:tr2bl w:val="nil"/>
            </w:tcBorders>
            <w:vAlign w:val="center"/>
          </w:tcPr>
          <w:p>
            <w:pPr>
              <w:adjustRightInd w:val="0"/>
              <w:snapToGrid w:val="0"/>
              <w:jc w:val="center"/>
              <w:rPr>
                <w:rFonts w:ascii="宋体" w:hAnsi="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0" w:type="pct"/>
            <w:vMerge w:val="continue"/>
            <w:tcBorders>
              <w:tl2br w:val="nil"/>
              <w:tr2bl w:val="nil"/>
            </w:tcBorders>
            <w:vAlign w:val="center"/>
          </w:tcPr>
          <w:p>
            <w:pPr>
              <w:adjustRightInd w:val="0"/>
              <w:snapToGrid w:val="0"/>
              <w:jc w:val="center"/>
              <w:rPr>
                <w:rFonts w:ascii="宋体" w:hAnsi="宋体" w:cs="宋体"/>
                <w:sz w:val="24"/>
                <w:szCs w:val="24"/>
              </w:rPr>
            </w:pPr>
          </w:p>
        </w:tc>
        <w:tc>
          <w:tcPr>
            <w:tcW w:w="916" w:type="pct"/>
            <w:vMerge w:val="continue"/>
            <w:tcBorders>
              <w:tl2br w:val="nil"/>
              <w:tr2bl w:val="nil"/>
            </w:tcBorders>
            <w:vAlign w:val="center"/>
          </w:tcPr>
          <w:p>
            <w:pPr>
              <w:adjustRightInd w:val="0"/>
              <w:snapToGrid w:val="0"/>
              <w:jc w:val="center"/>
              <w:rPr>
                <w:rFonts w:ascii="宋体" w:hAnsi="宋体" w:cs="宋体"/>
                <w:sz w:val="24"/>
                <w:szCs w:val="24"/>
              </w:rPr>
            </w:pPr>
          </w:p>
        </w:tc>
        <w:tc>
          <w:tcPr>
            <w:tcW w:w="849" w:type="pct"/>
            <w:vMerge w:val="continue"/>
            <w:tcBorders>
              <w:tl2br w:val="nil"/>
              <w:tr2bl w:val="nil"/>
            </w:tcBorders>
            <w:vAlign w:val="center"/>
          </w:tcPr>
          <w:p>
            <w:pPr>
              <w:adjustRightInd w:val="0"/>
              <w:snapToGrid w:val="0"/>
              <w:jc w:val="center"/>
              <w:rPr>
                <w:rFonts w:ascii="宋体" w:hAnsi="宋体" w:cs="宋体"/>
                <w:sz w:val="24"/>
                <w:szCs w:val="24"/>
              </w:rPr>
            </w:pPr>
          </w:p>
        </w:tc>
        <w:tc>
          <w:tcPr>
            <w:tcW w:w="776" w:type="pct"/>
            <w:vMerge w:val="continue"/>
            <w:tcBorders>
              <w:tl2br w:val="nil"/>
              <w:tr2bl w:val="nil"/>
            </w:tcBorders>
            <w:vAlign w:val="center"/>
          </w:tcPr>
          <w:p>
            <w:pPr>
              <w:adjustRightInd w:val="0"/>
              <w:snapToGrid w:val="0"/>
              <w:jc w:val="center"/>
              <w:rPr>
                <w:rFonts w:ascii="宋体" w:hAnsi="宋体" w:cs="宋体"/>
                <w:sz w:val="24"/>
                <w:szCs w:val="24"/>
              </w:rPr>
            </w:pPr>
          </w:p>
        </w:tc>
        <w:tc>
          <w:tcPr>
            <w:tcW w:w="499" w:type="pc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lang w:val="zh-CN"/>
              </w:rPr>
              <w:t>读票机</w:t>
            </w:r>
          </w:p>
        </w:tc>
        <w:tc>
          <w:tcPr>
            <w:tcW w:w="1085" w:type="pct"/>
            <w:tcBorders>
              <w:tl2br w:val="nil"/>
              <w:tr2bl w:val="nil"/>
            </w:tcBorders>
            <w:vAlign w:val="center"/>
          </w:tcPr>
          <w:p>
            <w:pPr>
              <w:adjustRightInd w:val="0"/>
              <w:snapToGrid w:val="0"/>
              <w:jc w:val="center"/>
              <w:rPr>
                <w:rFonts w:ascii="宋体" w:hAnsi="宋体" w:cs="宋体"/>
                <w:sz w:val="24"/>
                <w:szCs w:val="24"/>
              </w:rPr>
            </w:pPr>
          </w:p>
        </w:tc>
        <w:tc>
          <w:tcPr>
            <w:tcW w:w="562" w:type="pct"/>
            <w:tcBorders>
              <w:tl2br w:val="nil"/>
              <w:tr2bl w:val="nil"/>
            </w:tcBorders>
            <w:vAlign w:val="center"/>
          </w:tcPr>
          <w:p>
            <w:pPr>
              <w:adjustRightInd w:val="0"/>
              <w:snapToGrid w:val="0"/>
              <w:jc w:val="center"/>
              <w:rPr>
                <w:rFonts w:ascii="宋体" w:hAnsi="宋体" w:cs="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0" w:type="pct"/>
            <w:vMerge w:val="continue"/>
            <w:tcBorders>
              <w:tl2br w:val="nil"/>
              <w:tr2bl w:val="nil"/>
            </w:tcBorders>
            <w:vAlign w:val="center"/>
          </w:tcPr>
          <w:p>
            <w:pPr>
              <w:adjustRightInd w:val="0"/>
              <w:snapToGrid w:val="0"/>
              <w:jc w:val="center"/>
              <w:rPr>
                <w:rFonts w:ascii="宋体" w:hAnsi="宋体" w:cs="宋体"/>
                <w:sz w:val="24"/>
                <w:szCs w:val="24"/>
              </w:rPr>
            </w:pPr>
          </w:p>
        </w:tc>
        <w:tc>
          <w:tcPr>
            <w:tcW w:w="916" w:type="pct"/>
            <w:vMerge w:val="continue"/>
            <w:tcBorders>
              <w:tl2br w:val="nil"/>
              <w:tr2bl w:val="nil"/>
            </w:tcBorders>
            <w:vAlign w:val="center"/>
          </w:tcPr>
          <w:p>
            <w:pPr>
              <w:adjustRightInd w:val="0"/>
              <w:snapToGrid w:val="0"/>
              <w:jc w:val="center"/>
              <w:rPr>
                <w:rFonts w:ascii="宋体" w:hAnsi="宋体" w:cs="宋体"/>
                <w:sz w:val="24"/>
                <w:szCs w:val="24"/>
              </w:rPr>
            </w:pPr>
          </w:p>
        </w:tc>
        <w:tc>
          <w:tcPr>
            <w:tcW w:w="849" w:type="pct"/>
            <w:vMerge w:val="continue"/>
            <w:tcBorders>
              <w:tl2br w:val="nil"/>
              <w:tr2bl w:val="nil"/>
            </w:tcBorders>
            <w:vAlign w:val="center"/>
          </w:tcPr>
          <w:p>
            <w:pPr>
              <w:adjustRightInd w:val="0"/>
              <w:snapToGrid w:val="0"/>
              <w:jc w:val="center"/>
              <w:rPr>
                <w:rFonts w:ascii="宋体" w:hAnsi="宋体" w:cs="宋体"/>
                <w:sz w:val="24"/>
                <w:szCs w:val="24"/>
              </w:rPr>
            </w:pPr>
          </w:p>
        </w:tc>
        <w:tc>
          <w:tcPr>
            <w:tcW w:w="776" w:type="pct"/>
            <w:vMerge w:val="continue"/>
            <w:tcBorders>
              <w:tl2br w:val="nil"/>
              <w:tr2bl w:val="nil"/>
            </w:tcBorders>
            <w:vAlign w:val="center"/>
          </w:tcPr>
          <w:p>
            <w:pPr>
              <w:adjustRightInd w:val="0"/>
              <w:snapToGrid w:val="0"/>
              <w:jc w:val="center"/>
              <w:rPr>
                <w:rFonts w:ascii="宋体" w:hAnsi="宋体" w:cs="宋体"/>
                <w:sz w:val="24"/>
                <w:szCs w:val="24"/>
              </w:rPr>
            </w:pPr>
          </w:p>
        </w:tc>
        <w:tc>
          <w:tcPr>
            <w:tcW w:w="499" w:type="pct"/>
            <w:tcBorders>
              <w:tl2br w:val="nil"/>
              <w:tr2bl w:val="nil"/>
            </w:tcBorders>
            <w:vAlign w:val="center"/>
          </w:tcPr>
          <w:p>
            <w:pPr>
              <w:adjustRightInd w:val="0"/>
              <w:snapToGrid w:val="0"/>
              <w:jc w:val="center"/>
              <w:rPr>
                <w:rFonts w:ascii="宋体" w:hAnsi="宋体" w:cs="宋体"/>
                <w:sz w:val="24"/>
                <w:szCs w:val="24"/>
              </w:rPr>
            </w:pPr>
            <w:r>
              <w:rPr>
                <w:rFonts w:hint="eastAsia" w:ascii="宋体" w:hAnsi="宋体" w:cs="宋体"/>
                <w:sz w:val="24"/>
                <w:szCs w:val="24"/>
              </w:rPr>
              <w:t>...</w:t>
            </w:r>
          </w:p>
        </w:tc>
        <w:tc>
          <w:tcPr>
            <w:tcW w:w="1085" w:type="pct"/>
            <w:tcBorders>
              <w:tl2br w:val="nil"/>
              <w:tr2bl w:val="nil"/>
            </w:tcBorders>
            <w:vAlign w:val="center"/>
          </w:tcPr>
          <w:p>
            <w:pPr>
              <w:adjustRightInd w:val="0"/>
              <w:snapToGrid w:val="0"/>
              <w:jc w:val="center"/>
              <w:rPr>
                <w:rFonts w:ascii="宋体" w:hAnsi="宋体" w:cs="宋体"/>
                <w:sz w:val="24"/>
                <w:szCs w:val="24"/>
              </w:rPr>
            </w:pPr>
          </w:p>
        </w:tc>
        <w:tc>
          <w:tcPr>
            <w:tcW w:w="562" w:type="pct"/>
            <w:tcBorders>
              <w:tl2br w:val="nil"/>
              <w:tr2bl w:val="nil"/>
            </w:tcBorders>
            <w:vAlign w:val="center"/>
          </w:tcPr>
          <w:p>
            <w:pPr>
              <w:adjustRightInd w:val="0"/>
              <w:snapToGrid w:val="0"/>
              <w:jc w:val="center"/>
              <w:rPr>
                <w:rFonts w:ascii="宋体" w:hAnsi="宋体" w:cs="宋体"/>
                <w:sz w:val="24"/>
                <w:szCs w:val="24"/>
              </w:rPr>
            </w:pPr>
          </w:p>
        </w:tc>
      </w:tr>
    </w:tbl>
    <w:p>
      <w:pPr>
        <w:pStyle w:val="10"/>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Chars="-100" w:firstLine="220" w:firstLineChars="100"/>
        <w:textAlignment w:val="auto"/>
        <w:rPr>
          <w:rFonts w:hint="eastAsia" w:asciiTheme="minorEastAsia" w:hAnsiTheme="minorEastAsia" w:eastAsiaTheme="minorEastAsia" w:cstheme="minorEastAsia"/>
          <w:bCs/>
          <w:sz w:val="22"/>
          <w:szCs w:val="24"/>
          <w:lang w:val="en-US" w:eastAsia="zh-CN"/>
        </w:rPr>
      </w:pPr>
      <w:r>
        <w:rPr>
          <w:rFonts w:hint="eastAsia" w:asciiTheme="minorEastAsia" w:hAnsiTheme="minorEastAsia" w:eastAsiaTheme="minorEastAsia" w:cstheme="minorEastAsia"/>
          <w:bCs/>
          <w:sz w:val="22"/>
          <w:szCs w:val="24"/>
          <w:lang w:val="en-US" w:eastAsia="zh-CN"/>
        </w:rPr>
        <w:t>注：</w:t>
      </w:r>
    </w:p>
    <w:p>
      <w:pPr>
        <w:pStyle w:val="10"/>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Chars="0" w:firstLine="220" w:firstLineChars="100"/>
        <w:textAlignment w:val="auto"/>
        <w:rPr>
          <w:rFonts w:hint="default" w:asciiTheme="minorEastAsia" w:hAnsiTheme="minorEastAsia" w:eastAsiaTheme="minorEastAsia" w:cstheme="minorEastAsia"/>
          <w:b w:val="0"/>
          <w:bCs w:val="0"/>
          <w:sz w:val="22"/>
          <w:szCs w:val="16"/>
          <w:lang w:val="en-US" w:eastAsia="zh-CN" w:bidi="ar-SA"/>
        </w:rPr>
      </w:pPr>
      <w:r>
        <w:rPr>
          <w:rFonts w:hint="eastAsia" w:asciiTheme="minorEastAsia" w:hAnsiTheme="minorEastAsia" w:eastAsiaTheme="minorEastAsia" w:cstheme="minorEastAsia"/>
          <w:b w:val="0"/>
          <w:bCs w:val="0"/>
          <w:sz w:val="22"/>
          <w:szCs w:val="16"/>
          <w:lang w:val="en-US" w:eastAsia="zh-CN" w:bidi="ar-SA"/>
        </w:rPr>
        <w:t>1.指标项参第三章3.3条“技术参数和性能指标”第4款内容填写。</w:t>
      </w:r>
    </w:p>
    <w:p>
      <w:pPr>
        <w:pStyle w:val="10"/>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Chars="0" w:firstLine="221" w:firstLineChars="100"/>
        <w:textAlignment w:val="auto"/>
        <w:rPr>
          <w:rFonts w:hint="eastAsia" w:asciiTheme="minorEastAsia" w:hAnsiTheme="minorEastAsia" w:eastAsiaTheme="minorEastAsia" w:cstheme="minorEastAsia"/>
          <w:b/>
          <w:bCs/>
          <w:sz w:val="22"/>
          <w:szCs w:val="16"/>
          <w:lang w:val="en-US" w:eastAsia="zh-CN" w:bidi="ar-SA"/>
        </w:rPr>
      </w:pPr>
      <w:r>
        <w:rPr>
          <w:rFonts w:hint="eastAsia" w:asciiTheme="minorEastAsia" w:hAnsiTheme="minorEastAsia" w:eastAsiaTheme="minorEastAsia" w:cstheme="minorEastAsia"/>
          <w:b/>
          <w:bCs/>
          <w:sz w:val="22"/>
          <w:szCs w:val="16"/>
          <w:lang w:val="en-US" w:eastAsia="zh-CN" w:bidi="ar-SA"/>
        </w:rPr>
        <w:t>2.后附供应商必须是国家体彩中心体彩字[2023]317号《国家体育总局体育彩票管理中心关于更新体育彩票电脑彩票传统终端机通过测试目录的通知》文件所列标准型传统终端机序列可选用机型的入围厂商的证明资料，未提供或不能证明的为无效投标。</w:t>
      </w:r>
    </w:p>
    <w:p>
      <w:pPr>
        <w:pStyle w:val="10"/>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Chars="0" w:firstLine="221" w:firstLineChars="100"/>
        <w:textAlignment w:val="auto"/>
        <w:rPr>
          <w:rFonts w:hint="eastAsia" w:asciiTheme="minorEastAsia" w:hAnsiTheme="minorEastAsia" w:eastAsiaTheme="minorEastAsia" w:cstheme="minorEastAsia"/>
          <w:b/>
          <w:bCs/>
          <w:sz w:val="22"/>
          <w:szCs w:val="16"/>
          <w:lang w:val="en-US" w:eastAsia="zh-CN" w:bidi="ar-SA"/>
        </w:rPr>
      </w:pPr>
      <w:r>
        <w:rPr>
          <w:rFonts w:hint="eastAsia" w:asciiTheme="minorEastAsia" w:hAnsiTheme="minorEastAsia" w:eastAsiaTheme="minorEastAsia" w:cstheme="minorEastAsia"/>
          <w:b/>
          <w:bCs/>
          <w:sz w:val="22"/>
          <w:szCs w:val="16"/>
          <w:lang w:val="en-US" w:eastAsia="zh-CN" w:bidi="ar-SA"/>
        </w:rPr>
        <w:t>3.后附投标产品及型号必须在国家体彩中心体彩字[2023]317号《国家体育总局体育彩票管理中心关于更新体育彩票电脑彩票传统终端机通过测试目录的通知》文件所列出的标准型传统终端机序列内的证明资料，未提供或不能证明的为无效投标。</w:t>
      </w:r>
    </w:p>
    <w:p>
      <w:pPr>
        <w:pStyle w:val="10"/>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Chars="0" w:firstLine="221" w:firstLineChars="100"/>
        <w:textAlignment w:val="auto"/>
        <w:rPr>
          <w:rFonts w:hint="eastAsia" w:asciiTheme="minorEastAsia" w:hAnsiTheme="minorEastAsia" w:eastAsiaTheme="minorEastAsia" w:cstheme="minorEastAsia"/>
          <w:b/>
          <w:bCs/>
          <w:sz w:val="22"/>
          <w:szCs w:val="16"/>
          <w:lang w:val="en-US" w:eastAsia="zh-CN" w:bidi="ar-SA"/>
        </w:rPr>
      </w:pPr>
      <w:r>
        <w:rPr>
          <w:rFonts w:hint="eastAsia" w:asciiTheme="minorEastAsia" w:hAnsiTheme="minorEastAsia" w:eastAsiaTheme="minorEastAsia" w:cstheme="minorEastAsia"/>
          <w:b/>
          <w:bCs/>
          <w:sz w:val="22"/>
          <w:szCs w:val="16"/>
          <w:lang w:val="en-US" w:eastAsia="zh-CN" w:bidi="ar-SA"/>
        </w:rPr>
        <w:t>4.后附投标产品必须保证与陕西省体育彩票销售系统相匹配，和现有在用终端机主要配件通用性高，国家体彩中心提供的彩票销售软件安装后能够实现彩票销售、兑奖等全部功能，且各项性能指标符合国家体彩中心二代系统及高频信息显示系统终端标准规范的承诺书，承诺书须加盖公章。未提供的为无效投标。</w:t>
      </w:r>
    </w:p>
    <w:p>
      <w:pPr>
        <w:pStyle w:val="10"/>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Chars="0" w:firstLine="220" w:firstLineChars="100"/>
        <w:textAlignment w:val="auto"/>
        <w:rPr>
          <w:rFonts w:hint="default" w:asciiTheme="minorEastAsia" w:hAnsiTheme="minorEastAsia" w:eastAsiaTheme="minorEastAsia" w:cstheme="minorEastAsia"/>
          <w:b/>
          <w:bCs/>
          <w:sz w:val="22"/>
          <w:szCs w:val="16"/>
          <w:lang w:val="en-US" w:eastAsia="zh-CN" w:bidi="ar-SA"/>
        </w:rPr>
      </w:pPr>
      <w:r>
        <w:rPr>
          <w:rFonts w:hint="eastAsia" w:asciiTheme="minorEastAsia" w:hAnsiTheme="minorEastAsia" w:eastAsiaTheme="minorEastAsia" w:cstheme="minorEastAsia"/>
          <w:b w:val="0"/>
          <w:bCs w:val="0"/>
          <w:sz w:val="22"/>
          <w:szCs w:val="16"/>
          <w:lang w:val="en-US" w:eastAsia="zh-CN" w:bidi="ar-SA"/>
        </w:rPr>
        <w:t>5.后附评审需要的佐证资料，并编写页码，便于评审。</w:t>
      </w:r>
    </w:p>
    <w:p>
      <w:pPr>
        <w:pStyle w:val="10"/>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Chars="0" w:firstLine="220" w:firstLineChars="100"/>
        <w:textAlignment w:val="auto"/>
        <w:rPr>
          <w:rFonts w:hint="eastAsia" w:asciiTheme="minorEastAsia" w:hAnsiTheme="minorEastAsia" w:eastAsiaTheme="minorEastAsia" w:cstheme="minorEastAsia"/>
          <w:b w:val="0"/>
          <w:bCs w:val="0"/>
          <w:sz w:val="22"/>
          <w:szCs w:val="16"/>
          <w:lang w:val="en-US" w:eastAsia="zh-CN" w:bidi="ar-SA"/>
        </w:rPr>
      </w:pPr>
      <w:r>
        <w:rPr>
          <w:rFonts w:hint="eastAsia" w:asciiTheme="minorEastAsia" w:hAnsiTheme="minorEastAsia" w:eastAsiaTheme="minorEastAsia" w:cstheme="minorEastAsia"/>
          <w:b w:val="0"/>
          <w:bCs w:val="0"/>
          <w:sz w:val="22"/>
          <w:szCs w:val="16"/>
          <w:lang w:val="en-US" w:eastAsia="zh-CN" w:bidi="ar-SA"/>
        </w:rPr>
        <w:t>6.本表可横置填写并可自行扩充。</w:t>
      </w:r>
    </w:p>
    <w:p>
      <w:pPr>
        <w:pStyle w:val="10"/>
        <w:overflowPunct w:val="0"/>
        <w:adjustRightInd w:val="0"/>
        <w:snapToGrid w:val="0"/>
        <w:spacing w:line="400" w:lineRule="exact"/>
        <w:ind w:left="-200" w:leftChars="-100" w:firstLine="220" w:firstLineChars="100"/>
        <w:rPr>
          <w:rFonts w:ascii="楷体_GB2312" w:eastAsia="楷体_GB2312" w:cs="仿宋_GB2312" w:hAnsiTheme="minorEastAsia"/>
          <w:bCs/>
          <w:sz w:val="22"/>
          <w:szCs w:val="24"/>
        </w:rPr>
      </w:pPr>
    </w:p>
    <w:p>
      <w:pPr>
        <w:overflowPunct w:val="0"/>
        <w:adjustRightInd w:val="0"/>
        <w:snapToGrid w:val="0"/>
        <w:spacing w:line="440" w:lineRule="exact"/>
        <w:rPr>
          <w:rFonts w:cs="仿宋_GB2312" w:asciiTheme="minorEastAsia" w:hAnsiTheme="minorEastAsia" w:eastAsiaTheme="minorEastAsia"/>
          <w:color w:val="000000"/>
          <w:sz w:val="24"/>
          <w:szCs w:val="32"/>
        </w:rPr>
      </w:pPr>
    </w:p>
    <w:p>
      <w:pPr>
        <w:overflowPunct w:val="0"/>
        <w:adjustRightInd w:val="0"/>
        <w:snapToGrid w:val="0"/>
        <w:spacing w:line="440" w:lineRule="exact"/>
        <w:rPr>
          <w:rFonts w:cs="仿宋_GB2312" w:asciiTheme="minorEastAsia" w:hAnsiTheme="minorEastAsia" w:eastAsiaTheme="minorEastAsia"/>
          <w:color w:val="000000"/>
          <w:sz w:val="24"/>
          <w:szCs w:val="32"/>
        </w:rPr>
      </w:pPr>
      <w:r>
        <w:rPr>
          <w:rFonts w:hint="eastAsia" w:cs="仿宋_GB2312" w:asciiTheme="minorEastAsia" w:hAnsiTheme="minorEastAsia" w:eastAsiaTheme="minorEastAsia"/>
          <w:color w:val="000000"/>
          <w:sz w:val="24"/>
          <w:szCs w:val="32"/>
        </w:rPr>
        <w:t>供应商：（盖公章）</w:t>
      </w:r>
    </w:p>
    <w:p/>
    <w:sectPr>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RlZWZjZTVlYjBiODE2NmM5MGMwOThkZWU3ZTQ0ZjQifQ=="/>
  </w:docVars>
  <w:rsids>
    <w:rsidRoot w:val="007F2229"/>
    <w:rsid w:val="001D5E34"/>
    <w:rsid w:val="00454B9D"/>
    <w:rsid w:val="007F2229"/>
    <w:rsid w:val="0442423B"/>
    <w:rsid w:val="067B57E2"/>
    <w:rsid w:val="08C6761C"/>
    <w:rsid w:val="0A1B17B6"/>
    <w:rsid w:val="0B786794"/>
    <w:rsid w:val="11FC011F"/>
    <w:rsid w:val="192D0BBE"/>
    <w:rsid w:val="1BF7584B"/>
    <w:rsid w:val="1C1E6EE4"/>
    <w:rsid w:val="2AC60E73"/>
    <w:rsid w:val="2C7861BC"/>
    <w:rsid w:val="310530F2"/>
    <w:rsid w:val="31411253"/>
    <w:rsid w:val="39047736"/>
    <w:rsid w:val="3FF9428E"/>
    <w:rsid w:val="400E5B4F"/>
    <w:rsid w:val="44B32010"/>
    <w:rsid w:val="4DCD28EC"/>
    <w:rsid w:val="5481728A"/>
    <w:rsid w:val="550C5017"/>
    <w:rsid w:val="5B4F263B"/>
    <w:rsid w:val="6EC94415"/>
    <w:rsid w:val="752D4185"/>
    <w:rsid w:val="767C6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paragraph" w:styleId="2">
    <w:name w:val="heading 2"/>
    <w:next w:val="1"/>
    <w:qFormat/>
    <w:uiPriority w:val="0"/>
    <w:pPr>
      <w:keepNext/>
      <w:keepLines/>
      <w:widowControl w:val="0"/>
      <w:spacing w:before="10" w:after="10" w:line="440" w:lineRule="exact"/>
      <w:ind w:firstLine="800" w:firstLineChars="200"/>
      <w:jc w:val="both"/>
      <w:outlineLvl w:val="1"/>
    </w:pPr>
    <w:rPr>
      <w:rFonts w:ascii="Arial" w:hAnsi="Arial" w:eastAsia="宋体" w:cs="Times New Roman"/>
      <w:b/>
      <w:bCs/>
      <w:kern w:val="2"/>
      <w:sz w:val="24"/>
      <w:szCs w:val="32"/>
      <w:lang w:val="en-US" w:eastAsia="zh-CN" w:bidi="ar-SA"/>
    </w:rPr>
  </w:style>
  <w:style w:type="paragraph" w:styleId="3">
    <w:name w:val="heading 5"/>
    <w:next w:val="1"/>
    <w:qFormat/>
    <w:uiPriority w:val="0"/>
    <w:pPr>
      <w:keepNext/>
      <w:keepLines/>
      <w:widowControl w:val="0"/>
      <w:adjustRightInd w:val="0"/>
      <w:snapToGrid w:val="0"/>
      <w:spacing w:line="480" w:lineRule="auto"/>
      <w:jc w:val="center"/>
      <w:outlineLvl w:val="4"/>
    </w:pPr>
    <w:rPr>
      <w:rFonts w:ascii="Times New Roman" w:hAnsi="Times New Roman" w:eastAsia="宋体" w:cs="Times New Roman"/>
      <w:b/>
      <w:bCs/>
      <w:kern w:val="2"/>
      <w:sz w:val="28"/>
      <w:szCs w:val="28"/>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unhideWhenUsed/>
    <w:qFormat/>
    <w:uiPriority w:val="99"/>
    <w:pPr>
      <w:widowControl w:val="0"/>
      <w:spacing w:after="120"/>
      <w:jc w:val="both"/>
    </w:pPr>
    <w:rPr>
      <w:rFonts w:ascii="Times New Roman" w:hAnsi="Times New Roman" w:eastAsia="宋体" w:cs="Times New Roman"/>
      <w:lang w:val="en-US" w:eastAsia="zh-CN" w:bidi="ar-SA"/>
    </w:rPr>
  </w:style>
  <w:style w:type="paragraph" w:styleId="5">
    <w:name w:val="Plain Text"/>
    <w:qFormat/>
    <w:uiPriority w:val="0"/>
    <w:pPr>
      <w:widowControl w:val="0"/>
      <w:jc w:val="both"/>
    </w:pPr>
    <w:rPr>
      <w:rFonts w:ascii="宋体" w:hAnsi="Courier New" w:eastAsia="华文仿宋" w:cs="Times New Roman"/>
      <w:kern w:val="2"/>
      <w:sz w:val="28"/>
      <w:szCs w:val="21"/>
      <w:lang w:val="en-US" w:eastAsia="zh-CN" w:bidi="ar-SA"/>
    </w:rPr>
  </w:style>
  <w:style w:type="paragraph" w:styleId="6">
    <w:name w:val="toc 1"/>
    <w:basedOn w:val="1"/>
    <w:next w:val="1"/>
    <w:qFormat/>
    <w:uiPriority w:val="0"/>
    <w:pPr>
      <w:spacing w:line="360" w:lineRule="auto"/>
    </w:pPr>
    <w:rPr>
      <w:rFonts w:ascii="Calibri" w:hAnsi="Calibri"/>
      <w:kern w:val="2"/>
      <w:sz w:val="28"/>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 仿宋_GB2312 四号 行距: 1.5 倍行距"/>
    <w:basedOn w:val="1"/>
    <w:qFormat/>
    <w:uiPriority w:val="0"/>
    <w:pPr>
      <w:spacing w:line="360" w:lineRule="auto"/>
      <w:ind w:firstLine="560" w:firstLineChars="200"/>
    </w:pPr>
    <w:rPr>
      <w:rFonts w:ascii="仿宋_GB2312" w:eastAsia="仿宋_GB2312" w:cs="宋体"/>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111</Words>
  <Characters>120</Characters>
  <Lines>1</Lines>
  <Paragraphs>1</Paragraphs>
  <TotalTime>0</TotalTime>
  <ScaleCrop>false</ScaleCrop>
  <LinksUpToDate>false</LinksUpToDate>
  <CharactersWithSpaces>120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2024-05-23T05:21:00Z</dcterms:created>
  <dc:creator>新昱</dc:creator>
  <cp:lastModifiedBy>新昱</cp:lastModifiedBy>
  <dcterms:modified xsi:type="dcterms:W3CDTF">2024-05-23T07:47:29Z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78B43459459D40EE80381921E00E27C8_13</vt:lpwstr>
  </property>
</Properties>
</file>