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版本号：ZCBN-省本级-2025-03794、XHLJZC-SX2025-03020250429001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陕西省道路运输管理信息系统软件维护项目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ZCBN-省本级-2025-03794、XHLJZC-SX2025-030</w:t>
      </w:r>
      <w:r>
        <w:br/>
      </w:r>
      <w:r>
        <w:br/>
      </w:r>
      <w:r>
        <w:br/>
      </w:r>
    </w:p>
    <w:p>
      <w:pPr>
        <w:pStyle w:val="null3"/>
        <w:jc w:val="center"/>
        <w:outlineLvl w:val="2"/>
      </w:pPr>
      <w:r>
        <w:rPr>
          <w:rFonts w:ascii="仿宋_GB2312" w:hAnsi="仿宋_GB2312" w:cs="仿宋_GB2312" w:eastAsia="仿宋_GB2312"/>
          <w:sz w:val="28"/>
          <w:b/>
        </w:rPr>
        <w:t>陕西省道路运输事业发展中心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陕西省道路运输事业发展中心</w:t>
      </w:r>
      <w:r>
        <w:rPr>
          <w:rFonts w:ascii="仿宋_GB2312" w:hAnsi="仿宋_GB2312" w:cs="仿宋_GB2312" w:eastAsia="仿宋_GB2312"/>
        </w:rPr>
        <w:t>委托，拟对</w:t>
      </w:r>
      <w:r>
        <w:rPr>
          <w:rFonts w:ascii="仿宋_GB2312" w:hAnsi="仿宋_GB2312" w:cs="仿宋_GB2312" w:eastAsia="仿宋_GB2312"/>
        </w:rPr>
        <w:t>陕西省道路运输管理信息系统软件维护项目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ZCBN-省本级-2025-03794、XHLJZC-SX2025-030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陕西省道路运输管理信息系统软件维护项目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陕西省道路运输管理信息系统软件维护，具体内容详见采购文件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采购包1（陕西省道路运输事业发展中心陕西省道路运输管理信息系统软件维护项目）：属于专门面向中小企业采购。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陕西省道路运输事业发展中心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029-87325915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5、履约保证金退还时间、条件：在项目验收合格后并提供《项目专项资金(项目)绩效目标自评表》且无任何纠纷后30日历日内无息退还。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的规定标准执行，按差额定率累进法收取费用，100万以下按1.5%收取，100万-500万按0.8%收取。下浮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陕西省道路运输事业发展中心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陕西省道路运输事业发展中心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陕西省道路运输事业发展中心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陕西省道路运输管理信息系统软件维护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756,000.00</w:t>
      </w:r>
    </w:p>
    <w:p>
      <w:pPr>
        <w:pStyle w:val="null3"/>
      </w:pPr>
      <w:r>
        <w:rPr>
          <w:rFonts w:ascii="仿宋_GB2312" w:hAnsi="仿宋_GB2312" w:cs="仿宋_GB2312" w:eastAsia="仿宋_GB2312"/>
        </w:rPr>
        <w:t>采购包最高限价（元）: 756,000.00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系统软件运维服务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标的名称：系统软件运维服务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一、项目简介</w:t>
            </w:r>
          </w:p>
          <w:p>
            <w:pPr>
              <w:pStyle w:val="null3"/>
              <w:ind w:firstLine="480"/>
              <w:jc w:val="both"/>
            </w:pPr>
            <w:r>
              <w:rPr>
                <w:rFonts w:ascii="仿宋_GB2312" w:hAnsi="仿宋_GB2312" w:cs="仿宋_GB2312" w:eastAsia="仿宋_GB2312"/>
                <w:sz w:val="21"/>
              </w:rPr>
              <w:t>陕西省道路运输管理信息系统是我省道路运输行业核心系统，承担着全省的道路运输业务的正常办理，其业务范围包括了道路旅客运输、道路货物运输、道路危险货物运输、机动车检测维修、驾驶员培训、公交、巡游及网约等方面。该系统依托“交通行业专网”，为分地市独立部署方案，即在交通云平台为省级道路运输管理机构部署1个中心，在交通云平台为11个地市级道路运输管理机构部署分中心。</w:t>
            </w:r>
          </w:p>
          <w:p>
            <w:pPr>
              <w:pStyle w:val="null3"/>
              <w:ind w:firstLine="480"/>
              <w:jc w:val="both"/>
            </w:pPr>
            <w:r>
              <w:rPr>
                <w:rFonts w:ascii="仿宋_GB2312" w:hAnsi="仿宋_GB2312" w:cs="仿宋_GB2312" w:eastAsia="仿宋_GB2312"/>
                <w:sz w:val="21"/>
              </w:rPr>
              <w:t>本系统从2006年开始筹划，分两期建设完成。一期为试点性质，建设周期自2007年5月-2008年04月。建设规模为省道路运输事业发展中心、西安宝鸡两市运管处及所辖的25个县运管所（站）。建设内容包括省运管局中心机房、省运管局数据中心、西安宝鸡两市二级数据中心、异地数据灾备中心、网络设备采购、终端计算机、打印机等硬件设备采购以及系统软件采购，应用软件开发等内容。2008年04月建设完成，并投入使用。</w:t>
            </w:r>
          </w:p>
          <w:p>
            <w:pPr>
              <w:pStyle w:val="null3"/>
              <w:ind w:firstLine="480"/>
              <w:jc w:val="both"/>
            </w:pPr>
            <w:r>
              <w:rPr>
                <w:rFonts w:ascii="仿宋_GB2312" w:hAnsi="仿宋_GB2312" w:cs="仿宋_GB2312" w:eastAsia="仿宋_GB2312"/>
                <w:sz w:val="21"/>
              </w:rPr>
              <w:t>在一期试点的基础上，结合一期系统的使用效果和交通运输部运政系统“部省联网”的要求，2009年省运管局开始筹划建设二期系统（系统推广阶段），依据省厅相关的批复文件，2010年年底省局通过公开招标的方式进行陕西省道路运输管理信息系统（二期工程）的建设。建设的时间周期为2011年03月-2011年9月，建设规模为：两个试点地市以外的其他九个地市级运管部门及其所辖县级运管部门。</w:t>
            </w:r>
          </w:p>
          <w:p>
            <w:pPr>
              <w:pStyle w:val="null3"/>
              <w:ind w:firstLine="480"/>
              <w:jc w:val="both"/>
            </w:pPr>
            <w:r>
              <w:rPr>
                <w:rFonts w:ascii="仿宋_GB2312" w:hAnsi="仿宋_GB2312" w:cs="仿宋_GB2312" w:eastAsia="仿宋_GB2312"/>
                <w:sz w:val="21"/>
              </w:rPr>
              <w:t>通过该系统的建设，在全省计1个省级道路运输管理机构、11个市级道路运输管理机构、117个县（区）道路运输管理机构或行政审批服务局等道路运输业务管理机构内完成“一个网络、两级中心、三个保障体系”的建设，共计投资2700余万元。通过本系统建立起陕西省道路运输管理信息系统运行维护的体制保障、运行保障、安全保障，实现全省道路运输管理信息系统联网，实现许可审批、业务办理、管理监控、权限控制、业务统计的计算机化、网络化以及全省道路运输管理业务数据的实时共享和交换等功能。</w:t>
            </w:r>
          </w:p>
          <w:p>
            <w:pPr>
              <w:pStyle w:val="null3"/>
              <w:ind w:firstLine="480"/>
              <w:jc w:val="both"/>
            </w:pPr>
            <w:r>
              <w:rPr>
                <w:rFonts w:ascii="仿宋_GB2312" w:hAnsi="仿宋_GB2312" w:cs="仿宋_GB2312" w:eastAsia="仿宋_GB2312"/>
                <w:sz w:val="21"/>
              </w:rPr>
              <w:t>之后，我省按照交通运输部和省厅关于便民服务、电子证照工作安排，陆续增加了便民服务、电子证照以及包车和旅客报送等功能，提升道路运输服务效能，为构建运输服务数字化监管和服务体系提供有力支撑。</w:t>
            </w:r>
          </w:p>
          <w:p>
            <w:pPr>
              <w:pStyle w:val="null3"/>
              <w:ind w:firstLine="480"/>
              <w:jc w:val="both"/>
            </w:pPr>
            <w:r>
              <w:rPr>
                <w:rFonts w:ascii="仿宋_GB2312" w:hAnsi="仿宋_GB2312" w:cs="仿宋_GB2312" w:eastAsia="仿宋_GB2312"/>
                <w:sz w:val="21"/>
              </w:rPr>
              <w:t>该系统主要用于全省道路运输业务的办理工作，业务范围包括：道路旅客运输、普通货物运输、危险货物运输、机动车检测维修、机动车驾驶员培训、道路运输从业人员管理、公交、巡游、网约、运输服务、客货运站场、小微型汽车租赁等方面。</w:t>
            </w:r>
          </w:p>
          <w:p>
            <w:pPr>
              <w:pStyle w:val="null3"/>
              <w:ind w:firstLine="480"/>
              <w:jc w:val="both"/>
            </w:pPr>
            <w:r>
              <w:rPr>
                <w:rFonts w:ascii="仿宋_GB2312" w:hAnsi="仿宋_GB2312" w:cs="仿宋_GB2312" w:eastAsia="仿宋_GB2312"/>
                <w:sz w:val="21"/>
              </w:rPr>
              <w:t>业务内容包括：业户行政审批、备案、客运班线行政审批、日常管理、证件核发、补发及换发、停复业；营运车辆包括日常管理、证件核发、补发及换发、年度审验、性能检测、迁入迁出、停运、复驶；从业人员业务包括日常管理、诚信考核、继续教育等。</w:t>
            </w:r>
          </w:p>
          <w:p>
            <w:pPr>
              <w:pStyle w:val="null3"/>
              <w:ind w:firstLine="480"/>
              <w:jc w:val="both"/>
            </w:pPr>
            <w:r>
              <w:rPr>
                <w:rFonts w:ascii="仿宋_GB2312" w:hAnsi="仿宋_GB2312" w:cs="仿宋_GB2312" w:eastAsia="仿宋_GB2312"/>
                <w:sz w:val="21"/>
              </w:rPr>
              <w:t>核发证件包括：业户经营许可证正本、副本，网络预约出租汽车经营许可证正本及副本；营运车辆道路运输证正本、待理证、道路客运班线经营信息表及道路运输证IC卡证件、网络预约出租汽车运输证；从业人员包括道路运输从业人员资格证、巡游出租汽车驾驶员证、网络预约出租汽车驾驶员证及道路运输从业人员IC卡证件。</w:t>
            </w:r>
          </w:p>
          <w:p>
            <w:pPr>
              <w:pStyle w:val="null3"/>
              <w:ind w:firstLine="480"/>
              <w:jc w:val="both"/>
            </w:pPr>
            <w:r>
              <w:rPr>
                <w:rFonts w:ascii="仿宋_GB2312" w:hAnsi="仿宋_GB2312" w:cs="仿宋_GB2312" w:eastAsia="仿宋_GB2312"/>
                <w:sz w:val="21"/>
              </w:rPr>
              <w:t>自该系统建成并投入使用以来，建立了我省道路运输行业的基础数据库，同时，也为其他相关行业系统或平台（如交通运输部全国道路运政管理信息系统、重点营运车辆监控平台、危险品电子运单系统等）提供了基础数据保障，为我省道路运输行业的信息化建设奠定了坚实的基础。</w:t>
            </w:r>
          </w:p>
          <w:p>
            <w:pPr>
              <w:pStyle w:val="null3"/>
              <w:ind w:firstLine="480"/>
              <w:jc w:val="both"/>
            </w:pPr>
            <w:r>
              <w:rPr>
                <w:rFonts w:ascii="仿宋_GB2312" w:hAnsi="仿宋_GB2312" w:cs="仿宋_GB2312" w:eastAsia="仿宋_GB2312"/>
                <w:sz w:val="21"/>
              </w:rPr>
              <w:t>之后，根据行业管理要求，在运政基础上，陆续新增了互联网道路运输便民政务服务子系统、电子证照子系统、包车客运管理信息子系统、节假日和春节期间道路旅客运输情况报送子系统。</w:t>
            </w:r>
          </w:p>
          <w:p>
            <w:pPr>
              <w:pStyle w:val="null3"/>
              <w:ind w:left="435" w:firstLine="480"/>
            </w:pPr>
            <w:r>
              <w:rPr>
                <w:rFonts w:ascii="仿宋_GB2312" w:hAnsi="仿宋_GB2312" w:cs="仿宋_GB2312" w:eastAsia="仿宋_GB2312"/>
                <w:sz w:val="21"/>
              </w:rPr>
              <w:t>1.1基础功能</w:t>
            </w:r>
          </w:p>
          <w:p>
            <w:pPr>
              <w:pStyle w:val="null3"/>
              <w:ind w:firstLine="480"/>
              <w:jc w:val="both"/>
            </w:pPr>
            <w:r>
              <w:rPr>
                <w:rFonts w:ascii="仿宋_GB2312" w:hAnsi="仿宋_GB2312" w:cs="仿宋_GB2312" w:eastAsia="仿宋_GB2312"/>
                <w:sz w:val="21"/>
              </w:rPr>
              <w:t>（一）行政许可</w:t>
            </w:r>
          </w:p>
          <w:p>
            <w:pPr>
              <w:pStyle w:val="null3"/>
              <w:ind w:firstLine="480"/>
              <w:jc w:val="both"/>
            </w:pPr>
            <w:r>
              <w:rPr>
                <w:rFonts w:ascii="仿宋_GB2312" w:hAnsi="仿宋_GB2312" w:cs="仿宋_GB2312" w:eastAsia="仿宋_GB2312"/>
                <w:sz w:val="21"/>
              </w:rPr>
              <w:t>依据《中华人民共和国行政许可法》对许可设置的定义，陕西省道路运输管理信息系统对行政许可类业务归为三类：</w:t>
            </w:r>
          </w:p>
          <w:p>
            <w:pPr>
              <w:pStyle w:val="null3"/>
              <w:ind w:firstLine="480"/>
              <w:jc w:val="both"/>
            </w:pPr>
            <w:r>
              <w:rPr>
                <w:rFonts w:ascii="仿宋_GB2312" w:hAnsi="仿宋_GB2312" w:cs="仿宋_GB2312" w:eastAsia="仿宋_GB2312"/>
                <w:sz w:val="21"/>
              </w:rPr>
              <w:t>其一是：“特定行业的市场准入”即道路运输经营许可，指客运、货运、维修、场站以及驾驶员培训机构等五大道路运输经营企业以及我省特有的道路运输行业（如汽车租赁、搬家运输、搬运装卸等）的开业、歇业、注销以及相关许可事项变更业务等；</w:t>
            </w:r>
          </w:p>
          <w:p>
            <w:pPr>
              <w:pStyle w:val="null3"/>
              <w:ind w:firstLine="480"/>
              <w:jc w:val="both"/>
            </w:pPr>
            <w:r>
              <w:rPr>
                <w:rFonts w:ascii="仿宋_GB2312" w:hAnsi="仿宋_GB2312" w:cs="仿宋_GB2312" w:eastAsia="仿宋_GB2312"/>
                <w:sz w:val="21"/>
              </w:rPr>
              <w:t>其二是：“公共资源配置”，主要指道路运输客运班线经营许可，具体指线路新增、注销、延续经营以及相关许可事项的变更等；</w:t>
            </w:r>
          </w:p>
          <w:p>
            <w:pPr>
              <w:pStyle w:val="null3"/>
              <w:ind w:firstLine="480"/>
              <w:jc w:val="both"/>
            </w:pPr>
            <w:r>
              <w:rPr>
                <w:rFonts w:ascii="仿宋_GB2312" w:hAnsi="仿宋_GB2312" w:cs="仿宋_GB2312" w:eastAsia="仿宋_GB2312"/>
                <w:sz w:val="21"/>
              </w:rPr>
              <w:t>其三是：“道路运输从业资格认证”，主要包括营运性驾驶员、教练员、危货押运员、危货装卸员等从业资格证的发放以及从业资格认证范围的变更等。</w:t>
            </w:r>
          </w:p>
          <w:p>
            <w:pPr>
              <w:pStyle w:val="null3"/>
              <w:ind w:firstLine="480"/>
              <w:jc w:val="both"/>
            </w:pPr>
            <w:r>
              <w:rPr>
                <w:rFonts w:ascii="仿宋_GB2312" w:hAnsi="仿宋_GB2312" w:cs="仿宋_GB2312" w:eastAsia="仿宋_GB2312"/>
                <w:sz w:val="21"/>
              </w:rPr>
              <w:t>行政许可具体包含以下业务功能：业户开业功能、业户行政许可变更功能、业户停业功能、业户复业功能、业户歇业功能、业户注销功能；客运班线新增功能、客运班线行政许可变更、客运班线延续经营、从业人员资格申请；</w:t>
            </w:r>
          </w:p>
          <w:p>
            <w:pPr>
              <w:pStyle w:val="null3"/>
              <w:ind w:firstLine="480"/>
              <w:jc w:val="both"/>
            </w:pPr>
            <w:r>
              <w:rPr>
                <w:rFonts w:ascii="仿宋_GB2312" w:hAnsi="仿宋_GB2312" w:cs="仿宋_GB2312" w:eastAsia="仿宋_GB2312"/>
                <w:sz w:val="21"/>
              </w:rPr>
              <w:t>（二）日常管理</w:t>
            </w:r>
          </w:p>
          <w:p>
            <w:pPr>
              <w:pStyle w:val="null3"/>
              <w:ind w:firstLine="480"/>
              <w:jc w:val="both"/>
            </w:pPr>
            <w:r>
              <w:rPr>
                <w:rFonts w:ascii="仿宋_GB2312" w:hAnsi="仿宋_GB2312" w:cs="仿宋_GB2312" w:eastAsia="仿宋_GB2312"/>
                <w:sz w:val="21"/>
              </w:rPr>
              <w:t>在业户整个经营过程中，需要接受道路运输管理机构的日常监督与管理，其目的是检查监督业户是否按申请许可时承诺的相关事项进行经营性活动。我省道路运输管理信息系统的日常管理应包括以下功能：</w:t>
            </w:r>
          </w:p>
          <w:p>
            <w:pPr>
              <w:pStyle w:val="null3"/>
              <w:ind w:firstLine="480"/>
              <w:jc w:val="both"/>
            </w:pPr>
            <w:r>
              <w:rPr>
                <w:rFonts w:ascii="仿宋_GB2312" w:hAnsi="仿宋_GB2312" w:cs="仿宋_GB2312" w:eastAsia="仿宋_GB2312"/>
                <w:sz w:val="21"/>
              </w:rPr>
              <w:t>1.业户日常管理</w:t>
            </w:r>
          </w:p>
          <w:p>
            <w:pPr>
              <w:pStyle w:val="null3"/>
              <w:ind w:firstLine="480"/>
              <w:jc w:val="both"/>
            </w:pPr>
            <w:r>
              <w:rPr>
                <w:rFonts w:ascii="仿宋_GB2312" w:hAnsi="仿宋_GB2312" w:cs="仿宋_GB2312" w:eastAsia="仿宋_GB2312"/>
                <w:sz w:val="21"/>
              </w:rPr>
              <w:t>包括业户档案管理、业户企业等级登记、业户一般信息变更、业户补证、业户换证、业户停业、业户复业、业户歇业、业户注销等内容。</w:t>
            </w:r>
          </w:p>
          <w:p>
            <w:pPr>
              <w:pStyle w:val="null3"/>
              <w:ind w:firstLine="480"/>
              <w:jc w:val="both"/>
            </w:pPr>
            <w:r>
              <w:rPr>
                <w:rFonts w:ascii="仿宋_GB2312" w:hAnsi="仿宋_GB2312" w:cs="仿宋_GB2312" w:eastAsia="仿宋_GB2312"/>
                <w:sz w:val="21"/>
              </w:rPr>
              <w:t>2.车辆日常管理</w:t>
            </w:r>
          </w:p>
          <w:p>
            <w:pPr>
              <w:pStyle w:val="null3"/>
              <w:ind w:firstLine="480"/>
              <w:jc w:val="both"/>
            </w:pPr>
            <w:r>
              <w:rPr>
                <w:rFonts w:ascii="仿宋_GB2312" w:hAnsi="仿宋_GB2312" w:cs="仿宋_GB2312" w:eastAsia="仿宋_GB2312"/>
                <w:sz w:val="21"/>
              </w:rPr>
              <w:t>包括车辆新增管理、车辆审核、车辆办证、车辆档案浏览、车辆大修维护、车辆技术等级评定、车辆交通事故登记、车辆投保管理、营运客车类型及等级评定、车辆停运、车辆复驶、车辆注销、车辆异动（含车辆过户、车辆迁出、车辆迁入）、车辆补证换证、车辆年审等内容。</w:t>
            </w:r>
          </w:p>
          <w:p>
            <w:pPr>
              <w:pStyle w:val="null3"/>
              <w:ind w:firstLine="480"/>
              <w:jc w:val="both"/>
            </w:pPr>
            <w:r>
              <w:rPr>
                <w:rFonts w:ascii="仿宋_GB2312" w:hAnsi="仿宋_GB2312" w:cs="仿宋_GB2312" w:eastAsia="仿宋_GB2312"/>
                <w:sz w:val="21"/>
              </w:rPr>
              <w:t>3.线路日常管理</w:t>
            </w:r>
          </w:p>
          <w:p>
            <w:pPr>
              <w:pStyle w:val="null3"/>
              <w:ind w:firstLine="480"/>
              <w:jc w:val="both"/>
            </w:pPr>
            <w:r>
              <w:rPr>
                <w:rFonts w:ascii="仿宋_GB2312" w:hAnsi="仿宋_GB2312" w:cs="仿宋_GB2312" w:eastAsia="仿宋_GB2312"/>
                <w:sz w:val="21"/>
              </w:rPr>
              <w:t>包括物理线路管理、物理线路浏览、营线路档案浏览、业户经营线路管理等内容。</w:t>
            </w:r>
          </w:p>
          <w:p>
            <w:pPr>
              <w:pStyle w:val="null3"/>
              <w:ind w:firstLine="480"/>
              <w:jc w:val="both"/>
            </w:pPr>
            <w:r>
              <w:rPr>
                <w:rFonts w:ascii="仿宋_GB2312" w:hAnsi="仿宋_GB2312" w:cs="仿宋_GB2312" w:eastAsia="仿宋_GB2312"/>
                <w:sz w:val="21"/>
              </w:rPr>
              <w:t>4.从业人员日常管理</w:t>
            </w:r>
          </w:p>
          <w:p>
            <w:pPr>
              <w:pStyle w:val="null3"/>
              <w:ind w:firstLine="480"/>
              <w:jc w:val="both"/>
            </w:pPr>
            <w:r>
              <w:rPr>
                <w:rFonts w:ascii="仿宋_GB2312" w:hAnsi="仿宋_GB2312" w:cs="仿宋_GB2312" w:eastAsia="仿宋_GB2312"/>
                <w:sz w:val="21"/>
              </w:rPr>
              <w:t>包括档案浏览、从业人员一般信息变更、从业人员补证换证、从业人员迁出、从业人员注销、从业人员继续教育、从业人员诚信考核管理。</w:t>
            </w:r>
          </w:p>
          <w:p>
            <w:pPr>
              <w:pStyle w:val="null3"/>
              <w:ind w:firstLine="480"/>
              <w:jc w:val="both"/>
            </w:pPr>
            <w:r>
              <w:rPr>
                <w:rFonts w:ascii="仿宋_GB2312" w:hAnsi="仿宋_GB2312" w:cs="仿宋_GB2312" w:eastAsia="仿宋_GB2312"/>
                <w:sz w:val="21"/>
              </w:rPr>
              <w:t>（三）运政稽查管理</w:t>
            </w:r>
          </w:p>
          <w:p>
            <w:pPr>
              <w:pStyle w:val="null3"/>
              <w:ind w:firstLine="480"/>
              <w:jc w:val="both"/>
            </w:pPr>
            <w:r>
              <w:rPr>
                <w:rFonts w:ascii="仿宋_GB2312" w:hAnsi="仿宋_GB2312" w:cs="仿宋_GB2312" w:eastAsia="仿宋_GB2312"/>
                <w:sz w:val="21"/>
              </w:rPr>
              <w:t>1.案件登记</w:t>
            </w:r>
          </w:p>
          <w:p>
            <w:pPr>
              <w:pStyle w:val="null3"/>
              <w:ind w:firstLine="480"/>
              <w:jc w:val="both"/>
            </w:pPr>
            <w:r>
              <w:rPr>
                <w:rFonts w:ascii="仿宋_GB2312" w:hAnsi="仿宋_GB2312" w:cs="仿宋_GB2312" w:eastAsia="仿宋_GB2312"/>
                <w:sz w:val="21"/>
              </w:rPr>
              <w:t>包括案件登记及案件模板的维护</w:t>
            </w:r>
          </w:p>
          <w:p>
            <w:pPr>
              <w:pStyle w:val="null3"/>
              <w:ind w:firstLine="480"/>
              <w:jc w:val="both"/>
            </w:pPr>
            <w:r>
              <w:rPr>
                <w:rFonts w:ascii="仿宋_GB2312" w:hAnsi="仿宋_GB2312" w:cs="仿宋_GB2312" w:eastAsia="仿宋_GB2312"/>
                <w:sz w:val="21"/>
              </w:rPr>
              <w:t>2.简易程序</w:t>
            </w:r>
          </w:p>
          <w:p>
            <w:pPr>
              <w:pStyle w:val="null3"/>
              <w:ind w:firstLine="480"/>
              <w:jc w:val="both"/>
            </w:pPr>
            <w:r>
              <w:rPr>
                <w:rFonts w:ascii="仿宋_GB2312" w:hAnsi="仿宋_GB2312" w:cs="仿宋_GB2312" w:eastAsia="仿宋_GB2312"/>
                <w:sz w:val="21"/>
              </w:rPr>
              <w:t>包括行政处罚决定、处罚执行、结案处理；</w:t>
            </w:r>
          </w:p>
          <w:p>
            <w:pPr>
              <w:pStyle w:val="null3"/>
              <w:ind w:firstLine="480"/>
              <w:jc w:val="both"/>
            </w:pPr>
            <w:r>
              <w:rPr>
                <w:rFonts w:ascii="仿宋_GB2312" w:hAnsi="仿宋_GB2312" w:cs="仿宋_GB2312" w:eastAsia="仿宋_GB2312"/>
                <w:sz w:val="21"/>
              </w:rPr>
              <w:t>3.一般程序</w:t>
            </w:r>
          </w:p>
          <w:p>
            <w:pPr>
              <w:pStyle w:val="null3"/>
              <w:ind w:firstLine="480"/>
              <w:jc w:val="both"/>
            </w:pPr>
            <w:r>
              <w:rPr>
                <w:rFonts w:ascii="仿宋_GB2312" w:hAnsi="仿宋_GB2312" w:cs="仿宋_GB2312" w:eastAsia="仿宋_GB2312"/>
                <w:sz w:val="21"/>
              </w:rPr>
              <w:t>包括行政立案、现场笔录、询问笔录、案件处理意见、鉴定意见、行政强制、证据登记、违法行为通知、听证处理、行政处罚决定、重大案件集体讨论、处罚执行、行政复议处理、结案报告；</w:t>
            </w:r>
          </w:p>
          <w:p>
            <w:pPr>
              <w:pStyle w:val="null3"/>
              <w:ind w:firstLine="480"/>
              <w:jc w:val="both"/>
            </w:pPr>
            <w:r>
              <w:rPr>
                <w:rFonts w:ascii="仿宋_GB2312" w:hAnsi="仿宋_GB2312" w:cs="仿宋_GB2312" w:eastAsia="仿宋_GB2312"/>
                <w:sz w:val="21"/>
              </w:rPr>
              <w:t>（四）统计分析</w:t>
            </w:r>
          </w:p>
          <w:p>
            <w:pPr>
              <w:pStyle w:val="null3"/>
              <w:ind w:firstLine="480"/>
              <w:jc w:val="both"/>
            </w:pPr>
            <w:r>
              <w:rPr>
                <w:rFonts w:ascii="仿宋_GB2312" w:hAnsi="仿宋_GB2312" w:cs="仿宋_GB2312" w:eastAsia="仿宋_GB2312"/>
                <w:sz w:val="21"/>
              </w:rPr>
              <w:t>1.部级报表：</w:t>
            </w:r>
          </w:p>
          <w:p>
            <w:pPr>
              <w:pStyle w:val="null3"/>
              <w:ind w:firstLine="480"/>
              <w:jc w:val="both"/>
            </w:pPr>
            <w:r>
              <w:rPr>
                <w:rFonts w:ascii="仿宋_GB2312" w:hAnsi="仿宋_GB2312" w:cs="仿宋_GB2312" w:eastAsia="仿宋_GB2312"/>
                <w:sz w:val="21"/>
              </w:rPr>
              <w:t>提供了部级报表的信息展示功能，并能导出为Excel电子表格。</w:t>
            </w:r>
          </w:p>
          <w:p>
            <w:pPr>
              <w:pStyle w:val="null3"/>
              <w:ind w:firstLine="480"/>
              <w:jc w:val="both"/>
            </w:pPr>
            <w:r>
              <w:rPr>
                <w:rFonts w:ascii="仿宋_GB2312" w:hAnsi="仿宋_GB2312" w:cs="仿宋_GB2312" w:eastAsia="仿宋_GB2312"/>
                <w:sz w:val="21"/>
              </w:rPr>
              <w:t>2.高级查询：</w:t>
            </w:r>
          </w:p>
          <w:p>
            <w:pPr>
              <w:pStyle w:val="null3"/>
              <w:ind w:firstLine="480"/>
              <w:jc w:val="both"/>
            </w:pPr>
            <w:r>
              <w:rPr>
                <w:rFonts w:ascii="仿宋_GB2312" w:hAnsi="仿宋_GB2312" w:cs="仿宋_GB2312" w:eastAsia="仿宋_GB2312"/>
                <w:sz w:val="21"/>
              </w:rPr>
              <w:t>主要是面向维护人员使用的查询功能，且主要以定制模板为主，因高级查询提供了较普通与定制查询更高级的查询条件组合功能，因查询条件的定制比较复杂，但提供了丰富的查询条件组合。用户也可实现查询结果列表的筛选和排序功能，查询结果能导出为Excel电子表格。</w:t>
            </w:r>
          </w:p>
          <w:p>
            <w:pPr>
              <w:pStyle w:val="null3"/>
              <w:ind w:firstLine="480"/>
              <w:jc w:val="both"/>
            </w:pPr>
            <w:r>
              <w:rPr>
                <w:rFonts w:ascii="仿宋_GB2312" w:hAnsi="仿宋_GB2312" w:cs="仿宋_GB2312" w:eastAsia="仿宋_GB2312"/>
                <w:sz w:val="21"/>
              </w:rPr>
              <w:t>（五）决策分析</w:t>
            </w:r>
          </w:p>
          <w:p>
            <w:pPr>
              <w:pStyle w:val="null3"/>
              <w:ind w:firstLine="480"/>
              <w:jc w:val="both"/>
            </w:pPr>
            <w:r>
              <w:rPr>
                <w:rFonts w:ascii="仿宋_GB2312" w:hAnsi="仿宋_GB2312" w:cs="仿宋_GB2312" w:eastAsia="仿宋_GB2312"/>
                <w:sz w:val="21"/>
              </w:rPr>
              <w:t>依据我省各级道路运输管理机构要求，实现图形化的数据统计结果，为道路运输行业提供决策依据。</w:t>
            </w:r>
          </w:p>
          <w:p>
            <w:pPr>
              <w:pStyle w:val="null3"/>
              <w:ind w:firstLine="480"/>
              <w:jc w:val="both"/>
            </w:pPr>
            <w:r>
              <w:rPr>
                <w:rFonts w:ascii="仿宋_GB2312" w:hAnsi="仿宋_GB2312" w:cs="仿宋_GB2312" w:eastAsia="仿宋_GB2312"/>
                <w:sz w:val="21"/>
              </w:rPr>
              <w:t>（六）数据互联网及移动端查询</w:t>
            </w:r>
          </w:p>
          <w:p>
            <w:pPr>
              <w:pStyle w:val="null3"/>
              <w:ind w:firstLine="480"/>
              <w:jc w:val="both"/>
            </w:pPr>
            <w:r>
              <w:rPr>
                <w:rFonts w:ascii="仿宋_GB2312" w:hAnsi="仿宋_GB2312" w:cs="仿宋_GB2312" w:eastAsia="仿宋_GB2312"/>
                <w:sz w:val="21"/>
              </w:rPr>
              <w:t>在互联网及移动端提供我省道路运输基础数据的查询功能，分为公众查询及内部管理人员查询。</w:t>
            </w:r>
          </w:p>
          <w:p>
            <w:pPr>
              <w:pStyle w:val="null3"/>
              <w:ind w:firstLine="480"/>
              <w:jc w:val="both"/>
            </w:pPr>
            <w:r>
              <w:rPr>
                <w:rFonts w:ascii="仿宋_GB2312" w:hAnsi="仿宋_GB2312" w:cs="仿宋_GB2312" w:eastAsia="仿宋_GB2312"/>
                <w:sz w:val="21"/>
              </w:rPr>
              <w:t>（七）系统管理</w:t>
            </w:r>
          </w:p>
          <w:p>
            <w:pPr>
              <w:pStyle w:val="null3"/>
              <w:ind w:firstLine="480"/>
              <w:jc w:val="both"/>
            </w:pPr>
            <w:r>
              <w:rPr>
                <w:rFonts w:ascii="仿宋_GB2312" w:hAnsi="仿宋_GB2312" w:cs="仿宋_GB2312" w:eastAsia="仿宋_GB2312"/>
                <w:sz w:val="21"/>
              </w:rPr>
              <w:t>为保证系统的便捷、正常运行，需对系统进行相应的设置，包括机构管理、用户管理、权限管理、数据字典管理、文件共享管理。</w:t>
            </w:r>
          </w:p>
          <w:p>
            <w:pPr>
              <w:pStyle w:val="null3"/>
              <w:ind w:firstLine="480"/>
              <w:jc w:val="both"/>
            </w:pPr>
            <w:r>
              <w:rPr>
                <w:rFonts w:ascii="仿宋_GB2312" w:hAnsi="仿宋_GB2312" w:cs="仿宋_GB2312" w:eastAsia="仿宋_GB2312"/>
                <w:sz w:val="21"/>
              </w:rPr>
              <w:t>以上是陕西省道路运输管理信息系统总体功能描述，在具体应用中，系统还能够通过对陕西省道路运输管理机构的权限和操作人员的权限的配置来适应道路运输管理部门和人员使用系统的要求。</w:t>
            </w:r>
          </w:p>
          <w:p>
            <w:pPr>
              <w:pStyle w:val="null3"/>
              <w:ind w:firstLine="480"/>
              <w:jc w:val="both"/>
            </w:pPr>
            <w:r>
              <w:rPr>
                <w:rFonts w:ascii="仿宋_GB2312" w:hAnsi="仿宋_GB2312" w:cs="仿宋_GB2312" w:eastAsia="仿宋_GB2312"/>
                <w:sz w:val="21"/>
              </w:rPr>
              <w:t>本系统采用Microsoft.NET作为统一架构和开发平台开发，数据库采用Oracle19C、系统中使用了独立的工作流中间件和报表中间件。</w:t>
            </w:r>
          </w:p>
          <w:p>
            <w:pPr>
              <w:pStyle w:val="null3"/>
              <w:ind w:firstLine="480"/>
              <w:jc w:val="both"/>
            </w:pPr>
            <w:r>
              <w:rPr>
                <w:rFonts w:ascii="仿宋_GB2312" w:hAnsi="仿宋_GB2312" w:cs="仿宋_GB2312" w:eastAsia="仿宋_GB2312"/>
                <w:sz w:val="21"/>
              </w:rPr>
              <w:t>系统部署在交通云环境中，“交通云”资源列表如下：</w:t>
            </w:r>
          </w:p>
          <w:tbl>
            <w:tblPr>
              <w:tblBorders>
                <w:top w:val="none" w:color="000000" w:sz="4"/>
                <w:left w:val="none" w:color="000000" w:sz="4"/>
                <w:bottom w:val="none" w:color="000000" w:sz="4"/>
                <w:right w:val="none" w:color="000000" w:sz="4"/>
                <w:insideH w:val="none"/>
                <w:insideV w:val="none"/>
              </w:tblBorders>
            </w:tblPr>
            <w:tblGrid>
              <w:gridCol w:w="801"/>
              <w:gridCol w:w="478"/>
              <w:gridCol w:w="472"/>
              <w:gridCol w:w="351"/>
              <w:gridCol w:w="449"/>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资源名称</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用途</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CPU核数</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DLYSZX-DLYSGL-DS10-211-97</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地市应用服务器</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win2008</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DLYSZX-DLYSGL-DS11-211-98</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地市应用服务器</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win2008</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DLYSZX-DLYSGL-SJ-211-99</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省应用服务器</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win2008</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DLYSZX-DLYSGL-WEB-209-32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对外发布服务器</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win2008</w:t>
                  </w:r>
                </w:p>
              </w:tc>
            </w:tr>
          </w:tbl>
          <w:p>
            <w:pPr>
              <w:pStyle w:val="null3"/>
              <w:ind w:left="435" w:firstLine="480"/>
            </w:pPr>
            <w:r>
              <w:rPr>
                <w:rFonts w:ascii="仿宋_GB2312" w:hAnsi="仿宋_GB2312" w:cs="仿宋_GB2312" w:eastAsia="仿宋_GB2312"/>
                <w:sz w:val="21"/>
              </w:rPr>
              <w:t>1.2互联网道路运输便民政务服务功能</w:t>
            </w:r>
          </w:p>
          <w:p>
            <w:pPr>
              <w:pStyle w:val="null3"/>
              <w:ind w:firstLine="480"/>
              <w:jc w:val="both"/>
            </w:pPr>
            <w:r>
              <w:rPr>
                <w:rFonts w:ascii="仿宋_GB2312" w:hAnsi="仿宋_GB2312" w:cs="仿宋_GB2312" w:eastAsia="仿宋_GB2312"/>
                <w:sz w:val="21"/>
              </w:rPr>
              <w:t>近年来，中心依据交通运输部发文“交通运输部办公厅关于改进提升互联网道路运输便民政务服务工作的通知（交办运〔2019〕33号）”要求，聚焦道路运输经营者和驾驶员高频办事事项特别是异地办事事项，开发互联网道路运输便民服务政务服务系统，与道路运政管理信息系统紧密对接，相互支撑，促进跨省域数据共享和业务协同，面向社会公众提供"一站式"网上办事服务。系统主要功能如下：</w:t>
            </w:r>
          </w:p>
          <w:p>
            <w:pPr>
              <w:pStyle w:val="null3"/>
              <w:ind w:firstLine="480"/>
              <w:jc w:val="both"/>
            </w:pPr>
            <w:r>
              <w:rPr>
                <w:rFonts w:ascii="仿宋_GB2312" w:hAnsi="仿宋_GB2312" w:cs="仿宋_GB2312" w:eastAsia="仿宋_GB2312"/>
                <w:sz w:val="21"/>
              </w:rPr>
              <w:t>（一）与部平台系统对接</w:t>
            </w:r>
          </w:p>
          <w:p>
            <w:pPr>
              <w:pStyle w:val="null3"/>
              <w:ind w:firstLine="480"/>
              <w:jc w:val="both"/>
            </w:pPr>
            <w:r>
              <w:rPr>
                <w:rFonts w:ascii="仿宋_GB2312" w:hAnsi="仿宋_GB2312" w:cs="仿宋_GB2312" w:eastAsia="仿宋_GB2312"/>
                <w:sz w:val="21"/>
              </w:rPr>
              <w:t>该项目建设系统与交通部互联网道路运输便民政务服务系统对接（包含业务类接口和辅助类接口），实现数据交互。</w:t>
            </w:r>
          </w:p>
          <w:p>
            <w:pPr>
              <w:pStyle w:val="null3"/>
              <w:ind w:firstLine="480"/>
              <w:jc w:val="both"/>
            </w:pPr>
            <w:r>
              <w:rPr>
                <w:rFonts w:ascii="仿宋_GB2312" w:hAnsi="仿宋_GB2312" w:cs="仿宋_GB2312" w:eastAsia="仿宋_GB2312"/>
                <w:sz w:val="21"/>
              </w:rPr>
              <w:t>按照部规定的接口规范，开发部网上便民政务服务与陕西省道路运输管理信息系统数据接口，实现两个系统之间进行信息共享，一方面自上而下接收部便民服务平台事项办理的申请数据，一方面自下而上上传本省运政系统对该事项的办理结果数据，使两个系统有机结合，共同完成便民服务事项。经过分析，该数据接口共计24个。</w:t>
            </w:r>
          </w:p>
          <w:p>
            <w:pPr>
              <w:pStyle w:val="null3"/>
              <w:ind w:firstLine="480"/>
              <w:jc w:val="both"/>
            </w:pPr>
            <w:r>
              <w:rPr>
                <w:rFonts w:ascii="仿宋_GB2312" w:hAnsi="仿宋_GB2312" w:cs="仿宋_GB2312" w:eastAsia="仿宋_GB2312"/>
                <w:sz w:val="21"/>
              </w:rPr>
              <w:t>（二）陕西省道路运输管理信息系统接口</w:t>
            </w:r>
          </w:p>
          <w:p>
            <w:pPr>
              <w:pStyle w:val="null3"/>
              <w:ind w:firstLine="480"/>
              <w:jc w:val="both"/>
            </w:pPr>
            <w:r>
              <w:rPr>
                <w:rFonts w:ascii="仿宋_GB2312" w:hAnsi="仿宋_GB2312" w:cs="仿宋_GB2312" w:eastAsia="仿宋_GB2312"/>
                <w:sz w:val="21"/>
              </w:rPr>
              <w:t>网上便民服务政务系统是面向公众服务申请业务办理的“前台”，道路运输管理信息系统是各级管理部门进行审批审核的“后台”，二者相辅相成，为完成从部便民服务平台接受数据在省道路运输管理系统中的流转和业务办理，需要对运政系统进行升级，本次升级涉及行政许可模块、货运管理模块、从业人员管理模块、维修检测等多个功能模块的升级改造工作。</w:t>
            </w:r>
          </w:p>
          <w:p>
            <w:pPr>
              <w:pStyle w:val="null3"/>
              <w:ind w:firstLine="480"/>
              <w:jc w:val="both"/>
            </w:pPr>
            <w:r>
              <w:rPr>
                <w:rFonts w:ascii="仿宋_GB2312" w:hAnsi="仿宋_GB2312" w:cs="仿宋_GB2312" w:eastAsia="仿宋_GB2312"/>
                <w:sz w:val="21"/>
              </w:rPr>
              <w:t>（三）省中心与地市分中心数据交互</w:t>
            </w:r>
          </w:p>
          <w:p>
            <w:pPr>
              <w:pStyle w:val="null3"/>
              <w:ind w:firstLine="480"/>
              <w:jc w:val="both"/>
            </w:pPr>
            <w:r>
              <w:rPr>
                <w:rFonts w:ascii="仿宋_GB2312" w:hAnsi="仿宋_GB2312" w:cs="仿宋_GB2312" w:eastAsia="仿宋_GB2312"/>
                <w:sz w:val="21"/>
              </w:rPr>
              <w:t>因我省道路运输管理信息系统为两级中心建设，省级层面建设有全省的数据中心，12个地市每个地市有数据分中心，所以便民服务系统的数据需要通过数据接口从省级数据中心下发至地市数据分中心，才能完成便民事项的审核审批，办结完成后需要将结果数据上传至省级数据中心。经过分析，该数据交互接口共计23个。</w:t>
            </w:r>
          </w:p>
          <w:p>
            <w:pPr>
              <w:pStyle w:val="null3"/>
              <w:ind w:firstLine="480"/>
              <w:jc w:val="both"/>
            </w:pPr>
            <w:r>
              <w:rPr>
                <w:rFonts w:ascii="仿宋_GB2312" w:hAnsi="仿宋_GB2312" w:cs="仿宋_GB2312" w:eastAsia="仿宋_GB2312"/>
                <w:sz w:val="21"/>
              </w:rPr>
              <w:t>（四）移动端平台建设</w:t>
            </w:r>
          </w:p>
          <w:p>
            <w:pPr>
              <w:pStyle w:val="null3"/>
              <w:ind w:firstLine="480"/>
              <w:jc w:val="both"/>
            </w:pPr>
            <w:r>
              <w:rPr>
                <w:rFonts w:ascii="仿宋_GB2312" w:hAnsi="仿宋_GB2312" w:cs="仿宋_GB2312" w:eastAsia="仿宋_GB2312"/>
                <w:sz w:val="21"/>
              </w:rPr>
              <w:t>结合我省道路运输行业业务办理的特点，尤其是先行建设的普通货运车辆异地年审项目，建设陕西省道路运输网上便民政务移动端系统。该系统与部道路运输便民政务服务系统都属于网上办事系统，互为补充，我省省内的道路运输经营者和驾驶员可以不受时间和空间的限制办理道路运输业务。</w:t>
            </w:r>
          </w:p>
          <w:p>
            <w:pPr>
              <w:pStyle w:val="null3"/>
              <w:ind w:firstLine="480"/>
              <w:jc w:val="both"/>
            </w:pPr>
            <w:r>
              <w:rPr>
                <w:rFonts w:ascii="仿宋_GB2312" w:hAnsi="仿宋_GB2312" w:cs="仿宋_GB2312" w:eastAsia="仿宋_GB2312"/>
                <w:sz w:val="21"/>
              </w:rPr>
              <w:t>便民服务系统部署部署在交通云环境中，“交通云”资源列表如下：</w:t>
            </w:r>
          </w:p>
          <w:p>
            <w:pPr>
              <w:pStyle w:val="null3"/>
              <w:ind w:firstLine="480"/>
              <w:jc w:val="both"/>
            </w:pPr>
            <w:r>
              <w:drawing>
                <wp:inline distT="0" distR="0" distB="0" distL="0">
                  <wp:extent cx="1621155" cy="76963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69639"/>
                          </a:xfrm>
                          <a:prstGeom prst="rect">
                            <a:avLst/>
                          </a:prstGeom>
                        </pic:spPr>
                      </pic:pic>
                    </a:graphicData>
                  </a:graphic>
                </wp:inline>
              </w:drawing>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1"/>
              </w:rPr>
              <w:t>便民服务系统架构图：</w:t>
            </w:r>
          </w:p>
          <w:tbl>
            <w:tblPr>
              <w:tblBorders>
                <w:top w:val="none" w:color="000000" w:sz="4"/>
                <w:left w:val="none" w:color="000000" w:sz="4"/>
                <w:bottom w:val="none" w:color="000000" w:sz="4"/>
                <w:right w:val="none" w:color="000000" w:sz="4"/>
                <w:insideH w:val="none"/>
                <w:insideV w:val="none"/>
              </w:tblBorders>
            </w:tblPr>
            <w:tblGrid>
              <w:gridCol w:w="403"/>
              <w:gridCol w:w="351"/>
              <w:gridCol w:w="323"/>
              <w:gridCol w:w="386"/>
              <w:gridCol w:w="253"/>
              <w:gridCol w:w="236"/>
              <w:gridCol w:w="282"/>
              <w:gridCol w:w="317"/>
            </w:tblGrid>
            <w:tr>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业务名称</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服务器功能</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服务器名称</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系统盘</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数据盘</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互联网道路运输便民政务服务系统</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便民政务服务系统服务器</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DLYSZX-YDNS-209-29</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Windows Server 2008 R2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32GB</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100GB</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2TB</w:t>
                  </w:r>
                </w:p>
              </w:tc>
            </w:tr>
          </w:tbl>
          <w:p>
            <w:pPr>
              <w:pStyle w:val="null3"/>
              <w:ind w:left="435" w:firstLine="480"/>
            </w:pPr>
            <w:r>
              <w:rPr>
                <w:rFonts w:ascii="仿宋_GB2312" w:hAnsi="仿宋_GB2312" w:cs="仿宋_GB2312" w:eastAsia="仿宋_GB2312"/>
                <w:sz w:val="21"/>
              </w:rPr>
              <w:t>1.3电子证照功能</w:t>
            </w:r>
          </w:p>
          <w:p>
            <w:pPr>
              <w:pStyle w:val="null3"/>
              <w:ind w:firstLine="480"/>
              <w:jc w:val="both"/>
            </w:pPr>
            <w:r>
              <w:rPr>
                <w:rFonts w:ascii="仿宋_GB2312" w:hAnsi="仿宋_GB2312" w:cs="仿宋_GB2312" w:eastAsia="仿宋_GB2312"/>
                <w:sz w:val="21"/>
              </w:rPr>
              <w:t>2022年起，按照交通运输部和省厅的统一部署，省道路运输中心将道路运输电子证照推广应用工作作为重要民生实事，加压奋进、攻坚克难，经过与交通运输部、省政务大数据局、省厅相关处室反复沟通，先后完成了“陕西道路运输电子证照专用章”实体章刻制和电子印章的制作，实现了与“交通运输部电子证照系统”“陕西省统一电子印章系统”联调对接。2022年12月5日，全省道路运输电子证照系统全面正式启用，实现我省“3类9证”道路运输电子证照在全国范围内互信互认。</w:t>
            </w:r>
          </w:p>
          <w:tbl>
            <w:tblPr>
              <w:tblBorders>
                <w:top w:val="none" w:color="000000" w:sz="4"/>
                <w:left w:val="none" w:color="000000" w:sz="4"/>
                <w:bottom w:val="none" w:color="000000" w:sz="4"/>
                <w:right w:val="none" w:color="000000" w:sz="4"/>
                <w:insideH w:val="none"/>
                <w:insideV w:val="none"/>
              </w:tblBorders>
            </w:tblPr>
            <w:tblGrid>
              <w:gridCol w:w="346"/>
              <w:gridCol w:w="317"/>
              <w:gridCol w:w="530"/>
              <w:gridCol w:w="467"/>
              <w:gridCol w:w="253"/>
              <w:gridCol w:w="213"/>
              <w:gridCol w:w="230"/>
              <w:gridCol w:w="196"/>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业务名称</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服务器功能</w:t>
                  </w:r>
                </w:p>
              </w:tc>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服务器名称</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rPr>
                    <w:t>系统盘</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rPr>
                    <w:t>数据盘</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业务主控</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DLYSZX-DLYSGL-ZK-211-134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中标麒麟7.9</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业务节点</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DLYSZX-DLYSGL-YW-211-135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中标麒麟7.9</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4T</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数据库</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DLYSZX-DLYSGL-DB-211-136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中标麒麟7.9</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10T</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数据库</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DLYSZX-DLYSGL-DB-211-137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中标麒麟7.9</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10T</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web</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DLYSZX-DLYSGL-WEB-211-138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中标麒麟7.9</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日志服务器</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DLYSZX-DLYSGL-LOG-211-139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中标麒麟7.9</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6T</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电子证照</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DLYSZX-DZZHZ-211-155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win2016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1"/>
              </w:rPr>
              <w:t>二、主要工作内容</w:t>
            </w:r>
          </w:p>
          <w:p>
            <w:pPr>
              <w:pStyle w:val="null3"/>
              <w:ind w:firstLine="480"/>
              <w:jc w:val="both"/>
            </w:pPr>
            <w:r>
              <w:rPr>
                <w:rFonts w:ascii="仿宋_GB2312" w:hAnsi="仿宋_GB2312" w:cs="仿宋_GB2312" w:eastAsia="仿宋_GB2312"/>
                <w:sz w:val="21"/>
              </w:rPr>
              <w:t>保障《陕西省道路运输管理信息系统》的正常运行，保障该系统为交通运输部及其他行业系统、平台提供合规合法的道路运输基础数据，指导我省一个省级道路运输管理机构、13个地市级道路运输管理机构、114个区县级道路运输管理机构及29个行政审批许可机构的道路运输业务办理人员利用本系统正常开展道路运输业务。具体如下：</w:t>
            </w:r>
          </w:p>
          <w:p>
            <w:pPr>
              <w:pStyle w:val="null3"/>
              <w:ind w:left="435" w:firstLine="480"/>
            </w:pPr>
            <w:r>
              <w:rPr>
                <w:rFonts w:ascii="仿宋_GB2312" w:hAnsi="仿宋_GB2312" w:cs="仿宋_GB2312" w:eastAsia="仿宋_GB2312"/>
                <w:sz w:val="21"/>
              </w:rPr>
              <w:t>2.1平台产品运维</w:t>
            </w:r>
          </w:p>
          <w:p>
            <w:pPr>
              <w:pStyle w:val="null3"/>
              <w:ind w:firstLine="480"/>
              <w:jc w:val="both"/>
            </w:pPr>
            <w:r>
              <w:rPr>
                <w:rFonts w:ascii="仿宋_GB2312" w:hAnsi="仿宋_GB2312" w:cs="仿宋_GB2312" w:eastAsia="仿宋_GB2312"/>
                <w:sz w:val="21"/>
              </w:rPr>
              <w:t>针对陕西省道路运输管理信息系统等第三方产品提供运维服务，包括故障处理、日常巡检、性能优化、产品升级、安全优化升级等服务。</w:t>
            </w:r>
          </w:p>
          <w:p>
            <w:pPr>
              <w:pStyle w:val="null3"/>
              <w:ind w:firstLine="480"/>
              <w:jc w:val="both"/>
            </w:pPr>
            <w:r>
              <w:rPr>
                <w:rFonts w:ascii="仿宋_GB2312" w:hAnsi="仿宋_GB2312" w:cs="仿宋_GB2312" w:eastAsia="仿宋_GB2312"/>
                <w:sz w:val="21"/>
              </w:rPr>
              <w:t>（1）故障处理</w:t>
            </w:r>
          </w:p>
          <w:p>
            <w:pPr>
              <w:pStyle w:val="null3"/>
              <w:ind w:firstLine="480"/>
              <w:jc w:val="both"/>
            </w:pPr>
            <w:r>
              <w:rPr>
                <w:rFonts w:ascii="仿宋_GB2312" w:hAnsi="仿宋_GB2312" w:cs="仿宋_GB2312" w:eastAsia="仿宋_GB2312"/>
                <w:sz w:val="21"/>
              </w:rPr>
              <w:t>针对平台产品日常运行和使用过程中的各类故障和问题进行处理。</w:t>
            </w:r>
          </w:p>
          <w:p>
            <w:pPr>
              <w:pStyle w:val="null3"/>
              <w:ind w:firstLine="480"/>
              <w:jc w:val="both"/>
            </w:pPr>
            <w:r>
              <w:rPr>
                <w:rFonts w:ascii="仿宋_GB2312" w:hAnsi="仿宋_GB2312" w:cs="仿宋_GB2312" w:eastAsia="仿宋_GB2312"/>
                <w:sz w:val="21"/>
              </w:rPr>
              <w:t>（2）日常巡检</w:t>
            </w:r>
          </w:p>
          <w:p>
            <w:pPr>
              <w:pStyle w:val="null3"/>
              <w:ind w:firstLine="480"/>
              <w:jc w:val="both"/>
            </w:pPr>
            <w:r>
              <w:rPr>
                <w:rFonts w:ascii="仿宋_GB2312" w:hAnsi="仿宋_GB2312" w:cs="仿宋_GB2312" w:eastAsia="仿宋_GB2312"/>
                <w:sz w:val="21"/>
              </w:rPr>
              <w:t>提供系统日常巡检服务，针对系统功能、性能、运行状态等进行巡检和维护，保障系统正常运行。全年累计提供不少于52次系统巡检，提供巡检报告。</w:t>
            </w:r>
          </w:p>
          <w:p>
            <w:pPr>
              <w:pStyle w:val="null3"/>
              <w:ind w:firstLine="480"/>
              <w:jc w:val="both"/>
            </w:pPr>
            <w:r>
              <w:rPr>
                <w:rFonts w:ascii="仿宋_GB2312" w:hAnsi="仿宋_GB2312" w:cs="仿宋_GB2312" w:eastAsia="仿宋_GB2312"/>
                <w:sz w:val="21"/>
              </w:rPr>
              <w:t>（3）性能优化</w:t>
            </w:r>
          </w:p>
          <w:p>
            <w:pPr>
              <w:pStyle w:val="null3"/>
              <w:ind w:firstLine="480"/>
              <w:jc w:val="both"/>
            </w:pPr>
            <w:r>
              <w:rPr>
                <w:rFonts w:ascii="仿宋_GB2312" w:hAnsi="仿宋_GB2312" w:cs="仿宋_GB2312" w:eastAsia="仿宋_GB2312"/>
                <w:sz w:val="21"/>
              </w:rPr>
              <w:t>根据产品实际运行情况，定期进行产品性能优化，保障产品高效、稳定运行。</w:t>
            </w:r>
          </w:p>
          <w:p>
            <w:pPr>
              <w:pStyle w:val="null3"/>
              <w:ind w:firstLine="480"/>
              <w:jc w:val="both"/>
            </w:pPr>
            <w:r>
              <w:rPr>
                <w:rFonts w:ascii="仿宋_GB2312" w:hAnsi="仿宋_GB2312" w:cs="仿宋_GB2312" w:eastAsia="仿宋_GB2312"/>
                <w:sz w:val="21"/>
              </w:rPr>
              <w:t>（4）系统升级</w:t>
            </w:r>
          </w:p>
          <w:p>
            <w:pPr>
              <w:pStyle w:val="null3"/>
              <w:ind w:firstLine="480"/>
              <w:jc w:val="both"/>
            </w:pPr>
            <w:r>
              <w:rPr>
                <w:rFonts w:ascii="仿宋_GB2312" w:hAnsi="仿宋_GB2312" w:cs="仿宋_GB2312" w:eastAsia="仿宋_GB2312"/>
                <w:sz w:val="21"/>
              </w:rPr>
              <w:t>提供产品升级服务，定期进行产品版本、产品功能、产品组件、易用性等的升级更新。包括：</w:t>
            </w:r>
          </w:p>
          <w:p>
            <w:pPr>
              <w:pStyle w:val="null3"/>
              <w:ind w:firstLine="480"/>
              <w:jc w:val="both"/>
            </w:pPr>
            <w:r>
              <w:rPr>
                <w:rFonts w:ascii="仿宋_GB2312" w:hAnsi="仿宋_GB2312" w:cs="仿宋_GB2312" w:eastAsia="仿宋_GB2312"/>
                <w:sz w:val="21"/>
              </w:rPr>
              <w:t>①依据交通运输部的相关标准及政策新增、修改系统中的相应功能，符合交通运输部标准和政策要求。</w:t>
            </w:r>
          </w:p>
          <w:p>
            <w:pPr>
              <w:pStyle w:val="null3"/>
              <w:ind w:firstLine="480"/>
              <w:jc w:val="both"/>
            </w:pPr>
            <w:r>
              <w:rPr>
                <w:rFonts w:ascii="仿宋_GB2312" w:hAnsi="仿宋_GB2312" w:cs="仿宋_GB2312" w:eastAsia="仿宋_GB2312"/>
                <w:sz w:val="21"/>
              </w:rPr>
              <w:t>②依据我省道路运输业务实际进行系统修改及完善，实现我省道路运输行业管理目标。</w:t>
            </w:r>
          </w:p>
          <w:p>
            <w:pPr>
              <w:pStyle w:val="null3"/>
              <w:ind w:firstLine="480"/>
              <w:jc w:val="both"/>
            </w:pPr>
            <w:r>
              <w:rPr>
                <w:rFonts w:ascii="仿宋_GB2312" w:hAnsi="仿宋_GB2312" w:cs="仿宋_GB2312" w:eastAsia="仿宋_GB2312"/>
                <w:sz w:val="21"/>
              </w:rPr>
              <w:t>③按照网络安全要求，解决现有系统的数据库存在的高、中风险安全漏洞问题，保证系统网络安全。</w:t>
            </w:r>
          </w:p>
          <w:p>
            <w:pPr>
              <w:pStyle w:val="null3"/>
              <w:ind w:firstLine="480"/>
              <w:jc w:val="both"/>
            </w:pPr>
            <w:r>
              <w:rPr>
                <w:rFonts w:ascii="仿宋_GB2312" w:hAnsi="仿宋_GB2312" w:cs="仿宋_GB2312" w:eastAsia="仿宋_GB2312"/>
                <w:sz w:val="21"/>
              </w:rPr>
              <w:t>④功能迭代优化：</w:t>
            </w:r>
          </w:p>
          <w:p>
            <w:pPr>
              <w:pStyle w:val="null3"/>
              <w:ind w:firstLine="480"/>
              <w:jc w:val="both"/>
            </w:pPr>
            <w:r>
              <w:rPr>
                <w:rFonts w:ascii="仿宋_GB2312" w:hAnsi="仿宋_GB2312" w:cs="仿宋_GB2312" w:eastAsia="仿宋_GB2312"/>
                <w:sz w:val="21"/>
              </w:rPr>
              <w:t>依托“互联网+道路运输”理念，对道路运政管理信息系统进行全面升级改造，在实现全省道路运输业务信息化管理的基础上，强化道路运输数据的精准化、界面简洁化、流程可视化和配置灵活化。同时适应当前机构改革对机构职能的调整，满足国家“放管服”工作要求，满足交通运输部相关政策文件要求和工作要求，满足广大道路运输经营者和驾驶员网上办事需求。相关改功能升级迭代工作需于合同签订后2个月内完成部署并开展试运行。</w:t>
            </w:r>
          </w:p>
          <w:p>
            <w:pPr>
              <w:pStyle w:val="null3"/>
              <w:ind w:firstLine="480"/>
              <w:jc w:val="both"/>
            </w:pPr>
            <w:r>
              <w:rPr>
                <w:rFonts w:ascii="仿宋_GB2312" w:hAnsi="仿宋_GB2312" w:cs="仿宋_GB2312" w:eastAsia="仿宋_GB2312"/>
                <w:sz w:val="21"/>
              </w:rPr>
              <w:t>主要升级功能如下：</w:t>
            </w:r>
          </w:p>
          <w:p>
            <w:pPr>
              <w:pStyle w:val="null3"/>
              <w:ind w:firstLine="480"/>
              <w:jc w:val="both"/>
            </w:pPr>
            <w:r>
              <w:rPr>
                <w:rFonts w:ascii="仿宋_GB2312" w:hAnsi="仿宋_GB2312" w:cs="仿宋_GB2312" w:eastAsia="仿宋_GB2312"/>
                <w:sz w:val="21"/>
              </w:rPr>
              <w:t>（一）按照《JT_T 1049.1-2022道路运政管理信息系统第1部分:总体技术要》规范要求，对系统进行重构，具体包含：</w:t>
            </w:r>
          </w:p>
          <w:p>
            <w:pPr>
              <w:pStyle w:val="null3"/>
              <w:ind w:firstLine="480"/>
              <w:jc w:val="both"/>
            </w:pPr>
            <w:r>
              <w:rPr>
                <w:rFonts w:ascii="仿宋_GB2312" w:hAnsi="仿宋_GB2312" w:cs="仿宋_GB2312" w:eastAsia="仿宋_GB2312"/>
                <w:sz w:val="21"/>
              </w:rPr>
              <w:t>①按照规范中第4章总体技术架构要求，对陕西省道路运输管理信息系统进行总体架构的重新设计，实现全省、市、县三级系统的融合，严格划分系统内各级人员的角色、权限等，满足社会公众、行业管理人员等业务使用需求。</w:t>
            </w:r>
          </w:p>
          <w:p>
            <w:pPr>
              <w:pStyle w:val="null3"/>
              <w:ind w:firstLine="480"/>
              <w:jc w:val="both"/>
            </w:pPr>
            <w:r>
              <w:rPr>
                <w:rFonts w:ascii="仿宋_GB2312" w:hAnsi="仿宋_GB2312" w:cs="仿宋_GB2312" w:eastAsia="仿宋_GB2312"/>
                <w:sz w:val="21"/>
              </w:rPr>
              <w:t>②按照规范中第5章功能要求之省级运政系统功能，对省运政系统进行功能重构。按照政府工作人员、企业、群众三类用户群体以及电脑端、移动端对系统功能划分，实现业务融合。移动端主要是面向社会公众提供行业动态、政策法规、公示公告、办事指南等资讯查询服务，为从业主体提供运政信息查验、超期预警、车辆年审、诚信考核、查询业务办理进度等便民服务。最终满足省、市、县三级各类用户业务需求，如政府侧对应用户可实现权限内的全省人、车、户、线路的数据查询、业务办理；企业和群众可实现通过省政务服务网的业务办理、查询、结果领取等。</w:t>
            </w:r>
          </w:p>
          <w:p>
            <w:pPr>
              <w:pStyle w:val="null3"/>
              <w:ind w:firstLine="480"/>
              <w:jc w:val="both"/>
            </w:pPr>
            <w:r>
              <w:rPr>
                <w:rFonts w:ascii="仿宋_GB2312" w:hAnsi="仿宋_GB2312" w:cs="仿宋_GB2312" w:eastAsia="仿宋_GB2312"/>
                <w:sz w:val="21"/>
              </w:rPr>
              <w:t>③统计分析功能：对我省人、车、户、线、电子证照、一件事等数据进行统计分析与展示，台，并建立数据更新保障机制，为行业决策提供深度分析与支持服务。</w:t>
            </w:r>
          </w:p>
          <w:p>
            <w:pPr>
              <w:pStyle w:val="null3"/>
              <w:ind w:firstLine="480"/>
              <w:jc w:val="both"/>
            </w:pPr>
            <w:r>
              <w:rPr>
                <w:rFonts w:ascii="仿宋_GB2312" w:hAnsi="仿宋_GB2312" w:cs="仿宋_GB2312" w:eastAsia="仿宋_GB2312"/>
                <w:sz w:val="21"/>
              </w:rPr>
              <w:t>④解决全省道路运输行业用户账号分散、认证方式单一、权限体系复杂混乱、访问控制风险巨大等问题，接入全省道路运输行业统一身份管控功能。</w:t>
            </w:r>
          </w:p>
          <w:p>
            <w:pPr>
              <w:pStyle w:val="null3"/>
              <w:ind w:firstLine="480"/>
              <w:jc w:val="both"/>
            </w:pPr>
            <w:r>
              <w:rPr>
                <w:rFonts w:ascii="仿宋_GB2312" w:hAnsi="仿宋_GB2312" w:cs="仿宋_GB2312" w:eastAsia="仿宋_GB2312"/>
                <w:sz w:val="21"/>
              </w:rPr>
              <w:t>（二）界面优化：按照统一标准，对界面进行重构，实现页面的自适应与响应式布局，满足常用浏览器（Chrome、360、Edge等）使用需求，提升系统使用的便捷性、简洁性。</w:t>
            </w:r>
          </w:p>
          <w:p>
            <w:pPr>
              <w:pStyle w:val="null3"/>
              <w:ind w:firstLine="480"/>
              <w:jc w:val="both"/>
            </w:pPr>
            <w:r>
              <w:rPr>
                <w:rFonts w:ascii="仿宋_GB2312" w:hAnsi="仿宋_GB2312" w:cs="仿宋_GB2312" w:eastAsia="仿宋_GB2312"/>
                <w:sz w:val="21"/>
              </w:rPr>
              <w:t>（三）接口开发：对接省一体化政务服务平台，开放相关业务对接接口。</w:t>
            </w:r>
          </w:p>
          <w:p>
            <w:pPr>
              <w:pStyle w:val="null3"/>
              <w:ind w:firstLine="480"/>
              <w:jc w:val="both"/>
            </w:pPr>
            <w:r>
              <w:rPr>
                <w:rFonts w:ascii="仿宋_GB2312" w:hAnsi="仿宋_GB2312" w:cs="仿宋_GB2312" w:eastAsia="仿宋_GB2312"/>
                <w:sz w:val="21"/>
              </w:rPr>
              <w:t>（四）基础数据治理：全面梳理道路运输数据资源的采集途径，按照省交通运输厅的政务数据资源目录建设完善道路运输行业核心数据库，与省政务数据平台中的数据资源目录相衔接，实现目录内的数据共享。</w:t>
            </w:r>
          </w:p>
          <w:p>
            <w:pPr>
              <w:pStyle w:val="null3"/>
              <w:ind w:firstLine="480"/>
              <w:jc w:val="both"/>
            </w:pPr>
            <w:r>
              <w:rPr>
                <w:rFonts w:ascii="仿宋_GB2312" w:hAnsi="仿宋_GB2312" w:cs="仿宋_GB2312" w:eastAsia="仿宋_GB2312"/>
                <w:sz w:val="21"/>
              </w:rPr>
              <w:t>（5）安全优化升级</w:t>
            </w:r>
          </w:p>
          <w:p>
            <w:pPr>
              <w:pStyle w:val="null3"/>
              <w:ind w:firstLine="480"/>
              <w:jc w:val="both"/>
            </w:pPr>
            <w:r>
              <w:rPr>
                <w:rFonts w:ascii="仿宋_GB2312" w:hAnsi="仿宋_GB2312" w:cs="仿宋_GB2312" w:eastAsia="仿宋_GB2312"/>
                <w:sz w:val="21"/>
              </w:rPr>
              <w:t>根据实际业务需求，开展产品的安全优化升级，包括产品安全升级、安全漏洞修复、安全问题处理等，保障产品安全性。</w:t>
            </w:r>
          </w:p>
          <w:p>
            <w:pPr>
              <w:pStyle w:val="null3"/>
              <w:ind w:firstLine="480"/>
              <w:jc w:val="both"/>
            </w:pPr>
            <w:r>
              <w:rPr>
                <w:rFonts w:ascii="仿宋_GB2312" w:hAnsi="仿宋_GB2312" w:cs="仿宋_GB2312" w:eastAsia="仿宋_GB2312"/>
                <w:sz w:val="21"/>
              </w:rPr>
              <w:t>（6）数据统计与共享</w:t>
            </w:r>
          </w:p>
          <w:p>
            <w:pPr>
              <w:pStyle w:val="null3"/>
              <w:ind w:firstLine="480"/>
              <w:jc w:val="both"/>
            </w:pPr>
            <w:r>
              <w:rPr>
                <w:rFonts w:ascii="仿宋_GB2312" w:hAnsi="仿宋_GB2312" w:cs="仿宋_GB2312" w:eastAsia="仿宋_GB2312"/>
                <w:sz w:val="21"/>
              </w:rPr>
              <w:t>①及时提供各级部门需要的道路运输行业基础数据汇总及明细。</w:t>
            </w:r>
          </w:p>
          <w:p>
            <w:pPr>
              <w:pStyle w:val="null3"/>
              <w:ind w:firstLine="480"/>
              <w:jc w:val="both"/>
            </w:pPr>
            <w:r>
              <w:rPr>
                <w:rFonts w:ascii="仿宋_GB2312" w:hAnsi="仿宋_GB2312" w:cs="仿宋_GB2312" w:eastAsia="仿宋_GB2312"/>
                <w:sz w:val="21"/>
              </w:rPr>
              <w:t>②保障我省道路运输系统与其他相关系统及其他部门的信息系统进行数据共享、接口维护。</w:t>
            </w:r>
          </w:p>
          <w:p>
            <w:pPr>
              <w:pStyle w:val="null3"/>
              <w:ind w:firstLine="480"/>
              <w:jc w:val="both"/>
            </w:pPr>
            <w:r>
              <w:rPr>
                <w:rFonts w:ascii="仿宋_GB2312" w:hAnsi="仿宋_GB2312" w:cs="仿宋_GB2312" w:eastAsia="仿宋_GB2312"/>
                <w:sz w:val="21"/>
              </w:rPr>
              <w:t>（7）扩展性维护</w:t>
            </w:r>
          </w:p>
          <w:p>
            <w:pPr>
              <w:pStyle w:val="null3"/>
              <w:ind w:firstLine="480"/>
              <w:jc w:val="both"/>
            </w:pPr>
            <w:r>
              <w:rPr>
                <w:rFonts w:ascii="仿宋_GB2312" w:hAnsi="仿宋_GB2312" w:cs="仿宋_GB2312" w:eastAsia="仿宋_GB2312"/>
                <w:sz w:val="21"/>
              </w:rPr>
              <w:t>依据用户方在使用过程中的要求对系统进行一般性的功能扩展，开发维护面向公众及管理部门的数据查询功能（含移动端），根据业务需求开发本系统与陕西省道路运输行业相关系统之间数据共享接口，按照省厅及各业务部门的要求提取汇总运政基础数据，对跨部门之间的行业数据进行比对、抽取及汇总，完成各地市因机构改革产生的数据迁移工作。</w:t>
            </w:r>
          </w:p>
          <w:p>
            <w:pPr>
              <w:pStyle w:val="null3"/>
              <w:ind w:firstLine="480"/>
              <w:jc w:val="both"/>
            </w:pPr>
            <w:r>
              <w:rPr>
                <w:rFonts w:ascii="仿宋_GB2312" w:hAnsi="仿宋_GB2312" w:cs="仿宋_GB2312" w:eastAsia="仿宋_GB2312"/>
                <w:sz w:val="21"/>
              </w:rPr>
              <w:t>（8）支援性维护</w:t>
            </w:r>
          </w:p>
          <w:p>
            <w:pPr>
              <w:pStyle w:val="null3"/>
              <w:ind w:firstLine="480"/>
              <w:jc w:val="both"/>
            </w:pPr>
            <w:r>
              <w:rPr>
                <w:rFonts w:ascii="仿宋_GB2312" w:hAnsi="仿宋_GB2312" w:cs="仿宋_GB2312" w:eastAsia="仿宋_GB2312"/>
                <w:sz w:val="21"/>
              </w:rPr>
              <w:t>①系统初始化参数，确保各功能模块的正常运行；</w:t>
            </w:r>
          </w:p>
          <w:p>
            <w:pPr>
              <w:pStyle w:val="null3"/>
              <w:ind w:firstLine="480"/>
              <w:jc w:val="both"/>
            </w:pPr>
            <w:r>
              <w:rPr>
                <w:rFonts w:ascii="仿宋_GB2312" w:hAnsi="仿宋_GB2312" w:cs="仿宋_GB2312" w:eastAsia="仿宋_GB2312"/>
                <w:sz w:val="21"/>
              </w:rPr>
              <w:t>②用户需求，进行机构调整，用户注册，分配权限等操作；</w:t>
            </w:r>
          </w:p>
          <w:p>
            <w:pPr>
              <w:pStyle w:val="null3"/>
              <w:ind w:firstLine="480"/>
              <w:jc w:val="both"/>
            </w:pPr>
            <w:r>
              <w:rPr>
                <w:rFonts w:ascii="仿宋_GB2312" w:hAnsi="仿宋_GB2312" w:cs="仿宋_GB2312" w:eastAsia="仿宋_GB2312"/>
                <w:sz w:val="21"/>
              </w:rPr>
              <w:t>③用户系统中安装、调整证件以及报表打印控件及证件打印格式；</w:t>
            </w:r>
          </w:p>
          <w:p>
            <w:pPr>
              <w:pStyle w:val="null3"/>
              <w:ind w:firstLine="480"/>
              <w:jc w:val="both"/>
            </w:pPr>
            <w:r>
              <w:rPr>
                <w:rFonts w:ascii="仿宋_GB2312" w:hAnsi="仿宋_GB2312" w:cs="仿宋_GB2312" w:eastAsia="仿宋_GB2312"/>
                <w:sz w:val="21"/>
              </w:rPr>
              <w:t>④依据各级道路运输管理机构要求进行数据的批量调整。</w:t>
            </w:r>
          </w:p>
          <w:p>
            <w:pPr>
              <w:pStyle w:val="null3"/>
              <w:ind w:firstLine="480"/>
              <w:jc w:val="both"/>
            </w:pPr>
            <w:r>
              <w:rPr>
                <w:rFonts w:ascii="仿宋_GB2312" w:hAnsi="仿宋_GB2312" w:cs="仿宋_GB2312" w:eastAsia="仿宋_GB2312"/>
                <w:sz w:val="21"/>
              </w:rPr>
              <w:t>（9）业务咨询</w:t>
            </w:r>
          </w:p>
          <w:p>
            <w:pPr>
              <w:pStyle w:val="null3"/>
              <w:ind w:firstLine="480"/>
              <w:jc w:val="both"/>
            </w:pPr>
            <w:r>
              <w:rPr>
                <w:rFonts w:ascii="仿宋_GB2312" w:hAnsi="仿宋_GB2312" w:cs="仿宋_GB2312" w:eastAsia="仿宋_GB2312"/>
                <w:sz w:val="21"/>
              </w:rPr>
              <w:t>根据用户实际业务需求，提供关于系统使用和维护、管理、安全、考核等方面的咨询解答服务。</w:t>
            </w:r>
          </w:p>
          <w:p>
            <w:pPr>
              <w:pStyle w:val="null3"/>
              <w:ind w:firstLine="480"/>
              <w:jc w:val="both"/>
            </w:pPr>
            <w:r>
              <w:rPr>
                <w:rFonts w:ascii="仿宋_GB2312" w:hAnsi="仿宋_GB2312" w:cs="仿宋_GB2312" w:eastAsia="仿宋_GB2312"/>
                <w:sz w:val="21"/>
              </w:rPr>
              <w:t>（10）专项保障</w:t>
            </w:r>
          </w:p>
          <w:p>
            <w:pPr>
              <w:pStyle w:val="null3"/>
              <w:ind w:firstLine="480"/>
              <w:jc w:val="both"/>
            </w:pPr>
            <w:r>
              <w:rPr>
                <w:rFonts w:ascii="仿宋_GB2312" w:hAnsi="仿宋_GB2312" w:cs="仿宋_GB2312" w:eastAsia="仿宋_GB2312"/>
                <w:sz w:val="21"/>
              </w:rPr>
              <w:t>在重大会议、活动或节假日提供平台全程监控和保障服务，安排专门人员24小时响应，针对系统故障及时处理。</w:t>
            </w:r>
          </w:p>
          <w:p>
            <w:pPr>
              <w:pStyle w:val="null3"/>
              <w:ind w:firstLine="480"/>
              <w:jc w:val="both"/>
            </w:pPr>
            <w:r>
              <w:rPr>
                <w:rFonts w:ascii="仿宋_GB2312" w:hAnsi="仿宋_GB2312" w:cs="仿宋_GB2312" w:eastAsia="仿宋_GB2312"/>
                <w:sz w:val="21"/>
              </w:rPr>
              <w:t>（11）系统培训</w:t>
            </w:r>
          </w:p>
          <w:p>
            <w:pPr>
              <w:pStyle w:val="null3"/>
              <w:ind w:firstLine="480"/>
              <w:jc w:val="both"/>
            </w:pPr>
            <w:r>
              <w:rPr>
                <w:rFonts w:ascii="仿宋_GB2312" w:hAnsi="仿宋_GB2312" w:cs="仿宋_GB2312" w:eastAsia="仿宋_GB2312"/>
                <w:sz w:val="21"/>
              </w:rPr>
              <w:t>根据需要对系统使用者及维护者开展操作培，使其熟练使用业务系统。培训方式包括热线支持、远程协助和网络视频培训等方式。</w:t>
            </w:r>
          </w:p>
          <w:p>
            <w:pPr>
              <w:pStyle w:val="null3"/>
              <w:ind w:firstLine="480"/>
              <w:jc w:val="both"/>
            </w:pPr>
            <w:r>
              <w:rPr>
                <w:rFonts w:ascii="仿宋_GB2312" w:hAnsi="仿宋_GB2312" w:cs="仿宋_GB2312" w:eastAsia="仿宋_GB2312"/>
                <w:sz w:val="21"/>
              </w:rPr>
              <w:t>（12）安全管理</w:t>
            </w:r>
          </w:p>
          <w:p>
            <w:pPr>
              <w:pStyle w:val="null3"/>
              <w:ind w:firstLine="480"/>
              <w:jc w:val="both"/>
            </w:pPr>
            <w:r>
              <w:rPr>
                <w:rFonts w:ascii="仿宋_GB2312" w:hAnsi="仿宋_GB2312" w:cs="仿宋_GB2312" w:eastAsia="仿宋_GB2312"/>
                <w:sz w:val="21"/>
              </w:rPr>
              <w:t>提供平台账号安全管理、数据安全管理、安全漏洞修复、安全问题解决、系统安全优化、安全突发情况响应处置、第三方安全检测和等级保护测评配合等服务。</w:t>
            </w:r>
          </w:p>
          <w:p>
            <w:pPr>
              <w:pStyle w:val="null3"/>
              <w:ind w:left="435" w:firstLine="480"/>
            </w:pPr>
            <w:r>
              <w:rPr>
                <w:rFonts w:ascii="仿宋_GB2312" w:hAnsi="仿宋_GB2312" w:cs="仿宋_GB2312" w:eastAsia="仿宋_GB2312"/>
                <w:sz w:val="21"/>
              </w:rPr>
              <w:t>2.2应用软件运维</w:t>
            </w:r>
          </w:p>
          <w:p>
            <w:pPr>
              <w:pStyle w:val="null3"/>
              <w:ind w:firstLine="480"/>
              <w:jc w:val="both"/>
            </w:pPr>
            <w:r>
              <w:rPr>
                <w:rFonts w:ascii="仿宋_GB2312" w:hAnsi="仿宋_GB2312" w:cs="仿宋_GB2312" w:eastAsia="仿宋_GB2312"/>
                <w:sz w:val="21"/>
              </w:rPr>
              <w:t>针对各应用软件系统提供统一运维服务。具体包括问题诊断与排除、系统巡检、系统监控、系统功能优化、性能优化、系统升级、系统管理、数据备份恢复、安全管理、技术咨询、专项保障、系统培训等服务。</w:t>
            </w:r>
          </w:p>
          <w:p>
            <w:pPr>
              <w:pStyle w:val="null3"/>
              <w:ind w:firstLine="480"/>
              <w:jc w:val="both"/>
            </w:pPr>
            <w:r>
              <w:rPr>
                <w:rFonts w:ascii="仿宋_GB2312" w:hAnsi="仿宋_GB2312" w:cs="仿宋_GB2312" w:eastAsia="仿宋_GB2312"/>
                <w:sz w:val="21"/>
              </w:rPr>
              <w:t>（1）问题诊断与修改</w:t>
            </w:r>
          </w:p>
          <w:p>
            <w:pPr>
              <w:pStyle w:val="null3"/>
              <w:ind w:firstLine="480"/>
              <w:jc w:val="both"/>
            </w:pPr>
            <w:r>
              <w:rPr>
                <w:rFonts w:ascii="仿宋_GB2312" w:hAnsi="仿宋_GB2312" w:cs="仿宋_GB2312" w:eastAsia="仿宋_GB2312"/>
                <w:sz w:val="21"/>
              </w:rPr>
              <w:t>针对平台各系统运行过程中的各类故障问题、系统bug、系统检查问题等提供及时响应和处理。</w:t>
            </w:r>
          </w:p>
          <w:p>
            <w:pPr>
              <w:pStyle w:val="null3"/>
              <w:ind w:firstLine="480"/>
              <w:jc w:val="both"/>
            </w:pPr>
            <w:r>
              <w:rPr>
                <w:rFonts w:ascii="仿宋_GB2312" w:hAnsi="仿宋_GB2312" w:cs="仿宋_GB2312" w:eastAsia="仿宋_GB2312"/>
                <w:sz w:val="21"/>
              </w:rPr>
              <w:t>（2）系统巡检</w:t>
            </w:r>
          </w:p>
          <w:p>
            <w:pPr>
              <w:pStyle w:val="null3"/>
              <w:ind w:firstLine="480"/>
              <w:jc w:val="both"/>
            </w:pPr>
            <w:r>
              <w:rPr>
                <w:rFonts w:ascii="仿宋_GB2312" w:hAnsi="仿宋_GB2312" w:cs="仿宋_GB2312" w:eastAsia="仿宋_GB2312"/>
                <w:sz w:val="21"/>
              </w:rPr>
              <w:t>提供各系统定期巡检服务，对系统的工作状态、性能进行评估，以确保各系统能够以最佳的状态运行。同时，发现系统隐患及时报告相关人员解决。</w:t>
            </w:r>
          </w:p>
          <w:p>
            <w:pPr>
              <w:pStyle w:val="null3"/>
              <w:ind w:firstLine="480"/>
              <w:jc w:val="both"/>
            </w:pPr>
            <w:r>
              <w:rPr>
                <w:rFonts w:ascii="仿宋_GB2312" w:hAnsi="仿宋_GB2312" w:cs="仿宋_GB2312" w:eastAsia="仿宋_GB2312"/>
                <w:sz w:val="21"/>
              </w:rPr>
              <w:t>（3）系统监控</w:t>
            </w:r>
          </w:p>
          <w:p>
            <w:pPr>
              <w:pStyle w:val="null3"/>
              <w:ind w:firstLine="480"/>
              <w:jc w:val="both"/>
            </w:pPr>
            <w:r>
              <w:rPr>
                <w:rFonts w:ascii="仿宋_GB2312" w:hAnsi="仿宋_GB2312" w:cs="仿宋_GB2312" w:eastAsia="仿宋_GB2312"/>
                <w:sz w:val="21"/>
              </w:rPr>
              <w:t>对平台各系统的运行情况进行监控，及时发现系统故障，确保系统可靠稳定运行，并在日常监控的基础上进行安全事件积累、分析。</w:t>
            </w:r>
          </w:p>
          <w:p>
            <w:pPr>
              <w:pStyle w:val="null3"/>
              <w:ind w:firstLine="480"/>
              <w:jc w:val="both"/>
            </w:pPr>
            <w:r>
              <w:rPr>
                <w:rFonts w:ascii="仿宋_GB2312" w:hAnsi="仿宋_GB2312" w:cs="仿宋_GB2312" w:eastAsia="仿宋_GB2312"/>
                <w:sz w:val="21"/>
              </w:rPr>
              <w:t>（4）系统功能优化</w:t>
            </w:r>
          </w:p>
          <w:p>
            <w:pPr>
              <w:pStyle w:val="null3"/>
              <w:ind w:firstLine="480"/>
              <w:jc w:val="both"/>
            </w:pPr>
            <w:r>
              <w:rPr>
                <w:rFonts w:ascii="仿宋_GB2312" w:hAnsi="仿宋_GB2312" w:cs="仿宋_GB2312" w:eastAsia="仿宋_GB2312"/>
                <w:sz w:val="21"/>
              </w:rPr>
              <w:t>针对系统维护管理过程中提出的功能修改需求或根据相关检查考核提出的业务需求开展系统功能修改和优化工作。</w:t>
            </w:r>
          </w:p>
          <w:p>
            <w:pPr>
              <w:pStyle w:val="null3"/>
              <w:ind w:firstLine="480"/>
              <w:jc w:val="both"/>
            </w:pPr>
            <w:r>
              <w:rPr>
                <w:rFonts w:ascii="仿宋_GB2312" w:hAnsi="仿宋_GB2312" w:cs="仿宋_GB2312" w:eastAsia="仿宋_GB2312"/>
                <w:sz w:val="21"/>
              </w:rPr>
              <w:t>（5）性能优化</w:t>
            </w:r>
          </w:p>
          <w:p>
            <w:pPr>
              <w:pStyle w:val="null3"/>
              <w:ind w:firstLine="480"/>
              <w:jc w:val="both"/>
            </w:pPr>
            <w:r>
              <w:rPr>
                <w:rFonts w:ascii="仿宋_GB2312" w:hAnsi="仿宋_GB2312" w:cs="仿宋_GB2312" w:eastAsia="仿宋_GB2312"/>
                <w:sz w:val="21"/>
              </w:rPr>
              <w:t>针对平台各系统和数据库提供定期的性能优化和性能提升服务，保障系统高效运行。</w:t>
            </w:r>
          </w:p>
          <w:p>
            <w:pPr>
              <w:pStyle w:val="null3"/>
              <w:ind w:firstLine="480"/>
              <w:jc w:val="both"/>
            </w:pPr>
            <w:r>
              <w:rPr>
                <w:rFonts w:ascii="仿宋_GB2312" w:hAnsi="仿宋_GB2312" w:cs="仿宋_GB2312" w:eastAsia="仿宋_GB2312"/>
                <w:sz w:val="21"/>
              </w:rPr>
              <w:t>（6）系统升级</w:t>
            </w:r>
          </w:p>
          <w:p>
            <w:pPr>
              <w:pStyle w:val="null3"/>
              <w:ind w:firstLine="480"/>
              <w:jc w:val="both"/>
            </w:pPr>
            <w:r>
              <w:rPr>
                <w:rFonts w:ascii="仿宋_GB2312" w:hAnsi="仿宋_GB2312" w:cs="仿宋_GB2312" w:eastAsia="仿宋_GB2312"/>
                <w:sz w:val="21"/>
              </w:rPr>
              <w:t>定期提供系统版本升级、功能升级和组件升级等服务。</w:t>
            </w:r>
          </w:p>
          <w:p>
            <w:pPr>
              <w:pStyle w:val="null3"/>
              <w:ind w:firstLine="480"/>
              <w:jc w:val="both"/>
            </w:pPr>
            <w:r>
              <w:rPr>
                <w:rFonts w:ascii="仿宋_GB2312" w:hAnsi="仿宋_GB2312" w:cs="仿宋_GB2312" w:eastAsia="仿宋_GB2312"/>
                <w:sz w:val="21"/>
              </w:rPr>
              <w:t>（7）系统管理</w:t>
            </w:r>
          </w:p>
          <w:p>
            <w:pPr>
              <w:pStyle w:val="null3"/>
              <w:ind w:firstLine="480"/>
              <w:jc w:val="both"/>
            </w:pPr>
            <w:r>
              <w:rPr>
                <w:rFonts w:ascii="仿宋_GB2312" w:hAnsi="仿宋_GB2312" w:cs="仿宋_GB2312" w:eastAsia="仿宋_GB2312"/>
                <w:sz w:val="21"/>
              </w:rPr>
              <w:t>提供平台数据初始化、系统配置、用户管理、权限分配、密码管理等系统日常维护管理服务。</w:t>
            </w:r>
          </w:p>
          <w:p>
            <w:pPr>
              <w:pStyle w:val="null3"/>
              <w:ind w:firstLine="480"/>
              <w:jc w:val="both"/>
            </w:pPr>
            <w:r>
              <w:rPr>
                <w:rFonts w:ascii="仿宋_GB2312" w:hAnsi="仿宋_GB2312" w:cs="仿宋_GB2312" w:eastAsia="仿宋_GB2312"/>
                <w:sz w:val="21"/>
              </w:rPr>
              <w:t>（8）数据备份恢复</w:t>
            </w:r>
          </w:p>
          <w:p>
            <w:pPr>
              <w:pStyle w:val="null3"/>
              <w:ind w:firstLine="480"/>
              <w:jc w:val="both"/>
            </w:pPr>
            <w:r>
              <w:rPr>
                <w:rFonts w:ascii="仿宋_GB2312" w:hAnsi="仿宋_GB2312" w:cs="仿宋_GB2312" w:eastAsia="仿宋_GB2312"/>
                <w:sz w:val="21"/>
              </w:rPr>
              <w:t>定期提供平台数据备份（每日备份）、数据导入导出、数据恢复（按需）等服务。</w:t>
            </w:r>
          </w:p>
          <w:p>
            <w:pPr>
              <w:pStyle w:val="null3"/>
              <w:ind w:left="435" w:firstLine="480"/>
            </w:pPr>
            <w:r>
              <w:rPr>
                <w:rFonts w:ascii="仿宋_GB2312" w:hAnsi="仿宋_GB2312" w:cs="仿宋_GB2312" w:eastAsia="仿宋_GB2312"/>
                <w:sz w:val="21"/>
              </w:rPr>
              <w:t>2.3其他要求</w:t>
            </w:r>
          </w:p>
          <w:p>
            <w:pPr>
              <w:pStyle w:val="null3"/>
              <w:ind w:firstLine="480"/>
              <w:jc w:val="both"/>
            </w:pPr>
            <w:r>
              <w:rPr>
                <w:rFonts w:ascii="仿宋_GB2312" w:hAnsi="仿宋_GB2312" w:cs="仿宋_GB2312" w:eastAsia="仿宋_GB2312"/>
                <w:sz w:val="21"/>
              </w:rPr>
              <w:t>（1）对接中心统一身份管控组件，实现系统SSO认证登录接入、应用权限接入、对接统一身份认证等，满足陕西省政务服务的数字身份认证和管控要求。</w:t>
            </w:r>
          </w:p>
          <w:p>
            <w:pPr>
              <w:pStyle w:val="null3"/>
              <w:ind w:firstLine="480"/>
              <w:jc w:val="both"/>
            </w:pPr>
            <w:r>
              <w:rPr>
                <w:rFonts w:ascii="仿宋_GB2312" w:hAnsi="仿宋_GB2312" w:cs="仿宋_GB2312" w:eastAsia="仿宋_GB2312"/>
                <w:sz w:val="21"/>
              </w:rPr>
              <w:t>（2）充分考虑对用户端的兼容性，对系统易用性、兼容性进行优化，不得要求用户使用特定浏览器、Ukey等用户端软硬件进行系统访问。</w:t>
            </w:r>
          </w:p>
          <w:p>
            <w:pPr>
              <w:pStyle w:val="null3"/>
              <w:ind w:firstLine="480"/>
              <w:jc w:val="both"/>
            </w:pPr>
            <w:r>
              <w:rPr>
                <w:rFonts w:ascii="仿宋_GB2312" w:hAnsi="仿宋_GB2312" w:cs="仿宋_GB2312" w:eastAsia="仿宋_GB2312"/>
                <w:sz w:val="21"/>
              </w:rPr>
              <w:t>（3）完成系统软件著作权登记（著作权人为：陕西省道路运输事业发展中心）。</w:t>
            </w:r>
          </w:p>
          <w:p>
            <w:pPr>
              <w:pStyle w:val="null3"/>
              <w:ind w:firstLine="480"/>
              <w:jc w:val="both"/>
            </w:pPr>
            <w:r>
              <w:rPr>
                <w:rFonts w:ascii="仿宋_GB2312" w:hAnsi="仿宋_GB2312" w:cs="仿宋_GB2312" w:eastAsia="仿宋_GB2312"/>
                <w:sz w:val="21"/>
              </w:rPr>
              <w:t>三、系统安全要求</w:t>
            </w:r>
          </w:p>
          <w:p>
            <w:pPr>
              <w:pStyle w:val="null3"/>
              <w:ind w:firstLine="480"/>
              <w:jc w:val="both"/>
            </w:pPr>
            <w:r>
              <w:rPr>
                <w:rFonts w:ascii="仿宋_GB2312" w:hAnsi="仿宋_GB2312" w:cs="仿宋_GB2312" w:eastAsia="仿宋_GB2312"/>
                <w:sz w:val="21"/>
              </w:rPr>
              <w:t>根据国家相关规定，供应商须配合完成系统安全等级保护备案和测评等相关工作。经常检查和评估所有信息安全防护系统及相关制度规范的有效性，要有严格的平台运维管理制度并严格按照执行，要定期进行安全保密教育和培训，移动介质管理办法要切实可行。配合采购人做好网络安全应急事件处置、定期做好漏洞修复、云平台迁移等管理维护工作。</w:t>
            </w:r>
          </w:p>
          <w:p>
            <w:pPr>
              <w:pStyle w:val="null3"/>
              <w:ind w:firstLine="480"/>
              <w:jc w:val="both"/>
            </w:pPr>
            <w:r>
              <w:rPr>
                <w:rFonts w:ascii="仿宋_GB2312" w:hAnsi="仿宋_GB2312" w:cs="仿宋_GB2312" w:eastAsia="仿宋_GB2312"/>
                <w:sz w:val="21"/>
              </w:rPr>
              <w:t>四、标准符合性要求</w:t>
            </w:r>
          </w:p>
          <w:p>
            <w:pPr>
              <w:pStyle w:val="null3"/>
              <w:ind w:firstLine="480"/>
              <w:jc w:val="both"/>
            </w:pPr>
            <w:r>
              <w:rPr>
                <w:rFonts w:ascii="仿宋_GB2312" w:hAnsi="仿宋_GB2312" w:cs="仿宋_GB2312" w:eastAsia="仿宋_GB2312"/>
                <w:sz w:val="21"/>
              </w:rPr>
              <w:t>运维服务需要满足符合国家、陕西省有关信息系统运行维护的相关文件要求：《GB/T28827.1-2022信息技术服务运行维护第1部分：通用要求》、《GB/T28827.2-2012信息技术服务运行维护第2部分：交付规范》、《GB/T28827.3-2012信息技术服务运行维护第3部分：应急响应规范》、《GB/T28827.4-2019信息技术服务运行维护第4部分：数据中心服务要求》、《SJ/T11564.5-2017信息技术服务运行维护第5部分：桌面及外围设备规范》、《GB/T28827.6-2019信息技术服务运行维护第6部分：应用系统服务要求》。</w:t>
            </w:r>
          </w:p>
          <w:p>
            <w:pPr>
              <w:pStyle w:val="null3"/>
              <w:ind w:firstLine="480"/>
              <w:jc w:val="both"/>
            </w:pPr>
            <w:r>
              <w:rPr>
                <w:rFonts w:ascii="仿宋_GB2312" w:hAnsi="仿宋_GB2312" w:cs="仿宋_GB2312" w:eastAsia="仿宋_GB2312"/>
                <w:sz w:val="21"/>
              </w:rPr>
              <w:t>五、运维服务要求</w:t>
            </w:r>
          </w:p>
          <w:p>
            <w:pPr>
              <w:pStyle w:val="null3"/>
              <w:ind w:firstLine="480"/>
              <w:jc w:val="both"/>
            </w:pPr>
            <w:r>
              <w:rPr>
                <w:rFonts w:ascii="仿宋_GB2312" w:hAnsi="仿宋_GB2312" w:cs="仿宋_GB2312" w:eastAsia="仿宋_GB2312"/>
                <w:sz w:val="21"/>
              </w:rPr>
              <w:t>（1）供应商应制定详细实施计划，包含服务标、服务跟踪计划、系统维护、升级服务、技术支持服务及其他相关服务承诺。</w:t>
            </w:r>
          </w:p>
          <w:p>
            <w:pPr>
              <w:pStyle w:val="null3"/>
              <w:ind w:firstLine="480"/>
              <w:jc w:val="both"/>
            </w:pPr>
            <w:r>
              <w:rPr>
                <w:rFonts w:ascii="仿宋_GB2312" w:hAnsi="仿宋_GB2312" w:cs="仿宋_GB2312" w:eastAsia="仿宋_GB2312"/>
                <w:sz w:val="21"/>
              </w:rPr>
              <w:t>（2）保证系统全天24小时正常运行，提供为期1年的技术服务。</w:t>
            </w:r>
          </w:p>
          <w:p>
            <w:pPr>
              <w:pStyle w:val="null3"/>
              <w:ind w:firstLine="480"/>
              <w:jc w:val="both"/>
            </w:pPr>
            <w:r>
              <w:rPr>
                <w:rFonts w:ascii="仿宋_GB2312" w:hAnsi="仿宋_GB2312" w:cs="仿宋_GB2312" w:eastAsia="仿宋_GB2312"/>
                <w:sz w:val="21"/>
              </w:rPr>
              <w:t>（3）供应商应承诺提供7*24小时技术支持服务（包括数据编辑、管理、统计业务报表等业务相关的综合性事务服务、信息服务），设立专门驻场技术服务人员2名，通过电话、QQ群方式提供系统使用方面的技术咨询服务（每周7天×24小时，工作日期间，运维单位可在2小时内响应，4小时内解决故障，非工作日期间，成交供应商可在4小时内响应，8小时内解决故障），解决各级管理部门及企业系统使用及操作方面遇到的技术问题，确保采购方的信息系统稳定、安全、顺畅、正常运行。</w:t>
            </w:r>
          </w:p>
          <w:p>
            <w:pPr>
              <w:pStyle w:val="null3"/>
              <w:ind w:firstLine="480"/>
              <w:jc w:val="both"/>
            </w:pPr>
            <w:r>
              <w:rPr>
                <w:rFonts w:ascii="仿宋_GB2312" w:hAnsi="仿宋_GB2312" w:cs="仿宋_GB2312" w:eastAsia="仿宋_GB2312"/>
                <w:sz w:val="21"/>
              </w:rPr>
              <w:t>（4）供应商应保证在此项目服务期间有足够的人力投入，服务团队中应至少包含项目经理、技术经理、软件开发工程师、运维服务工程师等岗位角色。</w:t>
            </w:r>
          </w:p>
          <w:p>
            <w:pPr>
              <w:pStyle w:val="null3"/>
              <w:ind w:firstLine="480"/>
              <w:jc w:val="both"/>
            </w:pPr>
            <w:r>
              <w:rPr>
                <w:rFonts w:ascii="仿宋_GB2312" w:hAnsi="仿宋_GB2312" w:cs="仿宋_GB2312" w:eastAsia="仿宋_GB2312"/>
                <w:sz w:val="21"/>
              </w:rPr>
              <w:t>六、服务考核</w:t>
            </w:r>
          </w:p>
          <w:p>
            <w:pPr>
              <w:pStyle w:val="null3"/>
              <w:ind w:firstLine="480"/>
              <w:jc w:val="both"/>
            </w:pPr>
            <w:r>
              <w:rPr>
                <w:rFonts w:ascii="仿宋_GB2312" w:hAnsi="仿宋_GB2312" w:cs="仿宋_GB2312" w:eastAsia="仿宋_GB2312"/>
                <w:sz w:val="21"/>
              </w:rPr>
              <w:t>1.供应商未能按照服务标准要求的响应时间完成故障排除的，每次扣除合同履约保证金总额的50%，当累计扣除合同履约保证金总额达到100%以上时，甲方有权终止维保合同;</w:t>
            </w:r>
          </w:p>
          <w:p>
            <w:pPr>
              <w:pStyle w:val="null3"/>
              <w:ind w:firstLine="480"/>
              <w:jc w:val="both"/>
            </w:pPr>
            <w:r>
              <w:rPr>
                <w:rFonts w:ascii="仿宋_GB2312" w:hAnsi="仿宋_GB2312" w:cs="仿宋_GB2312" w:eastAsia="仿宋_GB2312"/>
                <w:sz w:val="21"/>
              </w:rPr>
              <w:t>2.不服从采购人安排、因供应商原因导致业务系统宕机、瘫痪、数据丢失等重大生产事故的，每次扣除合同履约保证金总额的100%，并立即终止合同。</w:t>
            </w:r>
          </w:p>
          <w:p>
            <w:pPr>
              <w:pStyle w:val="null3"/>
              <w:ind w:firstLine="480"/>
              <w:jc w:val="both"/>
            </w:pPr>
            <w:r>
              <w:rPr>
                <w:rFonts w:ascii="仿宋_GB2312" w:hAnsi="仿宋_GB2312" w:cs="仿宋_GB2312" w:eastAsia="仿宋_GB2312"/>
                <w:sz w:val="21"/>
              </w:rPr>
              <w:t>七、验收考核</w:t>
            </w:r>
          </w:p>
          <w:p>
            <w:pPr>
              <w:pStyle w:val="null3"/>
              <w:ind w:firstLine="480"/>
              <w:jc w:val="both"/>
            </w:pPr>
            <w:r>
              <w:rPr>
                <w:rFonts w:ascii="仿宋_GB2312" w:hAnsi="仿宋_GB2312" w:cs="仿宋_GB2312" w:eastAsia="仿宋_GB2312"/>
                <w:sz w:val="21"/>
              </w:rPr>
              <w:t>运维服务期满后，由供应商提供书面申请，按照采购人要求提供验收所需全部资料，包括但不限于招标阶段、实施阶段（资质、质量、安全、进度、配置、效能、应急）、日常运行维护阶段、测试实施质量（涉及到新增功能接口的）、网络安全、运维验收报告等资料，由采购人组织项目验收。验收合格须交接项目实施的全部资料。</w:t>
            </w:r>
          </w:p>
          <w:p>
            <w:pPr>
              <w:pStyle w:val="null3"/>
              <w:ind w:firstLine="480"/>
              <w:jc w:val="both"/>
            </w:pPr>
            <w:r>
              <w:rPr>
                <w:rFonts w:ascii="仿宋_GB2312" w:hAnsi="仿宋_GB2312" w:cs="仿宋_GB2312" w:eastAsia="仿宋_GB2312"/>
                <w:sz w:val="21"/>
              </w:rPr>
              <w:t>验收须以合同、《陕西省交通运输信息化管理办法》、国家相应的标准、规范等为依据。项目全部过程相关服务费用（包括但不限于专家验收费、系统测试等其他费用）由供应商承担。供应商需按采购人要求配合验收工作，验收时长以采购方工作进度为准。</w:t>
            </w:r>
          </w:p>
          <w:p>
            <w:pPr>
              <w:pStyle w:val="null3"/>
              <w:ind w:firstLine="480"/>
              <w:jc w:val="both"/>
            </w:pPr>
            <w:r>
              <w:rPr>
                <w:rFonts w:ascii="仿宋_GB2312" w:hAnsi="仿宋_GB2312" w:cs="仿宋_GB2312" w:eastAsia="仿宋_GB2312"/>
                <w:sz w:val="21"/>
              </w:rPr>
              <w:t>八、技术要求</w:t>
            </w:r>
          </w:p>
          <w:p>
            <w:pPr>
              <w:pStyle w:val="null3"/>
              <w:ind w:firstLine="480"/>
              <w:jc w:val="both"/>
            </w:pPr>
            <w:r>
              <w:rPr>
                <w:rFonts w:ascii="仿宋_GB2312" w:hAnsi="仿宋_GB2312" w:cs="仿宋_GB2312" w:eastAsia="仿宋_GB2312"/>
                <w:sz w:val="21"/>
              </w:rPr>
              <w:t>1.响应效率</w:t>
            </w:r>
          </w:p>
          <w:p>
            <w:pPr>
              <w:pStyle w:val="null3"/>
              <w:ind w:firstLine="480"/>
              <w:jc w:val="both"/>
            </w:pPr>
            <w:r>
              <w:rPr>
                <w:rFonts w:ascii="仿宋_GB2312" w:hAnsi="仿宋_GB2312" w:cs="仿宋_GB2312" w:eastAsia="仿宋_GB2312"/>
                <w:sz w:val="21"/>
              </w:rPr>
              <w:t>线上事项办理页面响应时间≤2秒，复杂事项（≤5秒。</w:t>
            </w:r>
          </w:p>
          <w:p>
            <w:pPr>
              <w:pStyle w:val="null3"/>
              <w:ind w:firstLine="480"/>
              <w:jc w:val="both"/>
            </w:pPr>
            <w:r>
              <w:rPr>
                <w:rFonts w:ascii="仿宋_GB2312" w:hAnsi="仿宋_GB2312" w:cs="仿宋_GB2312" w:eastAsia="仿宋_GB2312"/>
                <w:sz w:val="21"/>
              </w:rPr>
              <w:t>高频接口（如身份核验）：TPS≥500次/秒，延迟≤200ms。</w:t>
            </w:r>
          </w:p>
          <w:p>
            <w:pPr>
              <w:pStyle w:val="null3"/>
              <w:ind w:firstLine="480"/>
              <w:jc w:val="both"/>
            </w:pPr>
            <w:r>
              <w:rPr>
                <w:rFonts w:ascii="仿宋_GB2312" w:hAnsi="仿宋_GB2312" w:cs="仿宋_GB2312" w:eastAsia="仿宋_GB2312"/>
                <w:sz w:val="21"/>
              </w:rPr>
              <w:t>2.并发与容量</w:t>
            </w:r>
          </w:p>
          <w:p>
            <w:pPr>
              <w:pStyle w:val="null3"/>
              <w:ind w:firstLine="480"/>
              <w:jc w:val="both"/>
            </w:pPr>
            <w:r>
              <w:rPr>
                <w:rFonts w:ascii="仿宋_GB2312" w:hAnsi="仿宋_GB2312" w:cs="仿宋_GB2312" w:eastAsia="仿宋_GB2312"/>
                <w:sz w:val="21"/>
              </w:rPr>
              <w:t>支持≥10万用户同时在线。</w:t>
            </w:r>
          </w:p>
          <w:p>
            <w:pPr>
              <w:pStyle w:val="null3"/>
              <w:ind w:firstLine="480"/>
              <w:jc w:val="both"/>
            </w:pPr>
            <w:r>
              <w:rPr>
                <w:rFonts w:ascii="仿宋_GB2312" w:hAnsi="仿宋_GB2312" w:cs="仿宋_GB2312" w:eastAsia="仿宋_GB2312"/>
                <w:sz w:val="21"/>
              </w:rPr>
              <w:t>关键业务模块支持≥400并发请求。</w:t>
            </w:r>
          </w:p>
          <w:p>
            <w:pPr>
              <w:pStyle w:val="null3"/>
              <w:ind w:firstLine="480"/>
              <w:jc w:val="both"/>
            </w:pPr>
            <w:r>
              <w:rPr>
                <w:rFonts w:ascii="仿宋_GB2312" w:hAnsi="仿宋_GB2312" w:cs="仿宋_GB2312" w:eastAsia="仿宋_GB2312"/>
                <w:sz w:val="21"/>
              </w:rPr>
              <w:t>3.可用性与灾备</w:t>
            </w:r>
          </w:p>
          <w:p>
            <w:pPr>
              <w:pStyle w:val="null3"/>
              <w:jc w:val="both"/>
            </w:pPr>
            <w:r>
              <w:rPr>
                <w:rFonts w:ascii="仿宋_GB2312" w:hAnsi="仿宋_GB2312" w:cs="仿宋_GB2312" w:eastAsia="仿宋_GB2312"/>
                <w:sz w:val="21"/>
              </w:rPr>
              <w:t xml:space="preserve">        系统全年可用率≥99%，计划内停机需提前1个工作日公示。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采购人办理各期付款的支付手续前，应向采购人出具等额的符合国家规定的发票；因供应商未按时向采购人提供发票导致采购人延期付款的，采购人不承担任何违约责任。2.上述时间不包括采购人正常办理支付报批手续的时间。3.执行过程中，合同总金额如遇财政预算核减，财政核减后金额低于成交总金额的，按财政核减后金额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2025年7月5日至2026年7月4日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陕西省道路运输事业发展中心指定地点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在财政预算执行时限内，供应商需按要求完成档案移交，完成移交后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充分理解项目整体要求，对项目需求进行充分理解，明确项目建设目标、建设内容，对现状、当前存在问题及差距、建设重难点、工程边界等进行分析。对需求理解及描述十分完整清晰，分析准确，计5分；对需求理解及描述非常完整清晰，分析准确，计4分；对需求理解及描述很完整清晰，分析准确，计3分；对需求理解及描述相对完整清晰，分析准确，计2分；对需求理解及描述基本完整，具备一定的分析，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供应商根据本项目的服务需求提供针对性的服务方案。 1、基础环境运维方案（6分）。包括但不限于运维范围、运维内容、运维方式、运维计划、工作记录等。方案内容十分全面、切实可行的，计6分；方案内容非常全面、切实可行的，计5分；方案内容很全面、切实可行的，计4分；方案内容相对全面、切实可行的，计3分；方案基本可行，基本全面的，计2分；方案可行性较差的，计1分；未提供不得分。 2、系统功能运维方案（6分）。包括但不限于运维范围、运维内容、运维方式、运维计划、工作记录等。方案内容十分全面、切实可行的，计6分；方案内容非常全面、切实可行的，计5分；方案内容很全面、切实可行的，计4分；方案内容相对全面、切实可行的，计3分；方案基本可行，基本全面的，计2分；方案可行性较差的，计1分；未提供不得分。 3、系统重构升级方案（10分）。包括但不限于标准依据、重构思路、界面与功能优化方案、数据迁移方案等，要求功能设计合理，提供系统截图。方案内容十分全面、切实可行的，计9.1～10分；方案内容非常全面、切实可行的，计7.1～9分；方案内容很全面、切实可行的，计5.1～7分；方案内容相对全面、切实可行的，计3.1～5分；方案基本可行，基本全面的，计1.1～3分；方案可行性较差的，计1分；未提供不得分。 4、系统安全服务方案（6分）。包括但不限于服务范围、服务内容、服务方式、运维计划、工作记录等。方案内容十分全面、切实可行的，计6分；方案内容非常全面、切实可行的，计5分；方案内容很全面、切实可行的，计4分；方案内容相对全面、切实可行的，计3分；方案基本可行，基本全面的，计2分；方案可行性较差的，计1分；未提供不得分。 5、技术支持与重保方案（6分）。包括但不限于服务方式、服务措施、服务时间、工作记录等。方案内容十分全面、切实可行的，计6分；方案内容非常全面、切实可行的，计5分；方案内容很全面、切实可行的，计4分；方案内容相对全面、切实可行的，计3分；方案基本可行，基本全面的，计2分； 方案可行性较差的，计1分；未提供不得分。 重点说明：供应商需要对升级后的运政系统和《JT_T 1049.1-2022道路运政管理信息系统第1部分:总体技术要求》匹配度进行明确说明。</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证措施，包括但不限于组织协调、风险管控、过程控制、文档管理等内容。质量保证措施内容十分全面、科学合理可行的，计6分；质量保证措施内容非常全面、科学合理可行的，计5分；质量保证措施内容很全面、科学合理可行的，计4分；质量保证措施内容相对全面、科学合理可行的，计3分；质量保证措施内容基本包含、科学合理可行的，计2分；方案可行性较差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安全保证措施，包括但不限于信息安全管理制度、数据保密管理方案等。系统安全目标十分清晰、保障措施具体可行的，计6分；系统安全目标非常清晰、保障措施具体可行的，计5分；系统安全目标很清晰、保障措施具体可行的，计4分；系统安全目标相对清晰、保障措施可行的，计3分；系统安全目标基本清晰、保障措施可行的，计2分；方案可行性较差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可能出现的问题及重大故障，供应商提供具体、可行的应急措施和解决方案，包括但不限于故障响应时间、维修服务时限、应急预案、应急处置流程及措施等。应急预案十分全面、流程十分清晰、处理时效高、保障措施明确的，计6分；应急预案非常全面、流程非常清晰、处理时效高、保障措施明确的，计5分；应急预案很全面、流程很清晰、处理时效高、保障措施明确的，计4分；应急预案相对全面、流程相对清晰、处理时效相对高、保障措施相对明确的，计3分；应急预案基本全面、流程基本清晰、处理时效高、保障措施明确的，计2分；应急预案较差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团队配备情况</w:t>
            </w:r>
          </w:p>
        </w:tc>
        <w:tc>
          <w:tcPr>
            <w:tcW w:type="dxa" w:w="2492"/>
          </w:tcPr>
          <w:p>
            <w:pPr>
              <w:pStyle w:val="null3"/>
            </w:pPr>
            <w:r>
              <w:rPr>
                <w:rFonts w:ascii="仿宋_GB2312" w:hAnsi="仿宋_GB2312" w:cs="仿宋_GB2312" w:eastAsia="仿宋_GB2312"/>
              </w:rPr>
              <w:t>1、供应商根据本项目的服务要求提供团队配备方案，详细列出项目团队的组织结构、人员配备、岗位设置、相关职能以及类似项目工作经验，要保证项目团队人员数量及其配置的合理性。本项满分6分。 人员配备分工十分明确，专业技术能力强，计6分；人员配备分工非常明确，专业技术能力强，计5分； 人员配备分工很明确，专业技术能力强，计4分；人员配备分工相对明确，专业技术能力强，计3分； 人员配备分工基本明确，专业技术能力一般，计2分；方案可行性较差的，计1分；未提供不得分。 2、供应商拟派的项目团队人员具备高级信息系统项目管理师证书、中级系统集成项目管理工程师证书、中级软件设计师、高级工程师职称证书、中级工程师职称证书的，每提供一类证书得1分，满分5分；未提供不得分。注：（1）提供证书扫描件并加盖公章。（2）提供近1年内连续6个月单位缴纳社保的证明，不提供的不得分。（3）同一人有多个证书的不重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1、供应商具有ITSS证书，计1分；未提供不得分； 2、供应商具有信息安全服务资质认证证书，计1分；未提供不得分； 备注：须提供有效期内证书复印件并加盖公章。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为了保障所投软件质量的稳定性与可靠性，供应商现场提供拟投入的运政系统软件演示，未提供演示的不得分。 1、系统的整体功能介绍：对陕西省道路运输管理信息系统进行重构后的全功能演示，包含业户行政审批、日常管理、查询统计等功能，描述如何为我省运政业务体质增加发挥作用，如何提升我省道路运输政务服务便捷度，根据现场演示情况，计1～3分。 2、系统界面优化演示：对界面进行重构，实现页面简洁、操作便捷，满足常用浏览器（Chrome、360、Edge等）使用需求，计1～3分。 3、拥有拟投入软件著作权的，计2分。 （各供应商需进行现场演示，演示时间为每家8分钟，自备演示设备及网络。演示地点为代理机构。）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详见附件：磋商方案说明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