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版本号：【KRDL】K1-250407120250512001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2025年电信2G宽带采购服务项目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【KRDL】K1-2504071</w:t>
      </w:r>
      <w:r>
        <w:br/>
      </w:r>
      <w:r>
        <w:br/>
      </w:r>
      <w:r>
        <w:br/>
      </w:r>
    </w:p>
    <w:p>
      <w:pPr>
        <w:pStyle w:val="null3"/>
        <w:jc w:val="center"/>
        <w:outlineLvl w:val="5"/>
      </w:pPr>
      <w:r>
        <w:rPr>
          <w:rFonts w:ascii="仿宋_GB2312" w:hAnsi="仿宋_GB2312" w:cs="仿宋_GB2312" w:eastAsia="仿宋_GB2312"/>
          <w:sz w:val="15"/>
          <w:b/>
        </w:rPr>
        <w:t>陕西财经职业技术学院</w:t>
      </w:r>
    </w:p>
    <w:p>
      <w:pPr>
        <w:pStyle w:val="null3"/>
        <w:jc w:val="center"/>
        <w:outlineLvl w:val="5"/>
      </w:pPr>
      <w:r>
        <w:rPr>
          <w:rFonts w:ascii="仿宋_GB2312" w:hAnsi="仿宋_GB2312" w:cs="仿宋_GB2312" w:eastAsia="仿宋_GB2312"/>
          <w:sz w:val="15"/>
          <w:b/>
        </w:rPr>
        <w:t>开瑞项目管理有限公司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陕西财经职业技术学院</w:t>
      </w:r>
      <w:r>
        <w:rPr>
          <w:rFonts w:ascii="仿宋_GB2312" w:hAnsi="仿宋_GB2312" w:cs="仿宋_GB2312" w:eastAsia="仿宋_GB2312"/>
        </w:rPr>
        <w:t>委托，拟对</w:t>
      </w:r>
      <w:r>
        <w:rPr>
          <w:rFonts w:ascii="仿宋_GB2312" w:hAnsi="仿宋_GB2312" w:cs="仿宋_GB2312" w:eastAsia="仿宋_GB2312"/>
        </w:rPr>
        <w:t>2025年电信2G宽带采购服务项目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【KRDL】K1-2504071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2025年电信2G宽带采购服务项目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上行下行带宽均为2G bps，传输介质为光纤，平均时延不高于10 ms，平均丢包率不高于3%</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投标人应具有独立承担民事责任的能力且具备向采购人提供相关货物的企业法人、事业法人、其他组织,企业法人应提供合法有效的营业执照等证明文件，事业法人应提供合法有效的事业单位法人证等证明文件，其他组织应提供合法有效的证明文件（扫描件或复印件加盖供应商公章）</w:t>
      </w:r>
    </w:p>
    <w:p>
      <w:pPr>
        <w:pStyle w:val="null3"/>
      </w:pPr>
      <w:r>
        <w:rPr>
          <w:rFonts w:ascii="仿宋_GB2312" w:hAnsi="仿宋_GB2312" w:cs="仿宋_GB2312" w:eastAsia="仿宋_GB2312"/>
        </w:rPr>
        <w:t>2、信用主体查询：截止至响应文件递交截止时间之前，供应商不得在“信用中国”网站（www.creditchina.gov.cn）中被列入严重失信主体名单及未在“中国政府采购网(www.ccgp.gov.cn)” 政府采购严重违法失信行为记录名单</w:t>
      </w:r>
    </w:p>
    <w:p>
      <w:pPr>
        <w:pStyle w:val="null3"/>
      </w:pPr>
      <w:r>
        <w:rPr>
          <w:rFonts w:ascii="仿宋_GB2312" w:hAnsi="仿宋_GB2312" w:cs="仿宋_GB2312" w:eastAsia="仿宋_GB2312"/>
        </w:rPr>
        <w:t>3、供应商应授权合法的人员参加本项目磋商会议全过程：法定代表人参加磋商会议的，应出具法定代表人证明书以及法定代表人合法有效的身份证，且应与营业执照上信息一致。 法定代表人授权合法授权代表参加磋商会议的，应出具法定代表人证明书、法定代表人授权书及授权代表合法有效的身份证,同时提供截至响应文件递交截止时间前6个月内任意1个月的社保缴纳证明材料</w:t>
      </w:r>
    </w:p>
    <w:p>
      <w:pPr>
        <w:pStyle w:val="null3"/>
      </w:pPr>
      <w:r>
        <w:rPr>
          <w:rFonts w:ascii="仿宋_GB2312" w:hAnsi="仿宋_GB2312" w:cs="仿宋_GB2312" w:eastAsia="仿宋_GB2312"/>
        </w:rPr>
        <w:t>4、中小企业：本项目非专门面向中小企业采购</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陕西财经职业技术学院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党老师、原老师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029-33732421、029-33732426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王昭、蔺玉栋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029-89560867、18740707410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陕西财经职业技术学院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陕西财经职业技术学院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上行下行带宽均为2G bps，传输介质为光纤，平均时延不高于10 ms，平均丢包率不高于3%</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技术参数</w:t>
            </w:r>
            <w:r>
              <w:rPr>
                <w:rFonts w:ascii="仿宋_GB2312" w:hAnsi="仿宋_GB2312" w:cs="仿宋_GB2312" w:eastAsia="仿宋_GB2312"/>
                <w:sz w:val="28"/>
                <w:b/>
              </w:rPr>
              <w:t>要求</w:t>
            </w:r>
          </w:p>
          <w:p>
            <w:pPr>
              <w:pStyle w:val="null3"/>
              <w:ind w:firstLine="560"/>
              <w:jc w:val="both"/>
            </w:pPr>
            <w:r>
              <w:rPr>
                <w:rFonts w:ascii="仿宋_GB2312" w:hAnsi="仿宋_GB2312" w:cs="仿宋_GB2312" w:eastAsia="仿宋_GB2312"/>
                <w:sz w:val="28"/>
              </w:rPr>
              <w:t>1、电信</w:t>
            </w:r>
            <w:r>
              <w:rPr>
                <w:rFonts w:ascii="仿宋_GB2312" w:hAnsi="仿宋_GB2312" w:cs="仿宋_GB2312" w:eastAsia="仿宋_GB2312"/>
                <w:sz w:val="28"/>
              </w:rPr>
              <w:t>向我院</w:t>
            </w:r>
            <w:r>
              <w:rPr>
                <w:rFonts w:ascii="仿宋_GB2312" w:hAnsi="仿宋_GB2312" w:cs="仿宋_GB2312" w:eastAsia="仿宋_GB2312"/>
                <w:sz w:val="28"/>
              </w:rPr>
              <w:t>提供</w:t>
            </w:r>
            <w:r>
              <w:rPr>
                <w:rFonts w:ascii="仿宋_GB2312" w:hAnsi="仿宋_GB2312" w:cs="仿宋_GB2312" w:eastAsia="仿宋_GB2312"/>
                <w:sz w:val="28"/>
                <w:b/>
              </w:rPr>
              <w:t>2</w:t>
            </w:r>
            <w:r>
              <w:rPr>
                <w:rFonts w:ascii="仿宋_GB2312" w:hAnsi="仿宋_GB2312" w:cs="仿宋_GB2312" w:eastAsia="仿宋_GB2312"/>
                <w:sz w:val="28"/>
                <w:b/>
              </w:rPr>
              <w:t>G</w:t>
            </w:r>
            <w:r>
              <w:rPr>
                <w:rFonts w:ascii="仿宋_GB2312" w:hAnsi="仿宋_GB2312" w:cs="仿宋_GB2312" w:eastAsia="仿宋_GB2312"/>
                <w:sz w:val="28"/>
              </w:rPr>
              <w:t>带宽</w:t>
            </w:r>
            <w:r>
              <w:rPr>
                <w:rFonts w:ascii="仿宋_GB2312" w:hAnsi="仿宋_GB2312" w:cs="仿宋_GB2312" w:eastAsia="仿宋_GB2312"/>
                <w:sz w:val="28"/>
              </w:rPr>
              <w:t>的</w:t>
            </w:r>
            <w:r>
              <w:rPr>
                <w:rFonts w:ascii="仿宋_GB2312" w:hAnsi="仿宋_GB2312" w:cs="仿宋_GB2312" w:eastAsia="仿宋_GB2312"/>
                <w:sz w:val="28"/>
              </w:rPr>
              <w:t>互联网专线业务用于办公教学。</w:t>
            </w:r>
          </w:p>
          <w:p>
            <w:pPr>
              <w:pStyle w:val="null3"/>
              <w:ind w:firstLine="560"/>
              <w:jc w:val="both"/>
            </w:pPr>
            <w:r>
              <w:rPr>
                <w:rFonts w:ascii="仿宋_GB2312" w:hAnsi="仿宋_GB2312" w:cs="仿宋_GB2312" w:eastAsia="仿宋_GB2312"/>
                <w:sz w:val="28"/>
              </w:rPr>
              <w:t>2、互联网接入项目（中国电信）主要参数:</w:t>
            </w:r>
            <w:r>
              <w:rPr>
                <w:rFonts w:ascii="仿宋_GB2312" w:hAnsi="仿宋_GB2312" w:cs="仿宋_GB2312" w:eastAsia="仿宋_GB2312"/>
                <w:sz w:val="28"/>
              </w:rPr>
              <w:t>上行下行带宽均为</w:t>
            </w:r>
            <w:r>
              <w:rPr>
                <w:rFonts w:ascii="仿宋_GB2312" w:hAnsi="仿宋_GB2312" w:cs="仿宋_GB2312" w:eastAsia="仿宋_GB2312"/>
                <w:sz w:val="28"/>
                <w:b/>
              </w:rPr>
              <w:t xml:space="preserve">2G </w:t>
            </w:r>
            <w:r>
              <w:rPr>
                <w:rFonts w:ascii="仿宋_GB2312" w:hAnsi="仿宋_GB2312" w:cs="仿宋_GB2312" w:eastAsia="仿宋_GB2312"/>
                <w:sz w:val="24"/>
                <w:color w:val="333333"/>
                <w:shd w:fill="FFFFFF" w:val="clear"/>
              </w:rPr>
              <w:t>bps</w:t>
            </w:r>
            <w:r>
              <w:rPr>
                <w:rFonts w:ascii="仿宋_GB2312" w:hAnsi="仿宋_GB2312" w:cs="仿宋_GB2312" w:eastAsia="仿宋_GB2312"/>
                <w:sz w:val="28"/>
              </w:rPr>
              <w:t>，</w:t>
            </w:r>
            <w:r>
              <w:rPr>
                <w:rFonts w:ascii="仿宋_GB2312" w:hAnsi="仿宋_GB2312" w:cs="仿宋_GB2312" w:eastAsia="仿宋_GB2312"/>
                <w:sz w:val="28"/>
              </w:rPr>
              <w:t>传输</w:t>
            </w:r>
            <w:r>
              <w:rPr>
                <w:rFonts w:ascii="仿宋_GB2312" w:hAnsi="仿宋_GB2312" w:cs="仿宋_GB2312" w:eastAsia="仿宋_GB2312"/>
                <w:sz w:val="28"/>
              </w:rPr>
              <w:t>介质</w:t>
            </w:r>
            <w:r>
              <w:rPr>
                <w:rFonts w:ascii="仿宋_GB2312" w:hAnsi="仿宋_GB2312" w:cs="仿宋_GB2312" w:eastAsia="仿宋_GB2312"/>
                <w:sz w:val="28"/>
              </w:rPr>
              <w:t>为</w:t>
            </w:r>
            <w:r>
              <w:rPr>
                <w:rFonts w:ascii="仿宋_GB2312" w:hAnsi="仿宋_GB2312" w:cs="仿宋_GB2312" w:eastAsia="仿宋_GB2312"/>
                <w:sz w:val="28"/>
              </w:rPr>
              <w:t>光纤，平均时延不高于</w:t>
            </w:r>
            <w:r>
              <w:rPr>
                <w:rFonts w:ascii="仿宋_GB2312" w:hAnsi="仿宋_GB2312" w:cs="仿宋_GB2312" w:eastAsia="仿宋_GB2312"/>
                <w:sz w:val="28"/>
              </w:rPr>
              <w:t>10</w:t>
            </w:r>
            <w:r>
              <w:rPr>
                <w:rFonts w:ascii="仿宋_GB2312" w:hAnsi="仿宋_GB2312" w:cs="仿宋_GB2312" w:eastAsia="仿宋_GB2312"/>
                <w:sz w:val="21"/>
              </w:rPr>
              <w:t xml:space="preserve"> </w:t>
            </w:r>
            <w:r>
              <w:rPr>
                <w:rFonts w:ascii="仿宋_GB2312" w:hAnsi="仿宋_GB2312" w:cs="仿宋_GB2312" w:eastAsia="仿宋_GB2312"/>
                <w:sz w:val="28"/>
              </w:rPr>
              <w:t>ms，平均丢包率不高于3%。</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电信</w:t>
            </w:r>
            <w:r>
              <w:rPr>
                <w:rFonts w:ascii="仿宋_GB2312" w:hAnsi="仿宋_GB2312" w:cs="仿宋_GB2312" w:eastAsia="仿宋_GB2312"/>
                <w:sz w:val="28"/>
              </w:rPr>
              <w:t>向学校</w:t>
            </w:r>
            <w:r>
              <w:rPr>
                <w:rFonts w:ascii="仿宋_GB2312" w:hAnsi="仿宋_GB2312" w:cs="仿宋_GB2312" w:eastAsia="仿宋_GB2312"/>
                <w:sz w:val="28"/>
              </w:rPr>
              <w:t>提供</w:t>
            </w:r>
            <w:r>
              <w:rPr>
                <w:rFonts w:ascii="仿宋_GB2312" w:hAnsi="仿宋_GB2312" w:cs="仿宋_GB2312" w:eastAsia="仿宋_GB2312"/>
                <w:sz w:val="28"/>
                <w:b/>
              </w:rPr>
              <w:t>32个</w:t>
            </w:r>
            <w:r>
              <w:rPr>
                <w:rFonts w:ascii="仿宋_GB2312" w:hAnsi="仿宋_GB2312" w:cs="仿宋_GB2312" w:eastAsia="仿宋_GB2312"/>
                <w:sz w:val="28"/>
              </w:rPr>
              <w:t>可自行分配使用的固定</w:t>
            </w:r>
            <w:r>
              <w:rPr>
                <w:rFonts w:ascii="仿宋_GB2312" w:hAnsi="仿宋_GB2312" w:cs="仿宋_GB2312" w:eastAsia="仿宋_GB2312"/>
                <w:sz w:val="28"/>
              </w:rPr>
              <w:t>IP</w:t>
            </w:r>
            <w:r>
              <w:rPr>
                <w:rFonts w:ascii="仿宋_GB2312" w:hAnsi="仿宋_GB2312" w:cs="仿宋_GB2312" w:eastAsia="仿宋_GB2312"/>
                <w:sz w:val="28"/>
              </w:rPr>
              <w:t>地址，</w:t>
            </w:r>
            <w:r>
              <w:rPr>
                <w:rFonts w:ascii="仿宋_GB2312" w:hAnsi="仿宋_GB2312" w:cs="仿宋_GB2312" w:eastAsia="仿宋_GB2312"/>
                <w:sz w:val="28"/>
                <w:b/>
              </w:rPr>
              <w:t>并提供接入设备上的万兆板卡及万兆光口模块</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4、住宅小区205户宽带全部光纤接入,设备由中国电信提供，免费为每个用户提供一条500M光纤宽带、一路高清电视IPTV、三张共计20G全国流量手机卡（含300分钟通话）。</w:t>
            </w:r>
          </w:p>
          <w:p>
            <w:pPr>
              <w:pStyle w:val="null3"/>
              <w:numPr>
                <w:ilvl w:val="0"/>
                <w:numId w:val="1"/>
              </w:numPr>
              <w:jc w:val="both"/>
            </w:pPr>
            <w:r>
              <w:rPr>
                <w:rFonts w:ascii="仿宋_GB2312" w:hAnsi="仿宋_GB2312" w:cs="仿宋_GB2312" w:eastAsia="仿宋_GB2312"/>
                <w:sz w:val="28"/>
                <w:b/>
              </w:rPr>
              <w:t>售后服务</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、维护实行</w:t>
            </w:r>
            <w:r>
              <w:rPr>
                <w:rFonts w:ascii="仿宋_GB2312" w:hAnsi="仿宋_GB2312" w:cs="仿宋_GB2312" w:eastAsia="仿宋_GB2312"/>
                <w:sz w:val="28"/>
              </w:rPr>
              <w:t>VIP 7*24小时一站式服务，网络出现问题第一时间响应处理，一般故障在4小时内修复。</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、提供大客户电路网管服务，及时发现客户线路故障，主动进行处理，保障客户网络稳定运行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所提供设备充足合理，可保证本项目顺利实施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陕西财经职业技术学院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应具有独立承担民事责任的能力且具备向采购人提供相关货物的企业法人、事业法人、其他组织,企业法人应提供合法有效的营业执照等证明文件，事业法人应提供合法有效的事业单位法人证等证明文件，其他组织应提供合法有效的证明文件（扫描件或复印件加盖供应商公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截止至响应文件递交截止时间之前，供应商不得在“信用中国”网站（www.creditchina.gov.cn）中被列入严重失信主体名单及未在“中国政府采购网(www.ccgp.gov.cn)” 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供应商应授权合法的人员参加本项目磋商会议全过程</w:t>
            </w:r>
          </w:p>
        </w:tc>
        <w:tc>
          <w:tcPr>
            <w:tcW w:type="dxa" w:w="3322"/>
          </w:tcPr>
          <w:p>
            <w:pPr>
              <w:pStyle w:val="null3"/>
            </w:pPr>
            <w:r>
              <w:rPr>
                <w:rFonts w:ascii="仿宋_GB2312" w:hAnsi="仿宋_GB2312" w:cs="仿宋_GB2312" w:eastAsia="仿宋_GB2312"/>
              </w:rPr>
              <w:t>法定代表人参加磋商会议的，应出具法定代表人证明书以及法定代表人合法有效的身份证，且应与营业执照上信息一致。 法定代表人授权合法授权代表参加磋商会议的，应出具法定代表人证明书、法定代表人授权书及授权代表合法有效的身份证,同时提供截至响应文件递交截止时间前6个月内任意1个月的社保缴纳证明材料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本项目非专门面向中小企业采购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报价超过招标文件中规定的最高限价的</w:t>
            </w:r>
          </w:p>
        </w:tc>
        <w:tc>
          <w:tcPr>
            <w:tcW w:type="dxa" w:w="3322"/>
          </w:tcPr>
          <w:p>
            <w:pPr>
              <w:pStyle w:val="null3"/>
            </w:pPr>
            <w:r>
              <w:rPr>
                <w:rFonts w:ascii="仿宋_GB2312" w:hAnsi="仿宋_GB2312" w:cs="仿宋_GB2312" w:eastAsia="仿宋_GB2312"/>
              </w:rPr>
              <w:t>报价超过招标文件中规定的最高限价的</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投标人按照招标文件要求上传投标文件及招标文件规定的无效情形</w:t>
            </w:r>
          </w:p>
        </w:tc>
        <w:tc>
          <w:tcPr>
            <w:tcW w:type="dxa" w:w="3322"/>
          </w:tcPr>
          <w:p>
            <w:pPr>
              <w:pStyle w:val="null3"/>
            </w:pPr>
            <w:r>
              <w:rPr>
                <w:rFonts w:ascii="仿宋_GB2312" w:hAnsi="仿宋_GB2312" w:cs="仿宋_GB2312" w:eastAsia="仿宋_GB2312"/>
              </w:rPr>
              <w:t>投标人按照招标文件要求上传投标文件及招标文件规定的无效情形</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商务应答表 服务方案 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