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版本号：QHZC-2025050120250506001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厅机关综合服务保障项目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QHZC-20250501</w:t>
      </w:r>
      <w:r>
        <w:br/>
      </w:r>
      <w:r>
        <w:br/>
      </w:r>
      <w:r>
        <w:br/>
      </w:r>
    </w:p>
    <w:p>
      <w:pPr>
        <w:pStyle w:val="null3"/>
        <w:jc w:val="center"/>
        <w:outlineLvl w:val="2"/>
      </w:pPr>
      <w:r>
        <w:rPr>
          <w:rFonts w:ascii="仿宋_GB2312" w:hAnsi="仿宋_GB2312" w:cs="仿宋_GB2312" w:eastAsia="仿宋_GB2312"/>
          <w:sz w:val="28"/>
          <w:b/>
        </w:rPr>
        <w:t>陕西省自然资源服务保障中心</w:t>
      </w:r>
    </w:p>
    <w:p>
      <w:pPr>
        <w:pStyle w:val="null3"/>
        <w:jc w:val="center"/>
        <w:outlineLvl w:val="2"/>
      </w:pPr>
      <w:r>
        <w:rPr>
          <w:rFonts w:ascii="仿宋_GB2312" w:hAnsi="仿宋_GB2312" w:cs="仿宋_GB2312" w:eastAsia="仿宋_GB2312"/>
          <w:sz w:val="28"/>
          <w:b/>
        </w:rPr>
        <w:t>西安秦汉工程造价咨询有限责任公司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西安秦汉工程造价咨询有限责任公司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陕西省自然资源服务保障中心</w:t>
      </w:r>
      <w:r>
        <w:rPr>
          <w:rFonts w:ascii="仿宋_GB2312" w:hAnsi="仿宋_GB2312" w:cs="仿宋_GB2312" w:eastAsia="仿宋_GB2312"/>
        </w:rPr>
        <w:t>委托，拟对</w:t>
      </w:r>
      <w:r>
        <w:rPr>
          <w:rFonts w:ascii="仿宋_GB2312" w:hAnsi="仿宋_GB2312" w:cs="仿宋_GB2312" w:eastAsia="仿宋_GB2312"/>
        </w:rPr>
        <w:t>厅机关综合服务保障项目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QHZC-20250501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厅机关综合服务保障项目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本单位米面油、蔬菜类、肉类、调料和副食类食品以及日常消耗品采购及配送服务。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采购包1（厅机关综合服务保障项目）：属于专门面向小微企业采购。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投标供应商为生产厂家的须提供《食品生产许可证》、《食品经营许可证》或陕西省仅销售预包装食品经营者备案表，投标供应商为代理商的须提供《食品经营许可证》或陕西省仅销售预包装食品经营者备案表</w:t>
      </w:r>
    </w:p>
    <w:p>
      <w:pPr>
        <w:pStyle w:val="null3"/>
      </w:pPr>
      <w:r>
        <w:rPr>
          <w:rFonts w:ascii="仿宋_GB2312" w:hAnsi="仿宋_GB2312" w:cs="仿宋_GB2312" w:eastAsia="仿宋_GB2312"/>
        </w:rPr>
        <w:t>2、营业执照等主体资格证明文件：提供有效存续的企业营业执照/事业单位法人证书/专业服务机构执业许可证/民办非企业单位登记证书。</w:t>
      </w:r>
    </w:p>
    <w:p>
      <w:pPr>
        <w:pStyle w:val="null3"/>
      </w:pPr>
      <w:r>
        <w:rPr>
          <w:rFonts w:ascii="仿宋_GB2312" w:hAnsi="仿宋_GB2312" w:cs="仿宋_GB2312" w:eastAsia="仿宋_GB2312"/>
        </w:rPr>
        <w:t>3、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4、税收缴纳证明：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5、社保缴纳证明：提供上一年度至今已缴存的至少一个月的社会保障资金缴存单据或社保机构开具的社会保险参保缴费情况证明，依法不需要缴纳社会保障资金的单位应提供相关证明材料；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供应商未被列入“信用中国”网站记录的“失信被执行人”或“重大税收违法案件当事人”名单；不处于“中国政府采购网”记录的“政府采购严重违法失信行为记录单”中的禁止参加政府采购活动期间。（以采购人或采购代理机构开标当天查询结果为准）</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8、无违法记录声明：参加政府采购活动前3年内，在经营活动中没有重大违法记录的书面声明</w:t>
      </w:r>
    </w:p>
    <w:p>
      <w:pPr>
        <w:pStyle w:val="null3"/>
      </w:pPr>
      <w:r>
        <w:rPr>
          <w:rFonts w:ascii="仿宋_GB2312" w:hAnsi="仿宋_GB2312" w:cs="仿宋_GB2312" w:eastAsia="仿宋_GB2312"/>
        </w:rPr>
        <w:t>9、控股管理关系：提供直接控股和管理关系清单。若与其他投标供应商存在单位负责人为同一人或者存在直接控股、管理关系的，则投标无效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陕西省自然资源服务保障中心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陕西省自然资源服务保障中心经办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029-88778213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西安秦汉工程造价咨询有限责任公司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陕西省西安市碑林区陕西省西安市碑林区乐居场南路47号6幢10207室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徐利珍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029-81204573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国家计委颁发的《招标代理服务收费管理暂行办法》（计价格[2002]1980号）和国家发展改革委员会办公厅颁发的《关于招标代理服务收费有关问题的通知》（发改办价格[2003]857号）的有关规定下浮20%计取。 2、成交供应商在领取中标通知书前，须向采购代理机构一次性支付招标代理服务费。 3、代理服务费账户： ①采购代理机构开户名称：西安秦汉工程造价咨询有限责任公司 ②开户行名称：中国工商银行西安铁路局支行 ③账号：3700022009002011757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陕西省自然资源服务保障中心</w:t>
      </w:r>
      <w:r>
        <w:rPr>
          <w:rFonts w:ascii="仿宋_GB2312" w:hAnsi="仿宋_GB2312" w:cs="仿宋_GB2312" w:eastAsia="仿宋_GB2312"/>
        </w:rPr>
        <w:t>和</w:t>
      </w:r>
      <w:r>
        <w:rPr>
          <w:rFonts w:ascii="仿宋_GB2312" w:hAnsi="仿宋_GB2312" w:cs="仿宋_GB2312" w:eastAsia="仿宋_GB2312"/>
        </w:rPr>
        <w:t>西安秦汉工程造价咨询有限责任公司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陕西省自然资源服务保障中心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西安秦汉工程造价咨询有限责任公司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陕西省自然资源服务保障中心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西安秦汉工程造价咨询有限责任公司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材料供应商须保证所供原材料均为符合国家卫生、质量检验标准的正规产品，保证配送品种完全满足采购人要求，所有原材料每日均留存样品一份，保存时间为48小时后，如无就餐人员出现身体异常等情况，则视为最终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西安秦汉工程造价咨询有限责任公司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西安秦汉工程造价咨询有限责任公司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西安秦汉工程造价咨询有限责任公司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联系人：徐利珍</w:t>
      </w:r>
    </w:p>
    <w:p>
      <w:pPr>
        <w:pStyle w:val="null3"/>
      </w:pPr>
      <w:r>
        <w:rPr>
          <w:rFonts w:ascii="仿宋_GB2312" w:hAnsi="仿宋_GB2312" w:cs="仿宋_GB2312" w:eastAsia="仿宋_GB2312"/>
        </w:rPr>
        <w:t>联系电话：029-81204573</w:t>
      </w:r>
    </w:p>
    <w:p>
      <w:pPr>
        <w:pStyle w:val="null3"/>
      </w:pPr>
      <w:r>
        <w:rPr>
          <w:rFonts w:ascii="仿宋_GB2312" w:hAnsi="仿宋_GB2312" w:cs="仿宋_GB2312" w:eastAsia="仿宋_GB2312"/>
        </w:rPr>
        <w:t>地址：陕西省西安市雁塔区曲江新区金辉环球中心A座708室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本单位米面油、蔬菜类、肉类、调料和副食类食品以及日常消耗品采购及配送服务。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厅机关综合服务保障项目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标的名称：厅机关综合服务保障项目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一、实施方式</w:t>
            </w:r>
          </w:p>
          <w:p>
            <w:pPr>
              <w:pStyle w:val="null3"/>
              <w:jc w:val="both"/>
            </w:pPr>
            <w:r>
              <w:rPr>
                <w:rFonts w:ascii="仿宋_GB2312" w:hAnsi="仿宋_GB2312" w:cs="仿宋_GB2312" w:eastAsia="仿宋_GB2312"/>
                <w:sz w:val="28"/>
              </w:rPr>
              <w:t>1、招标时以食材配送报价优惠率、供货能力、质量保证、质量保证等作为招标的主要条件，参照价格以西安市一级批发市场的同级别产品零售价为准。配送价格以投标报价优惠比例（以采购人询价为标准）配送。如有发生配送价格与投标报价不一致的情况，采购人将视投标人为不诚信单位，今后将不再成为被邀请单位参加招标人的任何招标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二、报价要求</w:t>
            </w:r>
          </w:p>
          <w:p>
            <w:pPr>
              <w:pStyle w:val="null3"/>
              <w:jc w:val="both"/>
            </w:pPr>
            <w:r>
              <w:rPr>
                <w:rFonts w:ascii="仿宋_GB2312" w:hAnsi="仿宋_GB2312" w:cs="仿宋_GB2312" w:eastAsia="仿宋_GB2312"/>
                <w:sz w:val="28"/>
              </w:rPr>
              <w:t>1、投标报价要按招标书中要求的内容填写优惠比例。</w:t>
            </w:r>
          </w:p>
          <w:p>
            <w:pPr>
              <w:pStyle w:val="null3"/>
              <w:jc w:val="both"/>
            </w:pPr>
            <w:r>
              <w:rPr>
                <w:rFonts w:ascii="仿宋_GB2312" w:hAnsi="仿宋_GB2312" w:cs="仿宋_GB2312" w:eastAsia="仿宋_GB2312"/>
                <w:sz w:val="28"/>
              </w:rPr>
              <w:t>2、投标内容填写说明提出更为合理的建议方案。同时应说明对方案、价格、服务内容或其他方面的影响</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8"/>
                <w:b/>
              </w:rPr>
              <w:t>三、市场询价</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每三个月询价一次，第三个月中的第一周周四为询价时间（遇节假日顺延）。询价由采购人和中标人一同进行询价，中标人因特殊情况不能一同询价，则由采购人进行询价且中标人必须认同采购人询价结果并签字确认。</w:t>
            </w:r>
            <w:r>
              <w:rPr>
                <w:rFonts w:ascii="仿宋_GB2312" w:hAnsi="仿宋_GB2312" w:cs="仿宋_GB2312" w:eastAsia="仿宋_GB2312"/>
                <w:sz w:val="28"/>
              </w:rPr>
              <w:t>如有市场价格行情特殊变化情况，每月随时组织以上部门人员询价，对投标人的供货价格进行动态监管。</w:t>
            </w:r>
          </w:p>
          <w:p>
            <w:pPr>
              <w:pStyle w:val="null3"/>
            </w:pPr>
            <w:r>
              <w:rPr>
                <w:rFonts w:ascii="仿宋_GB2312" w:hAnsi="仿宋_GB2312" w:cs="仿宋_GB2312" w:eastAsia="仿宋_GB2312"/>
                <w:sz w:val="28"/>
              </w:rPr>
              <w:t>2、询价种类及范围：</w:t>
            </w:r>
          </w:p>
          <w:p>
            <w:pPr>
              <w:pStyle w:val="null3"/>
              <w:jc w:val="both"/>
            </w:pPr>
            <w:r>
              <w:rPr>
                <w:rFonts w:ascii="仿宋_GB2312" w:hAnsi="仿宋_GB2312" w:cs="仿宋_GB2312" w:eastAsia="仿宋_GB2312"/>
                <w:sz w:val="28"/>
              </w:rPr>
              <w:t>职工食堂所有食材均在询价范围内。</w:t>
            </w:r>
          </w:p>
          <w:p>
            <w:pPr>
              <w:pStyle w:val="null3"/>
            </w:pPr>
            <w:r>
              <w:rPr>
                <w:rFonts w:ascii="仿宋_GB2312" w:hAnsi="仿宋_GB2312" w:cs="仿宋_GB2312" w:eastAsia="仿宋_GB2312"/>
                <w:sz w:val="28"/>
              </w:rPr>
              <w:t>3、询价价格的确定：</w:t>
            </w:r>
          </w:p>
          <w:p>
            <w:pPr>
              <w:pStyle w:val="null3"/>
            </w:pPr>
            <w:r>
              <w:rPr>
                <w:rFonts w:ascii="仿宋_GB2312" w:hAnsi="仿宋_GB2312" w:cs="仿宋_GB2312" w:eastAsia="仿宋_GB2312"/>
                <w:sz w:val="28"/>
              </w:rPr>
              <w:t>（</w:t>
            </w:r>
            <w:r>
              <w:rPr>
                <w:rFonts w:ascii="仿宋_GB2312" w:hAnsi="仿宋_GB2312" w:cs="仿宋_GB2312" w:eastAsia="仿宋_GB2312"/>
                <w:sz w:val="28"/>
              </w:rPr>
              <w:t>1）肉、乳品饮料、带包装的调味品（酱油、醋、食盐等）等市场价格相对稳定的食材，根据询价组市场询价为准。</w:t>
            </w:r>
          </w:p>
          <w:p>
            <w:pPr>
              <w:pStyle w:val="null3"/>
            </w:pPr>
            <w:r>
              <w:rPr>
                <w:rFonts w:ascii="仿宋_GB2312" w:hAnsi="仿宋_GB2312" w:cs="仿宋_GB2312" w:eastAsia="仿宋_GB2312"/>
                <w:sz w:val="28"/>
              </w:rPr>
              <w:t>（</w:t>
            </w:r>
            <w:r>
              <w:rPr>
                <w:rFonts w:ascii="仿宋_GB2312" w:hAnsi="仿宋_GB2312" w:cs="仿宋_GB2312" w:eastAsia="仿宋_GB2312"/>
                <w:sz w:val="28"/>
              </w:rPr>
              <w:t>2）蔬菜类食材以物价局公布的（西安市一级食材批发市场的零售价）市场价格或超市当天上午的挂牌价（同级别食材低于超市当天上午挂牌价的20%）为准，选不同超市的同品种同质量蔬菜的均价作为询价价格。</w:t>
            </w:r>
          </w:p>
          <w:p>
            <w:pPr>
              <w:pStyle w:val="null3"/>
            </w:pPr>
            <w:r>
              <w:rPr>
                <w:rFonts w:ascii="仿宋_GB2312" w:hAnsi="仿宋_GB2312" w:cs="仿宋_GB2312" w:eastAsia="仿宋_GB2312"/>
                <w:sz w:val="28"/>
              </w:rPr>
              <w:t>（</w:t>
            </w:r>
            <w:r>
              <w:rPr>
                <w:rFonts w:ascii="仿宋_GB2312" w:hAnsi="仿宋_GB2312" w:cs="仿宋_GB2312" w:eastAsia="仿宋_GB2312"/>
                <w:sz w:val="28"/>
              </w:rPr>
              <w:t>3）部分特殊食材（如活鸡、活鱼、散装干货调味品等）只有农贸市场价格的，由询价小组成员集体研究确定，可在市场价格的基础上适当浮动后确定该种食材的结算价格，但浮动比例原则上不超过20%（主要考虑到供货商送货费用和发票税款等）。</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4）最终的询价价格必须由全体询价人员同意并签字确认。</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四、项目实施要求</w:t>
            </w:r>
          </w:p>
          <w:p>
            <w:pPr>
              <w:pStyle w:val="null3"/>
            </w:pPr>
            <w:r>
              <w:rPr>
                <w:rFonts w:ascii="仿宋_GB2312" w:hAnsi="仿宋_GB2312" w:cs="仿宋_GB2312" w:eastAsia="仿宋_GB2312"/>
                <w:sz w:val="28"/>
              </w:rPr>
              <w:t>1、食材采购要求：</w:t>
            </w:r>
          </w:p>
          <w:p>
            <w:pPr>
              <w:pStyle w:val="null3"/>
            </w:pPr>
            <w:r>
              <w:rPr>
                <w:rFonts w:ascii="仿宋_GB2312" w:hAnsi="仿宋_GB2312" w:cs="仿宋_GB2312" w:eastAsia="仿宋_GB2312"/>
                <w:sz w:val="28"/>
              </w:rPr>
              <w:t>（</w:t>
            </w:r>
            <w:r>
              <w:rPr>
                <w:rFonts w:ascii="仿宋_GB2312" w:hAnsi="仿宋_GB2312" w:cs="仿宋_GB2312" w:eastAsia="仿宋_GB2312"/>
                <w:sz w:val="28"/>
              </w:rPr>
              <w:t>1）所有食材均须符合《中华人民共和国食品安全法》，须具备所配送产品的检测报告或食品检验合格证；主要食材应选取符合国家标准产品。中标后根据采购人需求提供食品生产厂家的食品生产许可证；米、面、油须具有“sc”编号，并且符合国家相关规定。</w:t>
            </w:r>
          </w:p>
          <w:p>
            <w:pPr>
              <w:pStyle w:val="null3"/>
            </w:pPr>
            <w:r>
              <w:rPr>
                <w:rFonts w:ascii="仿宋_GB2312" w:hAnsi="仿宋_GB2312" w:cs="仿宋_GB2312" w:eastAsia="仿宋_GB2312"/>
                <w:sz w:val="28"/>
              </w:rPr>
              <w:t>（</w:t>
            </w:r>
            <w:r>
              <w:rPr>
                <w:rFonts w:ascii="仿宋_GB2312" w:hAnsi="仿宋_GB2312" w:cs="仿宋_GB2312" w:eastAsia="仿宋_GB2312"/>
                <w:sz w:val="28"/>
              </w:rPr>
              <w:t>2）蔬菜、禽蛋须保证新鲜，食品中农药最大残留限量标准并具有农药残留检验记录；蔬菜保证无黄叶、枯叶、无虫、无杂质，菜面干净、无明显泥土，码放整齐，大小基本一致，不得过熟或欠熟，须新鲜供应，具备自检能力及设备，提供自检报告，且符合农残要求</w:t>
            </w:r>
          </w:p>
          <w:p>
            <w:pPr>
              <w:pStyle w:val="null3"/>
            </w:pPr>
            <w:r>
              <w:rPr>
                <w:rFonts w:ascii="仿宋_GB2312" w:hAnsi="仿宋_GB2312" w:cs="仿宋_GB2312" w:eastAsia="仿宋_GB2312"/>
                <w:sz w:val="28"/>
              </w:rPr>
              <w:t>（</w:t>
            </w:r>
            <w:r>
              <w:rPr>
                <w:rFonts w:ascii="仿宋_GB2312" w:hAnsi="仿宋_GB2312" w:cs="仿宋_GB2312" w:eastAsia="仿宋_GB2312"/>
                <w:sz w:val="28"/>
              </w:rPr>
              <w:t>3）肉类、冷冻产品必须保证质量，肉类、冷冻产品应具有关动物检验检疫合格证明，供应商设有固定的经营场所，并具有符合卫生防疫监督部门要求的肉类食材屠宰厂的经营授权书，含水（冰）率符合标准；</w:t>
            </w:r>
          </w:p>
          <w:p>
            <w:pPr>
              <w:pStyle w:val="null3"/>
            </w:pPr>
            <w:r>
              <w:rPr>
                <w:rFonts w:ascii="仿宋_GB2312" w:hAnsi="仿宋_GB2312" w:cs="仿宋_GB2312" w:eastAsia="仿宋_GB2312"/>
                <w:sz w:val="28"/>
              </w:rPr>
              <w:t>（</w:t>
            </w:r>
            <w:r>
              <w:rPr>
                <w:rFonts w:ascii="仿宋_GB2312" w:hAnsi="仿宋_GB2312" w:cs="仿宋_GB2312" w:eastAsia="仿宋_GB2312"/>
                <w:sz w:val="28"/>
              </w:rPr>
              <w:t>4）豆制品及其他半成品送货当日时间不得超过保质期的1/3时长，具有“sc”食品质量安全认证</w:t>
            </w:r>
          </w:p>
          <w:p>
            <w:pPr>
              <w:pStyle w:val="null3"/>
            </w:pPr>
            <w:r>
              <w:rPr>
                <w:rFonts w:ascii="仿宋_GB2312" w:hAnsi="仿宋_GB2312" w:cs="仿宋_GB2312" w:eastAsia="仿宋_GB2312"/>
                <w:sz w:val="28"/>
              </w:rPr>
              <w:t>（</w:t>
            </w:r>
            <w:r>
              <w:rPr>
                <w:rFonts w:ascii="仿宋_GB2312" w:hAnsi="仿宋_GB2312" w:cs="仿宋_GB2312" w:eastAsia="仿宋_GB2312"/>
                <w:sz w:val="28"/>
              </w:rPr>
              <w:t>5）猪肉类：采购标准执行的国家相关标准，应符合食品安全国家标准(猪鲜肉及猪副产品)，品质要求三去（去槽头、腰子、板油）。1鲜度标准：肉质有弹性，手指轻按、陷地方马上按复、脂肪为白色或乳白色、整体色泽光滑、切面红色、微微湿润但不粘手、无淤血、无注水、无寄虫。猪肉当天送货时必须具备“两证两章”，即动物检疫合格证明、肉品品质检验合格证、检疫验讫章和肉品品质检验合格验讫章。保证随时实物抽检肉质品质等合格，严禁提供注水、注其他物质、病猪、死猪等。肉质紧密，富有弹性；皮薄肥瘦均匀，皮无斑点；脂肪呈白色或乳白色，有光泽；瘦肉呈红色或 粉红色，有光泽，不发粘；肉无异味、臭味。</w:t>
            </w:r>
          </w:p>
          <w:p>
            <w:pPr>
              <w:pStyle w:val="null3"/>
            </w:pPr>
            <w:r>
              <w:rPr>
                <w:rFonts w:ascii="仿宋_GB2312" w:hAnsi="仿宋_GB2312" w:cs="仿宋_GB2312" w:eastAsia="仿宋_GB2312"/>
                <w:sz w:val="28"/>
              </w:rPr>
              <w:t>（</w:t>
            </w:r>
            <w:r>
              <w:rPr>
                <w:rFonts w:ascii="仿宋_GB2312" w:hAnsi="仿宋_GB2312" w:cs="仿宋_GB2312" w:eastAsia="仿宋_GB2312"/>
                <w:sz w:val="28"/>
              </w:rPr>
              <w:t>6）鸡蛋类：采购标准需执行的国家相关标准，需满足的质量、安全等要求；产品包装外观应无残缺，无破损，不得有发霉等异味，包装要足斤足量，干净整洁，不得受潮，不得破损；应使用无毒卫生的包装。色泽:灯光透视时整个蛋呈微红色:去壳后蛋黄呈橘黄色至橙色,蛋白澄清、透明,无其他异常颜色；气味:蛋液具有固有的蛋腥味,无异味；状态:蛋壳清洁完整,无裂纹,无霉斑,灯光透视时蛋内无黑点及异物;去壳后蛋黄凸起完整并带有韧性,蛋白稀稠分明,无正常视力可见外来异物。</w:t>
            </w:r>
          </w:p>
          <w:p>
            <w:pPr>
              <w:pStyle w:val="null3"/>
            </w:pPr>
            <w:r>
              <w:rPr>
                <w:rFonts w:ascii="仿宋_GB2312" w:hAnsi="仿宋_GB2312" w:cs="仿宋_GB2312" w:eastAsia="仿宋_GB2312"/>
                <w:sz w:val="28"/>
              </w:rPr>
              <w:t>（</w:t>
            </w:r>
            <w:r>
              <w:rPr>
                <w:rFonts w:ascii="仿宋_GB2312" w:hAnsi="仿宋_GB2312" w:cs="仿宋_GB2312" w:eastAsia="仿宋_GB2312"/>
                <w:sz w:val="28"/>
              </w:rPr>
              <w:t>7）（鲜、冻分割牛羊肉）牛羊肉颜色暗红、有光泽,脂肪洁白或淡黄色，肉质纤维细腻、緊实，夹有脂肪，弹性好，表面微干，有风干膜，不粘手，有牛羊肉的气味，屠宰加工规范应符合及卫生要求。牛羊肉当天送货时必须具备“两证两章”，即动物检疫合格证明、肉品品质检验合格证、检疫验讫章和肉品品质检验合格验讫章。包装要求：产品外包装应用食品用编织袋或纸箱包装。外包装要求强度好，封口(缝口)牢固，内包装用食品用塑料袋、纸盒、塑料盒等包装;所用包装材料应符合有关卫生标准的要求。冻货 不得有兽药残留，大小均匀、无异味、无碎杂、无明显淤块、无破皮、无粘手、无异味、有光泽、外表色泽正常、肉质淡红。水产 外观完整，颜色自然、气味正常、外皮有弹性、无变质现象,含水量少。牛羊肉 不得有兽药残留，无伤斑、血瘀、碎骨、病变组织、淋巴结、脓包、浮毛、或其他杂质，无寄生虫，无注水</w:t>
            </w:r>
          </w:p>
          <w:p>
            <w:pPr>
              <w:pStyle w:val="null3"/>
            </w:pPr>
            <w:r>
              <w:rPr>
                <w:rFonts w:ascii="仿宋_GB2312" w:hAnsi="仿宋_GB2312" w:cs="仿宋_GB2312" w:eastAsia="仿宋_GB2312"/>
                <w:sz w:val="28"/>
              </w:rPr>
              <w:t>（</w:t>
            </w:r>
            <w:r>
              <w:rPr>
                <w:rFonts w:ascii="仿宋_GB2312" w:hAnsi="仿宋_GB2312" w:cs="仿宋_GB2312" w:eastAsia="仿宋_GB2312"/>
                <w:sz w:val="28"/>
              </w:rPr>
              <w:t>8）果蔬类：采购标准需执行的国家相关标准，需满足的质量、安全等要求；应符合通用卫生标准并经有关部门认定的安全蔬菜。蔬菜中无有害物质(如农药残留、重金属、化肥残留、亚硝酸盐等)，含量控制在国家规定的允许范围内，食用后对人体健康不造成危害。水果产品新鲜，色泽鲜艳，无其他异常颜色；完整,无裂纹,无腐烂，无霉斑,无异味；无黑点及异物；达到农残检验合格标准。产品成熟度高，可以立即直接食用。蔬菜产品新鲜，色泽鲜艳，无其他异常颜色；完整,无裂纹,无霉斑,无异味，无腐烂；无黑点及异物；达到农残检验合格标准。</w:t>
            </w:r>
          </w:p>
          <w:p>
            <w:pPr>
              <w:pStyle w:val="null3"/>
            </w:pPr>
            <w:r>
              <w:rPr>
                <w:rFonts w:ascii="仿宋_GB2312" w:hAnsi="仿宋_GB2312" w:cs="仿宋_GB2312" w:eastAsia="仿宋_GB2312"/>
                <w:sz w:val="28"/>
              </w:rPr>
              <w:t>（</w:t>
            </w:r>
            <w:r>
              <w:rPr>
                <w:rFonts w:ascii="仿宋_GB2312" w:hAnsi="仿宋_GB2312" w:cs="仿宋_GB2312" w:eastAsia="仿宋_GB2312"/>
                <w:sz w:val="28"/>
              </w:rPr>
              <w:t>9）豆制品类：豆制品类中无有害物质(如农药残留、重金属、化肥残留、亚硝酸盐等)，含量控制在国家规定的允许范围内，食用后对人体健康不造成危害。豆制品新鲜，不含任何添加剂或防腐剂；无霉变或异味；</w:t>
            </w:r>
          </w:p>
          <w:p>
            <w:pPr>
              <w:pStyle w:val="null3"/>
            </w:pPr>
            <w:r>
              <w:rPr>
                <w:rFonts w:ascii="仿宋_GB2312" w:hAnsi="仿宋_GB2312" w:cs="仿宋_GB2312" w:eastAsia="仿宋_GB2312"/>
                <w:sz w:val="28"/>
              </w:rPr>
              <w:t>（</w:t>
            </w:r>
            <w:r>
              <w:rPr>
                <w:rFonts w:ascii="仿宋_GB2312" w:hAnsi="仿宋_GB2312" w:cs="仿宋_GB2312" w:eastAsia="仿宋_GB2312"/>
                <w:sz w:val="28"/>
              </w:rPr>
              <w:t>10）杂粮及调味品要品质好，无霉变、无杂质。定型包装调味品必须具有“sc”食品质量安全认证；</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11）干货、乳制品其他半成品送货当日时间不得超过保质期的1/3时长，具有“sc”食品质量安全认证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8"/>
              </w:rPr>
              <w:t>2、投标人送货要求：</w:t>
            </w:r>
          </w:p>
          <w:p>
            <w:pPr>
              <w:pStyle w:val="null3"/>
            </w:pPr>
            <w:r>
              <w:rPr>
                <w:rFonts w:ascii="仿宋_GB2312" w:hAnsi="仿宋_GB2312" w:cs="仿宋_GB2312" w:eastAsia="仿宋_GB2312"/>
                <w:sz w:val="28"/>
              </w:rPr>
              <w:t>（</w:t>
            </w:r>
            <w:r>
              <w:rPr>
                <w:rFonts w:ascii="仿宋_GB2312" w:hAnsi="仿宋_GB2312" w:cs="仿宋_GB2312" w:eastAsia="仿宋_GB2312"/>
                <w:sz w:val="28"/>
              </w:rPr>
              <w:t>1）投标人根据食堂要求提供的所有食材的具体品类，品牌，规格来供应产品，保质保量满足食堂需求；</w:t>
            </w:r>
          </w:p>
          <w:p>
            <w:pPr>
              <w:pStyle w:val="null3"/>
            </w:pPr>
            <w:r>
              <w:rPr>
                <w:rFonts w:ascii="仿宋_GB2312" w:hAnsi="仿宋_GB2312" w:cs="仿宋_GB2312" w:eastAsia="仿宋_GB2312"/>
                <w:sz w:val="28"/>
              </w:rPr>
              <w:t>（</w:t>
            </w:r>
            <w:r>
              <w:rPr>
                <w:rFonts w:ascii="仿宋_GB2312" w:hAnsi="仿宋_GB2312" w:cs="仿宋_GB2312" w:eastAsia="仿宋_GB2312"/>
                <w:sz w:val="28"/>
              </w:rPr>
              <w:t>2）投标人自备送货车（冷藏或恒温），安排专人及时供货，装卸费、送货费用及运输安全由供货方承担；</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一般情况下接到采购方以书面或电话形式通知供应商送的材料、数量、地点，通知后次日早晨配送到位（提前一天以QQ、微信、传真或电子邮箱等方式向乙方下订单），如有某些菜品出现市场断档，当日及时告知采购人，以便采购人做出必要调整。日常配送不得迟到，如遇特殊情况需提前告知。</w:t>
            </w:r>
          </w:p>
          <w:p>
            <w:pPr>
              <w:pStyle w:val="null3"/>
            </w:pPr>
            <w:r>
              <w:rPr>
                <w:rFonts w:ascii="仿宋_GB2312" w:hAnsi="仿宋_GB2312" w:cs="仿宋_GB2312" w:eastAsia="仿宋_GB2312"/>
                <w:sz w:val="28"/>
              </w:rPr>
              <w:t>（</w:t>
            </w:r>
            <w:r>
              <w:rPr>
                <w:rFonts w:ascii="仿宋_GB2312" w:hAnsi="仿宋_GB2312" w:cs="仿宋_GB2312" w:eastAsia="仿宋_GB2312"/>
                <w:sz w:val="28"/>
              </w:rPr>
              <w:t>4）紧急情况下，采购人如需临时加送食材，供货方接到采购人通知后必须无条件在2小时内送达。</w:t>
            </w:r>
          </w:p>
          <w:p>
            <w:pPr>
              <w:pStyle w:val="null3"/>
            </w:pPr>
            <w:r>
              <w:rPr>
                <w:rFonts w:ascii="仿宋_GB2312" w:hAnsi="仿宋_GB2312" w:cs="仿宋_GB2312" w:eastAsia="仿宋_GB2312"/>
                <w:sz w:val="28"/>
              </w:rPr>
              <w:t>（</w:t>
            </w:r>
            <w:r>
              <w:rPr>
                <w:rFonts w:ascii="仿宋_GB2312" w:hAnsi="仿宋_GB2312" w:cs="仿宋_GB2312" w:eastAsia="仿宋_GB2312"/>
                <w:sz w:val="28"/>
              </w:rPr>
              <w:t>5）所有食材供应商必须按照采购人要求的种类、规格进行供货，满足采购人使用需求。所有食材采购均以采购人通知为准，采购人有权根据实际需求量随时调整采购计划及供货时间段，</w:t>
            </w:r>
            <w:r>
              <w:rPr>
                <w:rFonts w:ascii="仿宋_GB2312" w:hAnsi="仿宋_GB2312" w:cs="仿宋_GB2312" w:eastAsia="仿宋_GB2312"/>
                <w:sz w:val="28"/>
              </w:rPr>
              <w:t>如有某些菜品出现市场断档，当日及时告知采购人，以便采购人做出必要调整。</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6）食品原材料仓储能力满足本项目需求，包括但不限于配送车间、保鲜仓库、冷藏仓库等仓储面积、仓储设备、各种设施条件等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8"/>
              </w:rPr>
              <w:t>3、验收标准:</w:t>
            </w:r>
          </w:p>
          <w:p>
            <w:pPr>
              <w:pStyle w:val="null3"/>
            </w:pPr>
            <w:r>
              <w:rPr>
                <w:rFonts w:ascii="仿宋_GB2312" w:hAnsi="仿宋_GB2312" w:cs="仿宋_GB2312" w:eastAsia="仿宋_GB2312"/>
                <w:sz w:val="28"/>
              </w:rPr>
              <w:t>库管、值班厨师负责入库食品检验及质量验收，</w:t>
            </w:r>
            <w:r>
              <w:rPr>
                <w:rFonts w:ascii="仿宋_GB2312" w:hAnsi="仿宋_GB2312" w:cs="仿宋_GB2312" w:eastAsia="仿宋_GB2312"/>
                <w:sz w:val="28"/>
              </w:rPr>
              <w:t>食品验收填写《原料购进验收单》，验收标准如下：</w:t>
            </w:r>
          </w:p>
          <w:p>
            <w:pPr>
              <w:pStyle w:val="null3"/>
            </w:pPr>
            <w:r>
              <w:rPr>
                <w:rFonts w:ascii="仿宋_GB2312" w:hAnsi="仿宋_GB2312" w:cs="仿宋_GB2312" w:eastAsia="仿宋_GB2312"/>
                <w:sz w:val="28"/>
              </w:rPr>
              <w:t>（</w:t>
            </w:r>
            <w:r>
              <w:rPr>
                <w:rFonts w:ascii="仿宋_GB2312" w:hAnsi="仿宋_GB2312" w:cs="仿宋_GB2312" w:eastAsia="仿宋_GB2312"/>
                <w:sz w:val="28"/>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pPr>
            <w:r>
              <w:rPr>
                <w:rFonts w:ascii="仿宋_GB2312" w:hAnsi="仿宋_GB2312" w:cs="仿宋_GB2312" w:eastAsia="仿宋_GB2312"/>
                <w:sz w:val="28"/>
              </w:rPr>
              <w:t>（</w:t>
            </w:r>
            <w:r>
              <w:rPr>
                <w:rFonts w:ascii="仿宋_GB2312" w:hAnsi="仿宋_GB2312" w:cs="仿宋_GB2312" w:eastAsia="仿宋_GB2312"/>
                <w:sz w:val="28"/>
              </w:rPr>
              <w:t>2）包装污秽不洁、严重破损、运输工具不洁等造成污染的产品不得验收入库；</w:t>
            </w:r>
          </w:p>
          <w:p>
            <w:pPr>
              <w:pStyle w:val="null3"/>
            </w:pPr>
            <w:r>
              <w:rPr>
                <w:rFonts w:ascii="仿宋_GB2312" w:hAnsi="仿宋_GB2312" w:cs="仿宋_GB2312" w:eastAsia="仿宋_GB2312"/>
                <w:sz w:val="28"/>
              </w:rPr>
              <w:t>（</w:t>
            </w:r>
            <w:r>
              <w:rPr>
                <w:rFonts w:ascii="仿宋_GB2312" w:hAnsi="仿宋_GB2312" w:cs="仿宋_GB2312" w:eastAsia="仿宋_GB2312"/>
                <w:sz w:val="28"/>
              </w:rPr>
              <w:t>3）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）食堂采购员、库管员共同对所购食品</w:t>
            </w:r>
            <w:r>
              <w:rPr>
                <w:rFonts w:ascii="仿宋_GB2312" w:hAnsi="仿宋_GB2312" w:cs="仿宋_GB2312" w:eastAsia="仿宋_GB2312"/>
                <w:sz w:val="28"/>
              </w:rPr>
              <w:t>原辅料的质量、数量进行核对验收，验收合格的及时入库，并在《原料购进验收单》上签字确认。不合格产品应及时退回供应商，同时做好验收记录。食堂厨师长不定时抽查。</w:t>
            </w:r>
          </w:p>
          <w:p>
            <w:pPr>
              <w:pStyle w:val="null3"/>
            </w:pPr>
            <w:r>
              <w:rPr>
                <w:rFonts w:ascii="仿宋_GB2312" w:hAnsi="仿宋_GB2312" w:cs="仿宋_GB2312" w:eastAsia="仿宋_GB2312"/>
                <w:sz w:val="28"/>
              </w:rPr>
              <w:t>（</w:t>
            </w:r>
            <w:r>
              <w:rPr>
                <w:rFonts w:ascii="仿宋_GB2312" w:hAnsi="仿宋_GB2312" w:cs="仿宋_GB2312" w:eastAsia="仿宋_GB2312"/>
                <w:sz w:val="28"/>
              </w:rPr>
              <w:t>5）入库时，库管员要清点入库</w:t>
            </w:r>
            <w:r>
              <w:rPr>
                <w:rFonts w:ascii="仿宋_GB2312" w:hAnsi="仿宋_GB2312" w:cs="仿宋_GB2312" w:eastAsia="仿宋_GB2312"/>
                <w:sz w:val="28"/>
              </w:rPr>
              <w:t>物品的数量、规格，做到数量、规格、品种准确无误，入库时按不同的材质、规格、功能和要求，分类、分别储存，做到账物相符。</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6）产品供应渠道正常、稳定且质量有保证，检验手续合法有效，具备完善的管理制度流程，确保食品安全，需提供检验报告等证明材料。</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rPr>
              <w:t>4、考核要求：根据日常验收情况以及服务过程中的响应情况，按陕西省自然资源服务保障中心相关考核标准进行考核，考核通过，采购人可考虑是否续约，续约时需中标人积极配合，最长服务期为三年。在合同实施过程中因预算调整、需求变更、或多次出现配送原材料质次价高不符合配送要求等情况的采购人有权解除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具有专业配送人员（提供健康证及驾驶证）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提供配送用厢式货车及冷链车</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1、未列入清单的食材，如合同执行过程中，需增加品种或临时采购的，由中标人负责采购配送，结算时按照市场询价及结算方式进行结算。 2、服务范围：服务期内，厅机关综合保障服务项目中规定的所有事宜。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根据日常验收情况以及服务过程中的响应情况，按陕西省自然资源服务保障中心相关考核标准进行考核，考核通过，采购人可考虑是否续约，续约时需中标人积极配合，最长服务期为三年。在合同实施过程中因预算调整、需求变更、或多次出现配送原材料质次价高不符合配送要求等情况的采购人有权解除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陕西省自然资源服务保障中心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8.1初步验收 由采购员、值班厨师做好卸货前的检查。主要就产品检验报告、外包装是否洁净、有无破损、规格、数量等是否与采购人所报计划及配送单一致进行验收。 8.2验收流程 一是要作好卸货前的检查。验收人员卸货前商品的外观质量进行初步检查。 二是应采取当场验收的方式，验收人须认真检验食品的质量要求，按索证→过磅→入库的程序完成初步验收； 三是须进行抽查验收，抽查样本数视实际情况而定，一般不超过 10%。 8.3最终验收 原材料供应商须保证所供原材料均为符合国家卫生、质量检验标准的正规产品，保证配送品种完全满足采购人要求，所有原材料每日均留存样品一份，保存时间为48小时后，如无就餐人员出现身体异常等情况，则视为最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最终验收合格后，中标人需提供本结算周期的付款申请并开具等额发票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最终验收合格后，中标人需提供本结算周期的付款申请并开具等额发票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12.1、违约责任 （1）按《民法典》中的相关条款执行。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 12.2、采购人违约责任: （1）采购人无故中途退货，应向供应商偿付退货部分货款10%的违约金。 （2）采购人违反合同规定拒绝接货的，应承担由此造成的损失。 12.3、供应商违约责任: （1）供应商不能交货的，应向采购人偿付不能交货部分货款的10%的违约金。同时采购人有权解除合同，并要求供应商赔偿相应损失。 （2）供应商所交食品的质量不符合合同的规定，按不能交货处理。如因供应商供货不合格受到有关部门罚款或造成采购人其他损失、承担相关责任的，并由此导致采购人的经济和名誉受到损害，供应商应向采购人支付罚款额或实际损失五倍的违约金，采购人有权单方解除本合同。 （3）供应商不能按期交货或逾期交货的，应提前1日书面通知采购人，并设法通过其他途径保证采购人食品原材料需要；若导致采购人食品原材料中断，影响到采购人的正常工作，供应商承担由此引发的一切经济损失，并另向采购人赔付余货货款10%的违约金，同时采购人有权解除合同:不可抗力原因除外。 （4）上级主管部门对所供食品进行抽样检测时，如达不到国家行业主管部门规定的标准，因此受到罚款时，并由此导致采购人经济和名誉受到损害，采购人有权从供应商货款中扣除相当于罚款五倍的违约金，并有权单方解除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3.4.1款项结算 结算方式：本项目费用按季度结算。采购人按照结算周期实际配送数量、本询价周期所寻价格，据实结算，但因财政拨款等不可抗力因素，可延期结算，延时具体时间由双方协商确定。结算前，供应商需开具与实际产生费用相同金额的发票。结算前，由中标人提交相关付款申请，采购人核对无误后由中标人出具全额发票，否则，采购人有权拒绝付款，无需承担任何责任，且中标人不得以此为由拒绝履行协议义务。 3.4.2供应责任 （1）原材料供应商须保证所供原材料均为符合国家卫生、质量检验标准的正规产品，保证配送品种完全满足采购人要求，所有原材料每日均留存样品一份，保存时间为48小时后，如无就餐人员出现身体异常等情况，则视为最终验收。 （2）如就餐人员在食用本批次食材后，出现身体异常情况，应立即封存本批次食材，立即上报，并通知供应商，由此产生一系列的如送检费等费用均由供应商承担并依法追究乙方责任。 3.4.3退换货 对短斤少两、外包装破损、污损的产品应立即告知供应商配送人员，安排退换。原材料在验收时有不符合要求的，一律退回，供应商无条件重新更换配送货物，更换后仍然不符合标准的采购人有权对供应商处以一定金额的罚款。 3.4.4原材料没有按时按要求配送到位，影响采购人餐厅正常开餐的，以当日需求计划总量两倍价款赔付当日损失，同时采购人将对责任原材料供应商进行处罚。 3.4.5任何因原材料质量问题导致的食品安全或食物中毒责任，在确认导致问题的原材料品种后，由该供应商承担全部法律责任与经济损失，除对采购人进行赔付外，采购人有权单方终止合同。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控股管理关系.docx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投标供应商为生产厂家的须提供《食品生产许可证》、《食品经营许可证》或陕西省仅销售预包装食品经营者备案表，投标供应商为代理商的须提供《食品经营许可证》或陕西省仅销售预包装食品经营者备案表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案件当事人”名单；不处于“中国政府采购网”记录的“政府采购严重违法失信行为记录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无违法记录声明.docx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无违法记录声明.docx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报价一览表.docx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 一致。</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报价一览表.docx 服务内容及服务邀请应答表 商务应答表 服务方案 供应商应提交的相关资格证明材料 标的清单 非联合体不分包投标声明.docx 控股管理关系.docx 无违法记录声明.docx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1、符合法律、法规和招标文件中规定的其他实质 性要求 2、不同供应商的投标文件不得由同一单位或者个人编制，否则评标委员会应当将其投标文件作为无效处理。 3、不同供应商不得委托同一单位或者个人办理投标事宜，否则评标委员会应当将其投标文件作为无效处理。 4、不同供应商的投标文件载明的项目管理成员或者联系人员不得为同一人，否则评标委员会应当将其投标文件作为无效处理。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价格分满足招标文件要求且投标价格最低的投标报价折扣（1-优惠率=折扣率）为评标基准价，其价格分为满分。其他供应商的价格分统一按照下列公式计算： 投标报价得分=（评标基准折扣/投标报价折扣）×价格分值 计算分数时四舍五入取小数点后两位 注：（1）根据《政府采购促进中小企业发展管理办法》的通知--财库〔2020〕46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3）《关于进一步加大政府采购支持中小企业力度的通知》（财库〔2022〕19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标的清单填写说明.docx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供应商有具体的配送管理制度和管理办法并且结合各项工作实际情况，针对项目实施主要内容、工作要求、质量标准制订切实可行的整体配送服务方案。管理制度、质量标准科学完善，方案内容详细全面、思路清晰、切实可行，完全满足采购人需求[10.1-15分]；管理制度、质量标准较科学，方案基本全面、思路较清晰、完全满足采购人需求[5.1-10分]；管理制度、质量标准较单一，项目方案只提供相应大纲，不利于项目实施[0.1-5分]；未响应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w:t>
            </w:r>
          </w:p>
        </w:tc>
        <w:tc>
          <w:tcPr>
            <w:tcW w:type="dxa" w:w="2492"/>
          </w:tcPr>
          <w:p>
            <w:pPr>
              <w:pStyle w:val="null3"/>
            </w:pPr>
            <w:r>
              <w:rPr>
                <w:rFonts w:ascii="仿宋_GB2312" w:hAnsi="仿宋_GB2312" w:cs="仿宋_GB2312" w:eastAsia="仿宋_GB2312"/>
              </w:rPr>
              <w:t>产品供应渠道正常且质量有保证，符合国家质量标准和食品卫生安全要求，确保食品安全，并提供相关证明材料（包括但不限于食材的生产加工企业、检验检疫单位、物流配送企业、包装销售企业的完整货源渠道证明）。 投标供应商提供各种货源证明材料品类齐全、证明材料完整详尽[7.1-10]；投标供应商提供各种货源证明材料品类基本齐全、证明材料基本完整[4.1-7]；投标供应商提供各种货源证明材料品类、证明材料严重缺失[0.1-4]；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产品及原材料来源渠道</w:t>
            </w:r>
          </w:p>
        </w:tc>
        <w:tc>
          <w:tcPr>
            <w:tcW w:type="dxa" w:w="2492"/>
          </w:tcPr>
          <w:p>
            <w:pPr>
              <w:pStyle w:val="null3"/>
            </w:pPr>
            <w:r>
              <w:rPr>
                <w:rFonts w:ascii="仿宋_GB2312" w:hAnsi="仿宋_GB2312" w:cs="仿宋_GB2312" w:eastAsia="仿宋_GB2312"/>
              </w:rPr>
              <w:t>合法的证明材料产品和原材料各项指标产品和原材料各项指标等符合国家食品相关标准及磋商文件要求，并提供相关检验、检疫报告、卫生检验报告等技术材料。产品和原材料符合国家食品相关标准，证明材料详尽（包括但不限于销售协议、代理协议、购销合同等证明材料）。产品供应渠道正常、稳定、有一定抗风险能力以及应急供应方案，方案完善，供应渠道资料清晰，且完全满足招标文件需求的计[6.1-8]分；渠道较为完善,产品和原材料基本符合国家食品相关标准，证明材料完善,能基本满足采购人需求的计[3.1-6]分；产品和原材料基本符合国家食品相关标准，证明材料基本完善但有个别缺漏项计[0.1-3]分；未响应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货源的有效追溯</w:t>
            </w:r>
          </w:p>
        </w:tc>
        <w:tc>
          <w:tcPr>
            <w:tcW w:type="dxa" w:w="2492"/>
          </w:tcPr>
          <w:p>
            <w:pPr>
              <w:pStyle w:val="null3"/>
            </w:pPr>
            <w:r>
              <w:rPr>
                <w:rFonts w:ascii="仿宋_GB2312" w:hAnsi="仿宋_GB2312" w:cs="仿宋_GB2312" w:eastAsia="仿宋_GB2312"/>
              </w:rPr>
              <w:t>为防止提供食材来自疫区或生产配送环节接触疫病人员，配送食材须具有货源追溯二维码，采购人可通过食材包装或食材随附的二维码扫描，实时了解食材的流通环节。具有货源追溯二维码证明及保证措施完善、具体可行计[3.6-5]分；较完善，基本满足服务需求，承诺及措施较简单的计[1.6-3.5]分；内容不完善有缺漏项计[0.1-1.5]分；未响应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食品原材料仓储</w:t>
            </w:r>
          </w:p>
        </w:tc>
        <w:tc>
          <w:tcPr>
            <w:tcW w:type="dxa" w:w="2492"/>
          </w:tcPr>
          <w:p>
            <w:pPr>
              <w:pStyle w:val="null3"/>
            </w:pPr>
            <w:r>
              <w:rPr>
                <w:rFonts w:ascii="仿宋_GB2312" w:hAnsi="仿宋_GB2312" w:cs="仿宋_GB2312" w:eastAsia="仿宋_GB2312"/>
              </w:rPr>
              <w:t>食品原材料仓储能力满足本项目需求，包括但不限于库房、冷库、冷链车。食品原材料仓储能力满足本项目需求，能提供相关证明材料体现库房面积（包括但不限于合同、付款票据等）[2.1-4]分；食品原材料仓储能力基本满足本项目需求，证明材料较完善但有部分缺漏项计[0.1-2]分；未响应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提供配送用厢式货车及冷链车（提供相关证明材料包括但不限于行驶证、租赁协议等）；具有专业配送人员（提供健康证及驾驶证）。 供货组织安排详细、配送车辆、配送人员等具体方案的的计[5.1-8]分； 供货组织安排不够详细，配送车辆、配送人员等具体方案缺失计[2.1-5]分；供货组织安排混乱，不利于项目实施计[0.1-2]分;未响应不计分。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物资调配及应急措施</w:t>
            </w:r>
          </w:p>
        </w:tc>
        <w:tc>
          <w:tcPr>
            <w:tcW w:type="dxa" w:w="2492"/>
          </w:tcPr>
          <w:p>
            <w:pPr>
              <w:pStyle w:val="null3"/>
            </w:pPr>
            <w:r>
              <w:rPr>
                <w:rFonts w:ascii="仿宋_GB2312" w:hAnsi="仿宋_GB2312" w:cs="仿宋_GB2312" w:eastAsia="仿宋_GB2312"/>
              </w:rPr>
              <w:t>供应商针对本项目可能出现的问题及突发事件，有具体可行的应急措施和解决方案，内容包括但不限于应急措施：1、市场供求变化、天气、车辆故障等突发事及配送或使用过程出现问题的补救措施应急预案及特殊紧急情况下保证日常供给、需要加急配送、出现质量问题能及时更换等，2、根据投标供应商所提供的服务机构网点及人员信息能有效保障服务协调的及时性。应急措施内容全面、可行、合理针对性强，供应商能够有效保障物资的调配计[2.1-4]；应急措施单一或物资调配能力弱[0.1-2]；未响应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商务应答表服务方案、售后及服务承诺</w:t>
            </w:r>
          </w:p>
        </w:tc>
        <w:tc>
          <w:tcPr>
            <w:tcW w:type="dxa" w:w="2492"/>
          </w:tcPr>
          <w:p>
            <w:pPr>
              <w:pStyle w:val="null3"/>
            </w:pPr>
            <w:r>
              <w:rPr>
                <w:rFonts w:ascii="仿宋_GB2312" w:hAnsi="仿宋_GB2312" w:cs="仿宋_GB2312" w:eastAsia="仿宋_GB2312"/>
              </w:rPr>
              <w:t>供应商具有良好的社会信誉，在以往餐饮经营管理中无任何食品卫生、消防安全、劳务纠纷、近3年内无因重大违规而被解除合同或起诉的不良记录提供承诺书；售后服务方案可行并有详细的售后服务措施及承诺（包括售后服务能力及服务方案、售后服务内容承诺、配送时间、应急响应时间等）以及针对本项目的相关服务承诺（实质性承诺）。 服务方案、售后服务内容全面、可行，合理，针对性强，服务承诺为实质性承诺，得[8.1-12]分；服务方案、售后服务内容较为简单，服务承诺为实质性承诺[4.1-8]分；服务方案、售后服务内容含糊不清，服务承诺有实质性承诺[1.1-4]分；服务方案、售后服务内容含糊不清，服务承诺无实质性承诺[0.1-1]分；未响应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提供供应商2020年1月至今同类产品的业绩合同（证明材料以合同为依据附合同关键页），每提供一份计2分，满分4分,未提供的、不符合要求的不得分。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详见附件：标的清单填写说明.docx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详见附件：无违法记录声明.docx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