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outlineLvl w:val="9"/>
        <w:rPr>
          <w:rFonts w:ascii="宋体" w:hAnsi="宋体"/>
          <w:b/>
          <w:sz w:val="32"/>
          <w:szCs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近三年无重大违法、违纪书面声明</w:t>
      </w:r>
    </w:p>
    <w:p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val="en-US" w:eastAsia="zh-CN"/>
        </w:rPr>
        <w:t>西安秦汉工程造价咨询有限责任公司</w:t>
      </w:r>
      <w:bookmarkStart w:id="0" w:name="_GoBack"/>
      <w:bookmarkEnd w:id="0"/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备注：</w:t>
      </w:r>
    </w:p>
    <w:p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在参加政府采购活动前3年内因违法经营被禁止在一定期限内参加政府采购活动，期限届满的，可以参加政府采购活动，但应提供期限届满的证明材料。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《中华人民共和国政府采购法实施条例》第十九条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重大违法记录，是指供应商因违法经营受到刑事处罚或者责令停产停业、吊销许可证后者执照、较大数额罚款等行政处罚。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3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hMmYzYzBmMjVhYmNiZWJkZDM5ZjIxZjFiMzgzMDAifQ=="/>
  </w:docVars>
  <w:rsids>
    <w:rsidRoot w:val="14DE0DED"/>
    <w:rsid w:val="14DE0DED"/>
    <w:rsid w:val="2F71649C"/>
    <w:rsid w:val="777D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2023-08-25T09:22:00Z</dcterms:created>
  <dc:creator>饣耳</dc:creator>
  <cp:lastModifiedBy>Administrator</cp:lastModifiedBy>
  <dcterms:modified xsi:type="dcterms:W3CDTF">2024-05-09T08:27:41Z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36084F1D1C1447B88FFD80265548056F_13</vt:lpwstr>
  </property>
</Properties>
</file>