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版本号：YZZB-2502020250411002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出入监监区建设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YZZB-25020</w:t>
      </w:r>
      <w:r>
        <w:br/>
      </w:r>
      <w:r>
        <w:br/>
      </w:r>
      <w:r>
        <w:br/>
      </w:r>
    </w:p>
    <w:p>
      <w:pPr>
        <w:pStyle w:val="null3"/>
        <w:jc w:val="center"/>
        <w:outlineLvl w:val="2"/>
      </w:pPr>
      <w:r>
        <w:rPr>
          <w:rFonts w:ascii="仿宋_GB2312" w:hAnsi="仿宋_GB2312" w:cs="仿宋_GB2312" w:eastAsia="仿宋_GB2312"/>
          <w:sz w:val="28"/>
          <w:b/>
        </w:rPr>
        <w:t>陕西省雁塔监狱</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陕西省雁塔监狱</w:t>
      </w:r>
      <w:r>
        <w:rPr>
          <w:rFonts w:ascii="仿宋_GB2312" w:hAnsi="仿宋_GB2312" w:cs="仿宋_GB2312" w:eastAsia="仿宋_GB2312"/>
        </w:rPr>
        <w:t>委托，拟对</w:t>
      </w:r>
      <w:r>
        <w:rPr>
          <w:rFonts w:ascii="仿宋_GB2312" w:hAnsi="仿宋_GB2312" w:cs="仿宋_GB2312" w:eastAsia="仿宋_GB2312"/>
        </w:rPr>
        <w:t>出入监监区建设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YZZB-25020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出入监监区建设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为了罪犯更好的改造并回归社会，按照上级要求，成立了罪犯出入监监区。主要用于管理改造新入监罪犯和临近释放期的罪犯。按照需求配备相应的监管改造设施，提高监管改造质量。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采购包1（出入监监区建设）：属于专门面向中小企业采购。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2022年度或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w:t>
      </w:r>
    </w:p>
    <w:p>
      <w:pPr>
        <w:pStyle w:val="null3"/>
      </w:pPr>
      <w:r>
        <w:rPr>
          <w:rFonts w:ascii="仿宋_GB2312" w:hAnsi="仿宋_GB2312" w:cs="仿宋_GB2312" w:eastAsia="仿宋_GB2312"/>
        </w:rPr>
        <w:t>8、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陕西省雁塔监狱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19929966887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陕西省西安市雁塔区陕西省西安市雁塔区含光路南段1号怡和国际1幢10803室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规定标准计取该项目的招标代理服务费，经双方协商，由成交单位支付招标代理服务费，发放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陕西省雁塔监狱</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陕西省雁塔监狱</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陕西省雁塔监狱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按照合同约定条款履约验收。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地址：陕西省西安市雁塔区含光路南段1号怡和国际1幢10803室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538,000.00</w:t>
      </w:r>
    </w:p>
    <w:p>
      <w:pPr>
        <w:pStyle w:val="null3"/>
      </w:pPr>
      <w:r>
        <w:rPr>
          <w:rFonts w:ascii="仿宋_GB2312" w:hAnsi="仿宋_GB2312" w:cs="仿宋_GB2312" w:eastAsia="仿宋_GB2312"/>
        </w:rPr>
        <w:t>采购包最高限价（元）: 538,000.00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出入监监区建设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工业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标的名称：出入监监区建设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招标内容与技术要求</w:t>
            </w:r>
          </w:p>
        </w:tc>
        <w:tc>
          <w:tcPr>
            <w:tcW w:type="dxa" w:w="2076"/>
          </w:tcPr>
          <w:p>
            <w:pPr>
              <w:pStyle w:val="null3"/>
              <w:jc w:val="both"/>
            </w:pPr>
            <w:r>
              <w:rPr>
                <w:rFonts w:ascii="仿宋_GB2312" w:hAnsi="仿宋_GB2312" w:cs="仿宋_GB2312" w:eastAsia="仿宋_GB2312"/>
                <w:sz w:val="21"/>
                <w:b/>
              </w:rPr>
              <w:t>一、项目概况</w:t>
            </w:r>
          </w:p>
          <w:p>
            <w:pPr>
              <w:pStyle w:val="null3"/>
              <w:ind w:firstLine="480"/>
            </w:pPr>
            <w:r>
              <w:rPr>
                <w:rFonts w:ascii="仿宋_GB2312" w:hAnsi="仿宋_GB2312" w:cs="仿宋_GB2312" w:eastAsia="仿宋_GB2312"/>
                <w:sz w:val="21"/>
              </w:rPr>
              <w:t>本项目是</w:t>
            </w:r>
            <w:r>
              <w:rPr>
                <w:rFonts w:ascii="仿宋_GB2312" w:hAnsi="仿宋_GB2312" w:cs="仿宋_GB2312" w:eastAsia="仿宋_GB2312"/>
                <w:sz w:val="21"/>
              </w:rPr>
              <w:t>将</w:t>
            </w:r>
            <w:r>
              <w:rPr>
                <w:rFonts w:ascii="仿宋_GB2312" w:hAnsi="仿宋_GB2312" w:cs="仿宋_GB2312" w:eastAsia="仿宋_GB2312"/>
                <w:sz w:val="21"/>
              </w:rPr>
              <w:t>4号监舍楼改造出入监监区，新增架子床、一体柜、餐桌等罪犯生活设施</w:t>
            </w:r>
            <w:r>
              <w:rPr>
                <w:rFonts w:ascii="仿宋_GB2312" w:hAnsi="仿宋_GB2312" w:cs="仿宋_GB2312" w:eastAsia="仿宋_GB2312"/>
                <w:sz w:val="21"/>
              </w:rPr>
              <w:t>；</w:t>
            </w:r>
            <w:r>
              <w:rPr>
                <w:rFonts w:ascii="仿宋_GB2312" w:hAnsi="仿宋_GB2312" w:cs="仿宋_GB2312" w:eastAsia="仿宋_GB2312"/>
                <w:sz w:val="21"/>
              </w:rPr>
              <w:t>干警办公、备勤设施。</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商务要求</w:t>
            </w:r>
          </w:p>
          <w:p>
            <w:pPr>
              <w:pStyle w:val="null3"/>
              <w:ind w:firstLine="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shd w:fill="FFFFFF" w:val="clear"/>
              </w:rPr>
              <w:t>项目名称：出入监监区建设</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2交货日</w:t>
            </w:r>
            <w:r>
              <w:rPr>
                <w:rFonts w:ascii="仿宋_GB2312" w:hAnsi="仿宋_GB2312" w:cs="仿宋_GB2312" w:eastAsia="仿宋_GB2312"/>
                <w:sz w:val="21"/>
                <w:color w:val="000000"/>
              </w:rPr>
              <w:t>期（工期）：</w:t>
            </w: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20个工作日内完成</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3质量</w:t>
            </w:r>
            <w:r>
              <w:rPr>
                <w:rFonts w:ascii="仿宋_GB2312" w:hAnsi="仿宋_GB2312" w:cs="仿宋_GB2312" w:eastAsia="仿宋_GB2312"/>
                <w:sz w:val="21"/>
                <w:color w:val="000000"/>
              </w:rPr>
              <w:t>标准：合格。</w:t>
            </w:r>
          </w:p>
          <w:p>
            <w:pPr>
              <w:pStyle w:val="null3"/>
              <w:jc w:val="both"/>
            </w:pPr>
            <w:r>
              <w:rPr>
                <w:rFonts w:ascii="仿宋_GB2312" w:hAnsi="仿宋_GB2312" w:cs="仿宋_GB2312" w:eastAsia="仿宋_GB2312"/>
                <w:sz w:val="21"/>
                <w:b/>
                <w:color w:val="000000"/>
              </w:rPr>
              <w:t>三、采购清单</w:t>
            </w:r>
          </w:p>
          <w:tbl>
            <w:tblPr>
              <w:tblBorders>
                <w:top w:val="none" w:color="000000" w:sz="4"/>
                <w:left w:val="none" w:color="000000" w:sz="4"/>
                <w:bottom w:val="none" w:color="000000" w:sz="4"/>
                <w:right w:val="none" w:color="000000" w:sz="4"/>
                <w:insideH w:val="none"/>
                <w:insideV w:val="none"/>
              </w:tblBorders>
            </w:tblPr>
            <w:tblGrid>
              <w:gridCol w:w="183"/>
              <w:gridCol w:w="355"/>
              <w:gridCol w:w="996"/>
              <w:gridCol w:w="159"/>
              <w:gridCol w:w="16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序号</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名称</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规格</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数量</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单位</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洗衣机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滚筒洗衣机</w:t>
                  </w:r>
                  <w:r>
                    <w:rPr>
                      <w:rFonts w:ascii="仿宋_GB2312" w:hAnsi="仿宋_GB2312" w:cs="仿宋_GB2312" w:eastAsia="仿宋_GB2312"/>
                      <w:sz w:val="22"/>
                      <w:color w:val="000000"/>
                    </w:rPr>
                    <w:t>595mm*616mm*850mm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大号垃圾桶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0.6m*0.7m*1m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不锈钢脸盆架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0.8m*0.7m*1.4m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床（干部）</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1.2m*2m*0.5m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立式空调</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3P，1级能效，</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挂式空调</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1.5P，1级能效</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饮水机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反渗透净饮一体机（</w:t>
                  </w:r>
                  <w:r>
                    <w:rPr>
                      <w:rFonts w:ascii="仿宋_GB2312" w:hAnsi="仿宋_GB2312" w:cs="仿宋_GB2312" w:eastAsia="仿宋_GB2312"/>
                      <w:sz w:val="22"/>
                      <w:color w:val="000000"/>
                    </w:rPr>
                    <w:t>0.45m*0.4m*1.45m)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办公桌椅</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1.6m*0.8m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柜子（衣柜）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0.9m*0.4m*1.8m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单人沙发</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0.98m*0.88m*0.5m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三人沙发</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1.9m*0.88m*0.5m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长条茶几</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1.2m*0.6m*0.45m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四方茶几</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0.6m*0.6m*0.45m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木制储物柜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1.2m*0.4m*0.8m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电视</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43寸</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晾衣架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1.5m*0.5m*1.1m（不锈钢）</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警械柜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0.9m*0.4m*2m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工具柜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0.8m*0.4m*1m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圆形会议桌</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4.8m*1.8m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4.8</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米</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椅子</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橡木框架</w:t>
                  </w:r>
                  <w:r>
                    <w:rPr>
                      <w:rFonts w:ascii="仿宋_GB2312" w:hAnsi="仿宋_GB2312" w:cs="仿宋_GB2312" w:eastAsia="仿宋_GB2312"/>
                      <w:sz w:val="22"/>
                      <w:color w:val="000000"/>
                    </w:rPr>
                    <w:t>PU皮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把</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冰箱</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180L，0.57m*0.5m*1.4m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打印机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激光黑白打印机</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碎纸机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W1505CC</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药柜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0.85m*0.39m*1.8m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货架</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2m*2m*0.6m</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组</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货架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1.8m*2.9m*0.6m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组</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内务箱</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0.5m*0.38m*0.3m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216</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货架梯</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把</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架子床</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0.9m*2m （带储物柜，鞋架）</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多功能柜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3.2m*0.5m*0.86m（304不锈钢）定制</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17</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小凳子</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0.22m*0.23m*0.26m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204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垃圾桶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10L</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17</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组合扫把</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不锈钢杆</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17</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风扇</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吊扇，带保护罩</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36</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衣柜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0.9m*0.4m*1.8m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长条凳</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塑钢</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热水器</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不锈钢双出水</w:t>
                  </w:r>
                  <w:r>
                    <w:rPr>
                      <w:rFonts w:ascii="仿宋_GB2312" w:hAnsi="仿宋_GB2312" w:cs="仿宋_GB2312" w:eastAsia="仿宋_GB2312"/>
                      <w:sz w:val="22"/>
                      <w:color w:val="000000"/>
                    </w:rPr>
                    <w:t>60升（带发泡层）</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保温桶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56L</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0.45m*0.35m*1.56m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碗柜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1m*0.48m*1.8m（304不锈钢推拉门）</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保温桶移动车</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50cm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拖把柜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0.9m*0.4m*1.8m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大垃圾桶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0.6m*0.7m*1m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小垃圾桶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0.4m*0.5m*1m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晾衣架</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1.8m*0.6m*1.2m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洗衣机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滚筒洗衣机，</w:t>
                  </w:r>
                  <w:r>
                    <w:rPr>
                      <w:rFonts w:ascii="仿宋_GB2312" w:hAnsi="仿宋_GB2312" w:cs="仿宋_GB2312" w:eastAsia="仿宋_GB2312"/>
                      <w:sz w:val="22"/>
                      <w:color w:val="000000"/>
                    </w:rPr>
                    <w:t>595mm*616mm*850mm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冰柜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369L（1.32m*0.62m*0.89m）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紫外线消毒灯</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65W 三档定时有臭氧</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文具柜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0.85m*0.39m*1.8m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视频会见机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GK-A2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电视</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65寸</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竖屏广告屏</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43寸</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讲台</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0.6m*0.4m*1.1m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长条会议桌</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1.6m*0.4m*0.75m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不锈钢餐桌</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不锈钢圆凳</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电话</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HCD6132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音响</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NS-AW194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椅子</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橡木框架</w:t>
                  </w:r>
                  <w:r>
                    <w:rPr>
                      <w:rFonts w:ascii="仿宋_GB2312" w:hAnsi="仿宋_GB2312" w:cs="仿宋_GB2312" w:eastAsia="仿宋_GB2312"/>
                      <w:sz w:val="22"/>
                      <w:color w:val="000000"/>
                    </w:rPr>
                    <w:t>PU皮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把</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电脑桌椅</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1.6m*0.8m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电脑一体机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16G运行内存，512G固态硬盘</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投影仪</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H8pro</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投影幕布</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150寸</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图书柜</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2m*1.8m*0.24m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bl>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项目管理机构组成表 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2022年度或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及配置：内容包含①投标产品选型配置齐全②整体功能完备且完全满足使用要求③备品备件方案。前述要求的内容均有描述且符合本项目要求的得12分；每缺少一项要求的内容扣4分，扣完为止；每有一项要求的内容有一处错误的(错误是指：所投产品质量出现过问题的，功能不能满足采购需求的，以次充好或缺少关键质检证明资料的，或涉及的规范及标准错误，或不利于项目实施、不可能实现的情形等任意一种情形)，一处扣1分，扣完为止；每有一项要求的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质量保证：供应商制定针对本项目的质量保证方案，内容包括但不限于①投产品技术参数条款清楚、明确，技术资料齐全(需提供相应的证明材料如产品彩页或官网功能截图等相关技术支持性资料)②产品环保、可靠（无水货、无产权纠纷）③质量管理体系④质量保证措施等； 1.产品技术资料齐全，质量有保证、产品环保、可靠、质量体系及保证措施内容全面、科学合理，计12分；2.产品技术资料基本齐全，质量有保证、产品环保、可靠、质量体系及保证措施内容全面、科学合理，计10分；3.产品技术资料基本齐全，质量有保证、产品环保、可靠性一般，（缺①至④中任意一项）质量体系及保证措施内容一般，计8分； 4.产品技术资料不全，质量有保证、产品环保、可靠性强，（缺①至④中任意一项）质量体系及保证措施内容全面，计6分； 5.产品技术资料不全，质量有保证、产品环保、可靠性一般（缺①至④中任意二项及以上）有质量体系及保证措施内容的描述但不全面，计3分； 6.方案只有标题但内容简略或不具备可操作性或不提供，此项不得分。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实施方案：内容包括①供应商提供详细的产品安装方案②调试运行方案③验收方案及验收工作的组织④拟投入人员、人员配置、分工等内容。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货安排：内容包括①投标人针对本次采购任务有具体的供货组织安排，人员调配等说明，②供货组织安排详细、贴合采购人实际要求，③设备供货进度计划等。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安装方案：内容包括①施工组织安排②安装进度③施工安全文明措施、产品备货等。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提供2022年1月1日至今类似项目业绩（以合同签订时间为准），提供合同复印件（扫描件）加盖供应商公章，每份有效业绩计2分，最高得4分。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