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版本号：GHZC2025-04-00220250430001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智慧巡查车辆音视频设备项目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GHZC2025-04-002</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智慧巡查车辆音视频设备项目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GHZC2025-04-002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智慧巡查车辆音视频设备项目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陕西省公安厅交通警察总队智慧巡查车辆音视频设备项目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rFonts w:ascii="仿宋_GB2312" w:hAnsi="仿宋_GB2312" w:cs="仿宋_GB2312" w:eastAsia="仿宋_GB2312"/>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rFonts w:ascii="仿宋_GB2312" w:hAnsi="仿宋_GB2312" w:cs="仿宋_GB2312" w:eastAsia="仿宋_GB2312"/>
        </w:rPr>
        <w:t>3、非联合体：本项目不允许联合体投标（提供承诺函）；供应商需在项目电子化交易系统中按要求上传相应证明文件并进行电子签章。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陕西省西安市经济技术开发区凤城七路长和国际A座26楼01室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采购包1：2,786,500.00元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代理服务费收费标准：参照《招标代理服务收费暂行办法》（计价格[2002]1980号）文件的规定标准收取。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进行验收。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1、所验产品的指标、性能参数通过验收达不到招标文件要求和投标文件承诺的，或在使用中发现设计缺陷等，将视为产品验收不合格，供应商应无条件免费更换或退货。 2、若发现供应商有弄虚作假的，在投标阶段故意或随意夸大产品技术性能，供应商应无条件退货，并赔偿采购人相应的损失。 3、验收标准：按招标文件、投标文件及澄清函等技术指标进行验收。各项指标均应符合验收标准及要求。 4、验收合格后，填写验收单，双方签字盖章后生效。 5、验收依据： 1）合同文本； 2）投标文件及澄清函、招标文件； 3）国家和行业制定的相应的标准和规范； 4)产品验收清单（注明各部件的品名、数量、规格型号和原产地或生产厂家）。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陕西省公安厅交通警察总队智慧巡查车辆音视频设备项目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2,786,500.00</w:t>
      </w:r>
    </w:p>
    <w:p>
      <w:pPr>
        <w:pStyle w:val="null3"/>
      </w:pPr>
      <w:r>
        <w:rPr>
          <w:rFonts w:ascii="仿宋_GB2312" w:hAnsi="仿宋_GB2312" w:cs="仿宋_GB2312" w:eastAsia="仿宋_GB2312"/>
        </w:rPr>
        <w:t>采购包最高限价（元）: 2,786,500.00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智慧巡查车辆音视频设备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标的名称：智慧巡查车辆音视频设备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after="630"/>
              <w:ind w:left="720"/>
              <w:jc w:val="both"/>
            </w:pPr>
            <w:r>
              <w:rPr>
                <w:rFonts w:ascii="仿宋_GB2312" w:hAnsi="仿宋_GB2312" w:cs="仿宋_GB2312" w:eastAsia="仿宋_GB2312"/>
                <w:sz w:val="24"/>
                <w:b/>
              </w:rPr>
              <w:t>技术参数与性能指标</w:t>
            </w:r>
          </w:p>
          <w:tbl>
            <w:tblPr>
              <w:tblInd w:type="dxa" w:w="120"/>
              <w:tblBorders>
                <w:top w:val="none" w:color="000000" w:sz="4"/>
                <w:left w:val="none" w:color="000000" w:sz="4"/>
                <w:bottom w:val="none" w:color="000000" w:sz="4"/>
                <w:right w:val="none" w:color="000000" w:sz="4"/>
                <w:insideH w:val="none"/>
                <w:insideV w:val="none"/>
              </w:tblBorders>
            </w:tblPr>
            <w:tblGrid>
              <w:gridCol w:w="277"/>
              <w:gridCol w:w="746"/>
              <w:gridCol w:w="859"/>
              <w:gridCol w:w="338"/>
              <w:gridCol w:w="312"/>
            </w:tblGrid>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8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技术规格</w:t>
                  </w:r>
                </w:p>
              </w:tc>
              <w:tc>
                <w:tcPr>
                  <w:tcW w:type="dxa" w:w="3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53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1、铁骑音视频设备</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tc>
            </w:tr>
            <w:tr>
              <w:tc>
                <w:tcPr>
                  <w:tcW w:type="dxa" w:w="27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铁骑音视频设备（主机</w:t>
                  </w:r>
                  <w:r>
                    <w:rPr>
                      <w:rFonts w:ascii="仿宋_GB2312" w:hAnsi="仿宋_GB2312" w:cs="仿宋_GB2312" w:eastAsia="仿宋_GB2312"/>
                      <w:sz w:val="24"/>
                    </w:rPr>
                    <w:t>+4路摄像机）</w:t>
                  </w:r>
                </w:p>
              </w:tc>
              <w:tc>
                <w:tcPr>
                  <w:tcW w:type="dxa" w:w="8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铁骑取证系统</w:t>
                  </w:r>
                  <w:r>
                    <w:br/>
                  </w:r>
                  <w:r>
                    <w:rPr>
                      <w:rFonts w:ascii="仿宋_GB2312" w:hAnsi="仿宋_GB2312" w:cs="仿宋_GB2312" w:eastAsia="仿宋_GB2312"/>
                      <w:sz w:val="24"/>
                    </w:rPr>
                    <w:t>支持</w:t>
                  </w:r>
                  <w:r>
                    <w:rPr>
                      <w:rFonts w:ascii="仿宋_GB2312" w:hAnsi="仿宋_GB2312" w:cs="仿宋_GB2312" w:eastAsia="仿宋_GB2312"/>
                      <w:sz w:val="24"/>
                    </w:rPr>
                    <w:t>4路相机，前相机支持移动过程中三车道车辆抓拍，前后相机支持行车录像，右侧两个相机支持违停抓拍</w:t>
                  </w:r>
                  <w:r>
                    <w:br/>
                  </w:r>
                  <w:r>
                    <w:rPr>
                      <w:rFonts w:ascii="仿宋_GB2312" w:hAnsi="仿宋_GB2312" w:cs="仿宋_GB2312" w:eastAsia="仿宋_GB2312"/>
                      <w:sz w:val="24"/>
                    </w:rPr>
                    <w:t>具备</w:t>
                  </w:r>
                  <w:r>
                    <w:rPr>
                      <w:rFonts w:ascii="仿宋_GB2312" w:hAnsi="仿宋_GB2312" w:cs="仿宋_GB2312" w:eastAsia="仿宋_GB2312"/>
                      <w:sz w:val="24"/>
                    </w:rPr>
                    <w:t>485、232、can、line out、usb、rj45接口，可扩展外设</w:t>
                  </w:r>
                  <w:r>
                    <w:br/>
                  </w:r>
                  <w:r>
                    <w:rPr>
                      <w:rFonts w:ascii="仿宋_GB2312" w:hAnsi="仿宋_GB2312" w:cs="仿宋_GB2312" w:eastAsia="仿宋_GB2312"/>
                      <w:sz w:val="24"/>
                    </w:rPr>
                    <w:t>相机、外设通过车载专用接插件接入，连接稳固可靠，套装包含相机、主机安装支架</w:t>
                  </w:r>
                  <w:r>
                    <w:br/>
                  </w:r>
                  <w:r>
                    <w:rPr>
                      <w:rFonts w:ascii="仿宋_GB2312" w:hAnsi="仿宋_GB2312" w:cs="仿宋_GB2312" w:eastAsia="仿宋_GB2312"/>
                      <w:sz w:val="24"/>
                    </w:rPr>
                    <w:t>支持</w:t>
                  </w:r>
                  <w:r>
                    <w:rPr>
                      <w:rFonts w:ascii="仿宋_GB2312" w:hAnsi="仿宋_GB2312" w:cs="仿宋_GB2312" w:eastAsia="仿宋_GB2312"/>
                      <w:sz w:val="24"/>
                    </w:rPr>
                    <w:t>TF卡接入，用于存储录像，标配128GB</w:t>
                  </w:r>
                  <w:r>
                    <w:br/>
                  </w:r>
                  <w:r>
                    <w:rPr>
                      <w:rFonts w:ascii="仿宋_GB2312" w:hAnsi="仿宋_GB2312" w:cs="仿宋_GB2312" w:eastAsia="仿宋_GB2312"/>
                      <w:sz w:val="24"/>
                    </w:rPr>
                    <w:t>支持</w:t>
                  </w:r>
                  <w:r>
                    <w:rPr>
                      <w:rFonts w:ascii="仿宋_GB2312" w:hAnsi="仿宋_GB2312" w:cs="仿宋_GB2312" w:eastAsia="仿宋_GB2312"/>
                      <w:sz w:val="24"/>
                    </w:rPr>
                    <w:t>4G、wifi、蓝牙无线模块，满足移动过程中的网络传输，可接入手持PDA，进行警务处理</w:t>
                  </w:r>
                  <w:r>
                    <w:br/>
                  </w:r>
                  <w:r>
                    <w:rPr>
                      <w:rFonts w:ascii="仿宋_GB2312" w:hAnsi="仿宋_GB2312" w:cs="仿宋_GB2312" w:eastAsia="仿宋_GB2312"/>
                      <w:sz w:val="24"/>
                    </w:rPr>
                    <w:t>主机铝拉伸机箱，相机</w:t>
                  </w:r>
                  <w:r>
                    <w:rPr>
                      <w:rFonts w:ascii="仿宋_GB2312" w:hAnsi="仿宋_GB2312" w:cs="仿宋_GB2312" w:eastAsia="仿宋_GB2312"/>
                      <w:sz w:val="24"/>
                    </w:rPr>
                    <w:t>IP67级防护，主机IP54级防护，具备良好的车载工作环境适应性</w:t>
                  </w:r>
                  <w:r>
                    <w:br/>
                  </w:r>
                  <w:r>
                    <w:rPr>
                      <w:rFonts w:ascii="仿宋_GB2312" w:hAnsi="仿宋_GB2312" w:cs="仿宋_GB2312" w:eastAsia="仿宋_GB2312"/>
                      <w:sz w:val="24"/>
                    </w:rPr>
                    <w:t>内置北斗高灵敏度卫星模块，同时支持全球</w:t>
                  </w:r>
                  <w:r>
                    <w:rPr>
                      <w:rFonts w:ascii="仿宋_GB2312" w:hAnsi="仿宋_GB2312" w:cs="仿宋_GB2312" w:eastAsia="仿宋_GB2312"/>
                      <w:sz w:val="24"/>
                    </w:rPr>
                    <w:t>24时区卫星同步校时，定位信息同步封装入录像码流中</w:t>
                  </w:r>
                  <w:r>
                    <w:br/>
                  </w:r>
                  <w:r>
                    <w:rPr>
                      <w:rFonts w:ascii="仿宋_GB2312" w:hAnsi="仿宋_GB2312" w:cs="仿宋_GB2312" w:eastAsia="仿宋_GB2312"/>
                      <w:sz w:val="24"/>
                    </w:rPr>
                    <w:t>宽幅电源输入（</w:t>
                  </w:r>
                  <w:r>
                    <w:rPr>
                      <w:rFonts w:ascii="仿宋_GB2312" w:hAnsi="仿宋_GB2312" w:cs="仿宋_GB2312" w:eastAsia="仿宋_GB2312"/>
                      <w:sz w:val="24"/>
                    </w:rPr>
                    <w:t>DC +9 ~ +36V），满足摩托车电气特性要求</w:t>
                  </w:r>
                  <w:r>
                    <w:br/>
                  </w:r>
                  <w:r>
                    <w:rPr>
                      <w:rFonts w:ascii="仿宋_GB2312" w:hAnsi="仿宋_GB2312" w:cs="仿宋_GB2312" w:eastAsia="仿宋_GB2312"/>
                      <w:sz w:val="24"/>
                    </w:rPr>
                    <w:t>支持路缘石检测和停车位检测，可自动过滤对应的非违停车辆</w:t>
                  </w:r>
                  <w:r>
                    <w:br/>
                  </w:r>
                  <w:r>
                    <w:rPr>
                      <w:rFonts w:ascii="仿宋_GB2312" w:hAnsi="仿宋_GB2312" w:cs="仿宋_GB2312" w:eastAsia="仿宋_GB2312"/>
                      <w:sz w:val="24"/>
                    </w:rPr>
                    <w:t>相机支持补光，夜间成像清晰，可完成夜间违停抓拍</w:t>
                  </w:r>
                </w:p>
              </w:tc>
              <w:tc>
                <w:tcPr>
                  <w:tcW w:type="dxa" w:w="33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设备安装</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设备支架定制，设备安装，调试</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250</w:t>
                  </w:r>
                </w:p>
              </w:tc>
            </w:tr>
            <w:tr>
              <w:tc>
                <w:tcPr>
                  <w:tcW w:type="dxa" w:w="253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2、警车音视频设备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警车记录仪</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1、最大分辨率：400万像素</w:t>
                  </w:r>
                </w:p>
                <w:p>
                  <w:pPr>
                    <w:pStyle w:val="null3"/>
                    <w:jc w:val="center"/>
                  </w:pPr>
                  <w:r>
                    <w:rPr>
                      <w:rFonts w:ascii="仿宋_GB2312" w:hAnsi="仿宋_GB2312" w:cs="仿宋_GB2312" w:eastAsia="仿宋_GB2312"/>
                      <w:sz w:val="24"/>
                    </w:rPr>
                    <w:t>2、镜头角度：水平127°</w:t>
                  </w:r>
                </w:p>
                <w:p>
                  <w:pPr>
                    <w:pStyle w:val="null3"/>
                    <w:jc w:val="center"/>
                  </w:pPr>
                  <w:r>
                    <w:rPr>
                      <w:rFonts w:ascii="仿宋_GB2312" w:hAnsi="仿宋_GB2312" w:cs="仿宋_GB2312" w:eastAsia="仿宋_GB2312"/>
                      <w:sz w:val="24"/>
                    </w:rPr>
                    <w:t>3、传感器类型：CMOS</w:t>
                  </w:r>
                </w:p>
                <w:p>
                  <w:pPr>
                    <w:pStyle w:val="null3"/>
                    <w:jc w:val="center"/>
                  </w:pPr>
                  <w:r>
                    <w:rPr>
                      <w:rFonts w:ascii="仿宋_GB2312" w:hAnsi="仿宋_GB2312" w:cs="仿宋_GB2312" w:eastAsia="仿宋_GB2312"/>
                      <w:sz w:val="24"/>
                    </w:rPr>
                    <w:t>4、光圈：F2.0</w:t>
                  </w:r>
                </w:p>
                <w:p>
                  <w:pPr>
                    <w:pStyle w:val="null3"/>
                    <w:jc w:val="center"/>
                  </w:pPr>
                  <w:r>
                    <w:rPr>
                      <w:rFonts w:ascii="仿宋_GB2312" w:hAnsi="仿宋_GB2312" w:cs="仿宋_GB2312" w:eastAsia="仿宋_GB2312"/>
                      <w:sz w:val="24"/>
                    </w:rPr>
                    <w:t>主机主要规格：</w:t>
                  </w:r>
                </w:p>
                <w:p>
                  <w:pPr>
                    <w:pStyle w:val="null3"/>
                    <w:jc w:val="center"/>
                  </w:pPr>
                  <w:r>
                    <w:rPr>
                      <w:rFonts w:ascii="仿宋_GB2312" w:hAnsi="仿宋_GB2312" w:cs="仿宋_GB2312" w:eastAsia="仿宋_GB2312"/>
                      <w:sz w:val="24"/>
                    </w:rPr>
                    <w:t>录像：</w:t>
                  </w:r>
                  <w:r>
                    <w:rPr>
                      <w:rFonts w:ascii="仿宋_GB2312" w:hAnsi="仿宋_GB2312" w:cs="仿宋_GB2312" w:eastAsia="仿宋_GB2312"/>
                      <w:sz w:val="24"/>
                    </w:rPr>
                    <w:t>1路1080P@25fps+2路720P@25fps</w:t>
                  </w:r>
                </w:p>
                <w:p>
                  <w:pPr>
                    <w:pStyle w:val="null3"/>
                    <w:jc w:val="center"/>
                  </w:pPr>
                  <w:r>
                    <w:rPr>
                      <w:rFonts w:ascii="仿宋_GB2312" w:hAnsi="仿宋_GB2312" w:cs="仿宋_GB2312" w:eastAsia="仿宋_GB2312"/>
                      <w:sz w:val="24"/>
                    </w:rPr>
                    <w:t>视频压缩标准：</w:t>
                  </w:r>
                  <w:r>
                    <w:rPr>
                      <w:rFonts w:ascii="仿宋_GB2312" w:hAnsi="仿宋_GB2312" w:cs="仿宋_GB2312" w:eastAsia="仿宋_GB2312"/>
                      <w:sz w:val="24"/>
                    </w:rPr>
                    <w:t>H.264或H.265</w:t>
                  </w:r>
                </w:p>
                <w:p>
                  <w:pPr>
                    <w:pStyle w:val="null3"/>
                    <w:jc w:val="center"/>
                  </w:pPr>
                  <w:r>
                    <w:rPr>
                      <w:rFonts w:ascii="仿宋_GB2312" w:hAnsi="仿宋_GB2312" w:cs="仿宋_GB2312" w:eastAsia="仿宋_GB2312"/>
                      <w:sz w:val="24"/>
                    </w:rPr>
                    <w:t>OSD叠加：省、市、县、乡、地点和附加信息</w:t>
                  </w:r>
                </w:p>
                <w:p>
                  <w:pPr>
                    <w:pStyle w:val="null3"/>
                    <w:jc w:val="center"/>
                  </w:pPr>
                  <w:r>
                    <w:rPr>
                      <w:rFonts w:ascii="仿宋_GB2312" w:hAnsi="仿宋_GB2312" w:cs="仿宋_GB2312" w:eastAsia="仿宋_GB2312"/>
                      <w:sz w:val="24"/>
                    </w:rPr>
                    <w:t>图片格式：采用</w:t>
                  </w:r>
                  <w:r>
                    <w:rPr>
                      <w:rFonts w:ascii="仿宋_GB2312" w:hAnsi="仿宋_GB2312" w:cs="仿宋_GB2312" w:eastAsia="仿宋_GB2312"/>
                      <w:sz w:val="24"/>
                    </w:rPr>
                    <w:t>JPEG编码</w:t>
                  </w:r>
                </w:p>
                <w:p>
                  <w:pPr>
                    <w:pStyle w:val="null3"/>
                    <w:jc w:val="center"/>
                  </w:pPr>
                  <w:r>
                    <w:rPr>
                      <w:rFonts w:ascii="仿宋_GB2312" w:hAnsi="仿宋_GB2312" w:cs="仿宋_GB2312" w:eastAsia="仿宋_GB2312"/>
                      <w:sz w:val="24"/>
                    </w:rPr>
                    <w:t>无线通信：内置</w:t>
                  </w:r>
                  <w:r>
                    <w:rPr>
                      <w:rFonts w:ascii="仿宋_GB2312" w:hAnsi="仿宋_GB2312" w:cs="仿宋_GB2312" w:eastAsia="仿宋_GB2312"/>
                      <w:sz w:val="24"/>
                    </w:rPr>
                    <w:t>Wi-Fi模块，支持Wi-Fi热点，调试APP接入</w:t>
                  </w:r>
                </w:p>
                <w:p>
                  <w:pPr>
                    <w:pStyle w:val="null3"/>
                    <w:jc w:val="center"/>
                  </w:pPr>
                  <w:r>
                    <w:rPr>
                      <w:rFonts w:ascii="仿宋_GB2312" w:hAnsi="仿宋_GB2312" w:cs="仿宋_GB2312" w:eastAsia="仿宋_GB2312"/>
                      <w:sz w:val="24"/>
                    </w:rPr>
                    <w:t>4G通讯：支持4G模块国内全网通，支持APN网络，Micro SIM卡插槽</w:t>
                  </w:r>
                </w:p>
                <w:p>
                  <w:pPr>
                    <w:pStyle w:val="null3"/>
                    <w:jc w:val="center"/>
                  </w:pPr>
                  <w:r>
                    <w:rPr>
                      <w:rFonts w:ascii="仿宋_GB2312" w:hAnsi="仿宋_GB2312" w:cs="仿宋_GB2312" w:eastAsia="仿宋_GB2312"/>
                      <w:sz w:val="24"/>
                    </w:rPr>
                    <w:t>卫星定位：支持单北斗三代卫星导航系统</w:t>
                  </w:r>
                </w:p>
                <w:p>
                  <w:pPr>
                    <w:pStyle w:val="null3"/>
                    <w:jc w:val="center"/>
                  </w:pPr>
                  <w:r>
                    <w:rPr>
                      <w:rFonts w:ascii="仿宋_GB2312" w:hAnsi="仿宋_GB2312" w:cs="仿宋_GB2312" w:eastAsia="仿宋_GB2312"/>
                      <w:sz w:val="24"/>
                    </w:rPr>
                    <w:t>平台对接：支持</w:t>
                  </w:r>
                  <w:r>
                    <w:rPr>
                      <w:rFonts w:ascii="仿宋_GB2312" w:hAnsi="仿宋_GB2312" w:cs="仿宋_GB2312" w:eastAsia="仿宋_GB2312"/>
                      <w:sz w:val="24"/>
                    </w:rPr>
                    <w:t>GB-28181，EHOME 5.0，JT/T 808、JT/T 1078等协议；实时视频预览、录像回放、经纬度和速度等信息</w:t>
                  </w:r>
                </w:p>
                <w:p>
                  <w:pPr>
                    <w:pStyle w:val="null3"/>
                    <w:jc w:val="center"/>
                  </w:pPr>
                  <w:r>
                    <w:rPr>
                      <w:rFonts w:ascii="仿宋_GB2312" w:hAnsi="仿宋_GB2312" w:cs="仿宋_GB2312" w:eastAsia="仿宋_GB2312"/>
                      <w:sz w:val="24"/>
                    </w:rPr>
                    <w:t>音频：内置</w:t>
                  </w:r>
                  <w:r>
                    <w:rPr>
                      <w:rFonts w:ascii="仿宋_GB2312" w:hAnsi="仿宋_GB2312" w:cs="仿宋_GB2312" w:eastAsia="仿宋_GB2312"/>
                      <w:sz w:val="24"/>
                    </w:rPr>
                    <w:t>MIC输入，扬声器输出，支持双向语音对讲</w:t>
                  </w:r>
                </w:p>
                <w:p>
                  <w:pPr>
                    <w:pStyle w:val="null3"/>
                    <w:jc w:val="center"/>
                  </w:pPr>
                  <w:r>
                    <w:rPr>
                      <w:rFonts w:ascii="仿宋_GB2312" w:hAnsi="仿宋_GB2312" w:cs="仿宋_GB2312" w:eastAsia="仿宋_GB2312"/>
                      <w:sz w:val="24"/>
                    </w:rPr>
                    <w:t>存储介质：双</w:t>
                  </w:r>
                  <w:r>
                    <w:rPr>
                      <w:rFonts w:ascii="仿宋_GB2312" w:hAnsi="仿宋_GB2312" w:cs="仿宋_GB2312" w:eastAsia="仿宋_GB2312"/>
                      <w:sz w:val="24"/>
                    </w:rPr>
                    <w:t>TF卡，单卡最大支持256GB</w:t>
                  </w:r>
                </w:p>
                <w:p>
                  <w:pPr>
                    <w:pStyle w:val="null3"/>
                    <w:jc w:val="center"/>
                  </w:pPr>
                  <w:r>
                    <w:rPr>
                      <w:rFonts w:ascii="仿宋_GB2312" w:hAnsi="仿宋_GB2312" w:cs="仿宋_GB2312" w:eastAsia="仿宋_GB2312"/>
                      <w:sz w:val="24"/>
                    </w:rPr>
                    <w:t>供电接口：点烟器取电，</w:t>
                  </w:r>
                  <w:r>
                    <w:rPr>
                      <w:rFonts w:ascii="仿宋_GB2312" w:hAnsi="仿宋_GB2312" w:cs="仿宋_GB2312" w:eastAsia="仿宋_GB2312"/>
                      <w:sz w:val="24"/>
                    </w:rPr>
                    <w:t>DC 10~36V</w:t>
                  </w:r>
                </w:p>
                <w:p>
                  <w:pPr>
                    <w:pStyle w:val="null3"/>
                    <w:jc w:val="center"/>
                  </w:pPr>
                  <w:r>
                    <w:rPr>
                      <w:rFonts w:ascii="仿宋_GB2312" w:hAnsi="仿宋_GB2312" w:cs="仿宋_GB2312" w:eastAsia="仿宋_GB2312"/>
                      <w:sz w:val="24"/>
                    </w:rPr>
                    <w:t>通讯接口：</w:t>
                  </w:r>
                  <w:r>
                    <w:rPr>
                      <w:rFonts w:ascii="仿宋_GB2312" w:hAnsi="仿宋_GB2312" w:cs="仿宋_GB2312" w:eastAsia="仿宋_GB2312"/>
                      <w:sz w:val="24"/>
                    </w:rPr>
                    <w:t>SIM卡*1、WIFI*1、RS232*1</w:t>
                  </w:r>
                </w:p>
                <w:p>
                  <w:pPr>
                    <w:pStyle w:val="null3"/>
                    <w:jc w:val="center"/>
                  </w:pPr>
                  <w:r>
                    <w:rPr>
                      <w:rFonts w:ascii="仿宋_GB2312" w:hAnsi="仿宋_GB2312" w:cs="仿宋_GB2312" w:eastAsia="仿宋_GB2312"/>
                      <w:sz w:val="24"/>
                    </w:rPr>
                    <w:t>套包内含相机</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记录仪存储卡</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1、存储容量：不小于128G;</w:t>
                  </w:r>
                </w:p>
                <w:p>
                  <w:pPr>
                    <w:pStyle w:val="null3"/>
                    <w:jc w:val="center"/>
                  </w:pPr>
                  <w:r>
                    <w:rPr>
                      <w:rFonts w:ascii="仿宋_GB2312" w:hAnsi="仿宋_GB2312" w:cs="仿宋_GB2312" w:eastAsia="仿宋_GB2312"/>
                      <w:sz w:val="24"/>
                    </w:rPr>
                    <w:t>2、存储介质：MLC颗粒;</w:t>
                  </w:r>
                </w:p>
                <w:p>
                  <w:pPr>
                    <w:pStyle w:val="null3"/>
                    <w:jc w:val="center"/>
                  </w:pPr>
                  <w:r>
                    <w:rPr>
                      <w:rFonts w:ascii="仿宋_GB2312" w:hAnsi="仿宋_GB2312" w:cs="仿宋_GB2312" w:eastAsia="仿宋_GB2312"/>
                      <w:sz w:val="24"/>
                    </w:rPr>
                    <w:t>3、读写次数：不低于3,000次循环</w:t>
                  </w:r>
                </w:p>
                <w:p>
                  <w:pPr>
                    <w:pStyle w:val="null3"/>
                    <w:jc w:val="center"/>
                  </w:pPr>
                  <w:r>
                    <w:rPr>
                      <w:rFonts w:ascii="仿宋_GB2312" w:hAnsi="仿宋_GB2312" w:cs="仿宋_GB2312" w:eastAsia="仿宋_GB2312"/>
                      <w:sz w:val="24"/>
                    </w:rPr>
                    <w:t>4、插拔寿命：不低于10,000次</w:t>
                  </w:r>
                </w:p>
                <w:p>
                  <w:pPr>
                    <w:pStyle w:val="null3"/>
                    <w:jc w:val="center"/>
                  </w:pPr>
                  <w:r>
                    <w:rPr>
                      <w:rFonts w:ascii="仿宋_GB2312" w:hAnsi="仿宋_GB2312" w:cs="仿宋_GB2312" w:eastAsia="仿宋_GB2312"/>
                      <w:sz w:val="24"/>
                    </w:rPr>
                    <w:t>5、读写速度：Class 10等级</w:t>
                  </w:r>
                </w:p>
                <w:p>
                  <w:pPr>
                    <w:pStyle w:val="null3"/>
                    <w:jc w:val="center"/>
                  </w:pPr>
                  <w:r>
                    <w:rPr>
                      <w:rFonts w:ascii="仿宋_GB2312" w:hAnsi="仿宋_GB2312" w:cs="仿宋_GB2312" w:eastAsia="仿宋_GB2312"/>
                      <w:sz w:val="24"/>
                    </w:rPr>
                    <w:t>6、ESD满足IEC 61000-4-2标准，接触+/- 4kV，空气+/- 15Kv</w:t>
                  </w:r>
                </w:p>
                <w:p>
                  <w:pPr>
                    <w:pStyle w:val="null3"/>
                    <w:jc w:val="center"/>
                  </w:pPr>
                  <w:r>
                    <w:rPr>
                      <w:rFonts w:ascii="仿宋_GB2312" w:hAnsi="仿宋_GB2312" w:cs="仿宋_GB2312" w:eastAsia="仿宋_GB2312"/>
                      <w:sz w:val="24"/>
                    </w:rPr>
                    <w:t>7、工作温度：-25°C~85°C</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7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设备安装</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设备支架定制，设备安装，调试</w:t>
                  </w:r>
                </w:p>
              </w:tc>
              <w:tc>
                <w:tcPr>
                  <w:tcW w:type="dxa" w:w="3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辆</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交货完成并通过最终验收后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包括但不限于以下要求： 1.设备到货后，依标书要求对全部设备、产品、型号、规格、数量、外型、外观、包装及资料、文件进行验收。 2.拆箱后，应对其全部产品、零件、配件、用户许可证书、资料、介质造册登记，并与装箱单对比，如有出入应立即书面记录，由中标供应商联络厂家解决，如影响安装则按合同有关条款处理。 3.验收按国家有关的规定、规范进行。如果合同设备运输和安装调试过程中因中标供应商原因发现设备有短缺、次品、损坏或其它不符合本合同规定或质量要求，中标供应商应在10个工作日内安排换货到指定地点，以保证合同设备成功完整交付。换货的全部费用由中标供应商承担，若超过合同期限的，应承担迟延履行的违约责任。 4.合同设备完成交货、安装、验收合格后，采购人、用户单位出具书面确认材料视为合同设备已经交付。出具书面确认材料并不能视为免除中标供应商对交付标的的质量保证责任。 5.中标供应商应负责在项目验收时将全部有关产品说明书、安装手册、技术文件、资料、及安装、验收报告等文档汇集成册交付采购人。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1、本项目的质保期为整体验收合格后3年。（单个产品若供应商提供的质保期超过3年的，执行厂家规定，若国家有明确规定且高于此质保期的，执行国家规定）。 2、供应商提供的产品及材料必须保证质量可靠，为市场最新或主流产品，进货渠道正常，配置合理齐全，应全面满足招标文件的要求，招标文件未明确要求的内容，采购人须按产品主流标准配置或以采购人的补充要求为准。所供产品工艺质量应严格按国家最新发布的规范标准执行，如发生质量问题由供应商承担全部责任。采购人使用产品过程中因产品质量、产品缺陷及安装质量等造成人身伤亡、财产损失的，由供应商负责解决并承担全部责任。 3、供应商应提供可承担维修职能的公司或全资分公司或办事处，并驻守多名维护技术人员，并提供地点、联系人 （常驻工程师）及联系电话 （服务热线），随时解答各种疑问。 4、服务方式：现场服务，产品按照国家三包规定执行，提供终身技术支持。在质保期内，如果发生故障，供应商要调查故障原因，由供应商提供的产品出现的问题，供应商须免费修复直至满足最终验收指标和性能。在质保期间，供应商须提供 7*24 小时售后服务，并且实现 4 小时内到达现场服务，产品故障修复时间不超过 12 小时，对无法立即修复的产品及时提供备件更换服务，备件提供时间不超过 24 小时，产品维修时间超过 3 天的，则须提供同档次的备用产品。 5、每年至少二次免费上门维护，回访。 6、对于存在质量问题或者短少的产品，供应商应在接到采购人的通知 2 个日历日内负责修复，调换、重新制作或补齐。 7、在最终验收后的质量保证期内，供应商应对设计、工艺或材料等的缺陷而产生的故障负责（负责解决并承担全部费用）。质保期满后如出现此类问题亦应负责。 8、供应商及所投产品的制造厂商应承诺质保期、维保期的售后服务条款（包括具体的服务内容、故障响应时间、响应方式、维修措施及时限、维护响应计划等方面），未提供任何质保期、维保期的售后服务条款或提供的内容不实的以不满足招标文件要求对待。 9、对于未按约定提供质保服务的供应商或违约的供应商，采购人将拒绝其参加采购单位的政府采购项目。且采购人有权委托第三方进行维修，所产生的费用由供应商承担。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一、合同争议的解决：合同执行中发生争议的，当事人双方应协商解决，协商达不成一致时，可选 方式解决。 （1）向有管辖权的人民法院提起诉讼 （2）向西安仲裁委员会提请仲裁 二、违约责任依据《中华人民共和国民法典》、《中华人民共和国政府采购法》的相关条款和本合同约定，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延期15天内供应商交合同金额的5%作为违约金，未完成技术培训的供应商将退还所有培训费用，提供的货物、服务与投标文件承诺的不一致的供应商交付合同金额的10%作为违约金，若多次整改不达标时，采购方将解除合同并主张双倍返还已付款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报价为每种货物的完税单价，即包括但不限于货物本身的价格，含自购材料费、加工费、运输费、保险费、税费、管理费等，以及培训费、现场安装的实施费、维护保养服务费（指所供货物在保修期内的所有维修、保养、更换零部件等的全部费用）等以及为生产出合格产品并满足本项目采购需求之要求所需要的各项其他费用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2、提供①2023年度财务审计报告（成立时间至提交响应文件截止时间不足一年的可提供成立后任意时段的资产负债表）或②其基本存款账户开户银行出具的资信证明及基本存款账户的开户证明；3、提供2024年10月至今至少一个月纳税证明或完税证明，纳税证明或完税证明上应有代收机构或税务机关的公章，依法免税的供应商应提供相关文件证明；4、提供2024年10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法律、行政法规规定的其他条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①2023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本项目不允许联合体投标（提供承诺函）；供应商需在项目电子化交易系统中按要求上传相应证明文件并进行电子签章。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 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投标方案说明书.docx 开标一览表 投标函 中小企业声明函 残疾人福利性单位声明函 标的清单 监狱企业的证明文件 投标人应提交的相关资格证明材料 投标人业绩.docx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投标人应提交的相关资格证明材料 技术指标偏差表.docx 商务条款响应说明.docx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商务条款响应说明.docx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产品参数与系统功能</w:t>
            </w:r>
          </w:p>
        </w:tc>
        <w:tc>
          <w:tcPr>
            <w:tcW w:type="dxa" w:w="2492"/>
          </w:tcPr>
          <w:p>
            <w:pPr>
              <w:pStyle w:val="null3"/>
            </w:pPr>
            <w:r>
              <w:rPr>
                <w:rFonts w:ascii="仿宋_GB2312" w:hAnsi="仿宋_GB2312" w:cs="仿宋_GB2312" w:eastAsia="仿宋_GB2312"/>
              </w:rPr>
              <w:t>产品参数与系统功能完全满足招标技术参数要求得15分；负偏离一条扣1分；扣完为止。 评审依据：提供生产厂家确认的具有相应的功能证明材料（投标产品彩页（如有）、（产品）说明书、认证证书、检测/检验报告等，官网截图等），技术偏离表中的投标响应，在技术资料中未出现，视为偏离（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①安装调试方案内容完整合理、思路清晰、可操作性强，15分； ②安装调试方内容较完整合理、思路较清晰、可操作性较强,10分； ③安装调试方内容基本完整合理、思路基本清晰、可操作性一般,5分； ④安装调试方内容不合理、思路模糊、可操作性差,3分； ⑤未提供，不得分。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tc>
      </w:tr>
      <w:tr>
        <w:tc>
          <w:tcPr>
            <w:tcW w:type="dxa" w:w="831"/>
            <w:vMerge/>
          </w:tcPr>
          <w:p/>
        </w:tc>
        <w:tc>
          <w:tcPr>
            <w:tcW w:type="dxa" w:w="1661"/>
          </w:tcPr>
          <w:p>
            <w:pPr>
              <w:pStyle w:val="null3"/>
            </w:pPr>
            <w:r>
              <w:rPr>
                <w:rFonts w:ascii="仿宋_GB2312" w:hAnsi="仿宋_GB2312" w:cs="仿宋_GB2312" w:eastAsia="仿宋_GB2312"/>
              </w:rPr>
              <w:t>集成技术方案</w:t>
            </w:r>
          </w:p>
        </w:tc>
        <w:tc>
          <w:tcPr>
            <w:tcW w:type="dxa" w:w="2492"/>
          </w:tcPr>
          <w:p>
            <w:pPr>
              <w:pStyle w:val="null3"/>
            </w:pPr>
            <w:r>
              <w:rPr>
                <w:rFonts w:ascii="仿宋_GB2312" w:hAnsi="仿宋_GB2312" w:cs="仿宋_GB2312" w:eastAsia="仿宋_GB2312"/>
              </w:rPr>
              <w:t>根据项目情况设置科学、具体、可行的技术实现路线、整体设计、外部接口对接设计等，能够结合项目特点制定集成技术方案。 ①方案实现方式科学具体可行，实用性、针对性强，15分； ②方案实现方式较科学可行，实用性、针对性较强，10分； ③方案实现方式基本科学可行，实用性、针对性一般，5分； ④方案实现方式可行性差，实用性、针对性欠缺，3分； ⑤未提供，不得分。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软硬件兼容性</w:t>
            </w:r>
          </w:p>
        </w:tc>
        <w:tc>
          <w:tcPr>
            <w:tcW w:type="dxa" w:w="2492"/>
          </w:tcPr>
          <w:p>
            <w:pPr>
              <w:pStyle w:val="null3"/>
            </w:pPr>
            <w:r>
              <w:rPr>
                <w:rFonts w:ascii="仿宋_GB2312" w:hAnsi="仿宋_GB2312" w:cs="仿宋_GB2312" w:eastAsia="仿宋_GB2312"/>
              </w:rPr>
              <w:t>投标人承诺软硬件能双向兼容的，得3分，未承诺计0分；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服务承诺及建议</w:t>
            </w:r>
          </w:p>
        </w:tc>
        <w:tc>
          <w:tcPr>
            <w:tcW w:type="dxa" w:w="2492"/>
          </w:tcPr>
          <w:p>
            <w:pPr>
              <w:pStyle w:val="null3"/>
            </w:pPr>
            <w:r>
              <w:rPr>
                <w:rFonts w:ascii="仿宋_GB2312" w:hAnsi="仿宋_GB2312" w:cs="仿宋_GB2312" w:eastAsia="仿宋_GB2312"/>
              </w:rPr>
              <w:t>针对本项目系统功能提供切实可行的承诺及合理化建议： ①服务承诺及建议内容完善合理，可行性高，5分； ②服务承诺及建议内容较完善合理、可行性较高，3分； ③服务承诺及建议内容一般、可行性一般，1分；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培训方案详实、培训材料丰富、可操作性强，5分； ②培训方案较详实、培训材料较丰富、可操作性较强，3分； ③培训方案笼统，培训内容不明晰的，可操作性一般，1分； ④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由评标委员会根据投标人针对本项目的售后服务承诺(如响应时间、服务团队力量、服务措施、等内容)进行评分： ①售后服务方案详细、措施完善、配备充足的技术人员，能保证7*24小时技术支持服务，具体、可行，有利于提高服务质量和效率，计6分； ②售后服务方案基本完整、措施较完善，且配备了技术支持人员，较可行，服务质量和效率一般，计4分； ③售后服务方案笼统、片面，措施较差，技术支持人员综合比较较差，项目运行存在一定风险的，计1分；未提供，不得分。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商务条款响应说明.docx</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提供2022年1月1日（以合同签订日期为准）至今类似项目业绩，每提供一个业绩计1分，最高6分。 评审依据：完整合同复印件加盖公章。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详见附件：投标人业绩.docx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