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版本号：KY2025-1-42520250430001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中国共产主义青年团陕西省委员会2025年陕西省西部计划志愿者防寒服采购项目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KY2025-1-425</w:t>
      </w:r>
      <w:r>
        <w:br/>
      </w:r>
      <w:r>
        <w:br/>
      </w:r>
      <w:r>
        <w:br/>
      </w:r>
    </w:p>
    <w:p>
      <w:pPr>
        <w:pStyle w:val="null3"/>
        <w:jc w:val="center"/>
        <w:outlineLvl w:val="2"/>
      </w:pPr>
      <w:r>
        <w:rPr>
          <w:rFonts w:ascii="仿宋_GB2312" w:hAnsi="仿宋_GB2312" w:cs="仿宋_GB2312" w:eastAsia="仿宋_GB2312"/>
          <w:sz w:val="28"/>
          <w:b/>
        </w:rPr>
        <w:t>团省委机关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团省委机关</w:t>
      </w:r>
      <w:r>
        <w:rPr>
          <w:rFonts w:ascii="仿宋_GB2312" w:hAnsi="仿宋_GB2312" w:cs="仿宋_GB2312" w:eastAsia="仿宋_GB2312"/>
        </w:rPr>
        <w:t>委托，拟对</w:t>
      </w:r>
      <w:r>
        <w:rPr>
          <w:rFonts w:ascii="仿宋_GB2312" w:hAnsi="仿宋_GB2312" w:cs="仿宋_GB2312" w:eastAsia="仿宋_GB2312"/>
        </w:rPr>
        <w:t>中国共产主义青年团陕西省委员会2025年陕西省西部计划志愿者防寒服采购项目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KY2025-1-425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中国共产主义青年团陕西省委员会2025年陕西省西部计划志愿者防寒服采购项目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中国共产主义青年团陕西省委员会2025年陕西省西部计划志愿者防寒服采购项目，1项，具体内容详见采购文件第三章。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1、法定代表人授权书：法定代表人授权书及被授权人身份证明。（法定代表人直接磋商只须提交其身份证明）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团省委机关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西安市碑林区红缨路158号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029-88401563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温虎、刘金柯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029-87611715、029-68936154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收取，不足捌仟按捌仟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团省委机关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团省委机关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团省委机关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联系人：温虎、刘金柯</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中国共产主义青年团陕西省委员会2025年陕西省西部计划志愿者防寒服采购项目，1项，具体内容详见采购文件第三章。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650,250.00</w:t>
      </w:r>
    </w:p>
    <w:p>
      <w:pPr>
        <w:pStyle w:val="null3"/>
      </w:pPr>
      <w:r>
        <w:rPr>
          <w:rFonts w:ascii="仿宋_GB2312" w:hAnsi="仿宋_GB2312" w:cs="仿宋_GB2312" w:eastAsia="仿宋_GB2312"/>
        </w:rPr>
        <w:t>采购包最高限价（元）: 650,250.00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批发服务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标的名称：批发服务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（一）基本要求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 1445</w:t>
            </w:r>
            <w:r>
              <w:rPr>
                <w:rFonts w:ascii="仿宋_GB2312" w:hAnsi="仿宋_GB2312" w:cs="仿宋_GB2312" w:eastAsia="仿宋_GB2312"/>
                <w:sz w:val="21"/>
              </w:rPr>
              <w:t>（件）。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、产品能最大限度满足防寒、防风需要。</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、样式新颖、美观，结实耐磨。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、规格：成人（男女同款）。</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尺码参考：</w:t>
            </w:r>
            <w:r>
              <w:rPr>
                <w:rFonts w:ascii="仿宋_GB2312" w:hAnsi="仿宋_GB2312" w:cs="仿宋_GB2312" w:eastAsia="仿宋_GB2312"/>
                <w:sz w:val="21"/>
              </w:rPr>
              <w:t xml:space="preserve"> L </w:t>
            </w:r>
            <w:r>
              <w:rPr>
                <w:rFonts w:ascii="仿宋_GB2312" w:hAnsi="仿宋_GB2312" w:cs="仿宋_GB2312" w:eastAsia="仿宋_GB2312"/>
                <w:sz w:val="21"/>
              </w:rPr>
              <w:t>码建议</w:t>
            </w:r>
            <w:r>
              <w:rPr>
                <w:rFonts w:ascii="仿宋_GB2312" w:hAnsi="仿宋_GB2312" w:cs="仿宋_GB2312" w:eastAsia="仿宋_GB2312"/>
                <w:sz w:val="21"/>
              </w:rPr>
              <w:t xml:space="preserve"> 85-105 </w:t>
            </w:r>
            <w:r>
              <w:rPr>
                <w:rFonts w:ascii="仿宋_GB2312" w:hAnsi="仿宋_GB2312" w:cs="仿宋_GB2312" w:eastAsia="仿宋_GB2312"/>
                <w:sz w:val="21"/>
              </w:rPr>
              <w:t>斤，</w:t>
            </w:r>
          </w:p>
          <w:p>
            <w:pPr>
              <w:pStyle w:val="null3"/>
              <w:jc w:val="both"/>
            </w:pPr>
            <w:r>
              <w:rPr>
                <w:rFonts w:ascii="仿宋_GB2312" w:hAnsi="仿宋_GB2312" w:cs="仿宋_GB2312" w:eastAsia="仿宋_GB2312"/>
                <w:sz w:val="21"/>
              </w:rPr>
              <w:t xml:space="preserve">XL </w:t>
            </w:r>
            <w:r>
              <w:rPr>
                <w:rFonts w:ascii="仿宋_GB2312" w:hAnsi="仿宋_GB2312" w:cs="仿宋_GB2312" w:eastAsia="仿宋_GB2312"/>
                <w:sz w:val="21"/>
              </w:rPr>
              <w:t>码建议</w:t>
            </w:r>
            <w:r>
              <w:rPr>
                <w:rFonts w:ascii="仿宋_GB2312" w:hAnsi="仿宋_GB2312" w:cs="仿宋_GB2312" w:eastAsia="仿宋_GB2312"/>
                <w:sz w:val="21"/>
              </w:rPr>
              <w:t xml:space="preserve"> 105-120 </w:t>
            </w:r>
            <w:r>
              <w:rPr>
                <w:rFonts w:ascii="仿宋_GB2312" w:hAnsi="仿宋_GB2312" w:cs="仿宋_GB2312" w:eastAsia="仿宋_GB2312"/>
                <w:sz w:val="21"/>
              </w:rPr>
              <w:t>斤，</w:t>
            </w:r>
          </w:p>
          <w:p>
            <w:pPr>
              <w:pStyle w:val="null3"/>
              <w:jc w:val="both"/>
            </w:pPr>
            <w:r>
              <w:rPr>
                <w:rFonts w:ascii="仿宋_GB2312" w:hAnsi="仿宋_GB2312" w:cs="仿宋_GB2312" w:eastAsia="仿宋_GB2312"/>
                <w:sz w:val="21"/>
              </w:rPr>
              <w:t xml:space="preserve">XXL </w:t>
            </w:r>
            <w:r>
              <w:rPr>
                <w:rFonts w:ascii="仿宋_GB2312" w:hAnsi="仿宋_GB2312" w:cs="仿宋_GB2312" w:eastAsia="仿宋_GB2312"/>
                <w:sz w:val="21"/>
              </w:rPr>
              <w:t>码建议</w:t>
            </w:r>
            <w:r>
              <w:rPr>
                <w:rFonts w:ascii="仿宋_GB2312" w:hAnsi="仿宋_GB2312" w:cs="仿宋_GB2312" w:eastAsia="仿宋_GB2312"/>
                <w:sz w:val="21"/>
              </w:rPr>
              <w:t xml:space="preserve"> 120-140 </w:t>
            </w:r>
            <w:r>
              <w:rPr>
                <w:rFonts w:ascii="仿宋_GB2312" w:hAnsi="仿宋_GB2312" w:cs="仿宋_GB2312" w:eastAsia="仿宋_GB2312"/>
                <w:sz w:val="21"/>
              </w:rPr>
              <w:t>斤，</w:t>
            </w:r>
          </w:p>
          <w:p>
            <w:pPr>
              <w:pStyle w:val="null3"/>
              <w:jc w:val="both"/>
            </w:pPr>
            <w:r>
              <w:rPr>
                <w:rFonts w:ascii="仿宋_GB2312" w:hAnsi="仿宋_GB2312" w:cs="仿宋_GB2312" w:eastAsia="仿宋_GB2312"/>
                <w:sz w:val="21"/>
              </w:rPr>
              <w:t xml:space="preserve">3XL </w:t>
            </w:r>
            <w:r>
              <w:rPr>
                <w:rFonts w:ascii="仿宋_GB2312" w:hAnsi="仿宋_GB2312" w:cs="仿宋_GB2312" w:eastAsia="仿宋_GB2312"/>
                <w:sz w:val="21"/>
              </w:rPr>
              <w:t>码建议</w:t>
            </w:r>
            <w:r>
              <w:rPr>
                <w:rFonts w:ascii="仿宋_GB2312" w:hAnsi="仿宋_GB2312" w:cs="仿宋_GB2312" w:eastAsia="仿宋_GB2312"/>
                <w:sz w:val="21"/>
              </w:rPr>
              <w:t xml:space="preserve"> 140-160 </w:t>
            </w:r>
            <w:r>
              <w:rPr>
                <w:rFonts w:ascii="仿宋_GB2312" w:hAnsi="仿宋_GB2312" w:cs="仿宋_GB2312" w:eastAsia="仿宋_GB2312"/>
                <w:sz w:val="21"/>
              </w:rPr>
              <w:t>斤，</w:t>
            </w:r>
          </w:p>
          <w:p>
            <w:pPr>
              <w:pStyle w:val="null3"/>
              <w:jc w:val="both"/>
            </w:pPr>
            <w:r>
              <w:rPr>
                <w:rFonts w:ascii="仿宋_GB2312" w:hAnsi="仿宋_GB2312" w:cs="仿宋_GB2312" w:eastAsia="仿宋_GB2312"/>
                <w:sz w:val="21"/>
              </w:rPr>
              <w:t xml:space="preserve">4XL </w:t>
            </w:r>
            <w:r>
              <w:rPr>
                <w:rFonts w:ascii="仿宋_GB2312" w:hAnsi="仿宋_GB2312" w:cs="仿宋_GB2312" w:eastAsia="仿宋_GB2312"/>
                <w:sz w:val="21"/>
              </w:rPr>
              <w:t>码建议</w:t>
            </w:r>
            <w:r>
              <w:rPr>
                <w:rFonts w:ascii="仿宋_GB2312" w:hAnsi="仿宋_GB2312" w:cs="仿宋_GB2312" w:eastAsia="仿宋_GB2312"/>
                <w:sz w:val="21"/>
              </w:rPr>
              <w:t xml:space="preserve"> 160-180 </w:t>
            </w:r>
            <w:r>
              <w:rPr>
                <w:rFonts w:ascii="仿宋_GB2312" w:hAnsi="仿宋_GB2312" w:cs="仿宋_GB2312" w:eastAsia="仿宋_GB2312"/>
                <w:sz w:val="21"/>
              </w:rPr>
              <w:t>斤，</w:t>
            </w:r>
          </w:p>
          <w:p>
            <w:pPr>
              <w:pStyle w:val="null3"/>
              <w:jc w:val="both"/>
            </w:pPr>
            <w:r>
              <w:rPr>
                <w:rFonts w:ascii="仿宋_GB2312" w:hAnsi="仿宋_GB2312" w:cs="仿宋_GB2312" w:eastAsia="仿宋_GB2312"/>
                <w:sz w:val="21"/>
              </w:rPr>
              <w:t xml:space="preserve">5XL </w:t>
            </w:r>
            <w:r>
              <w:rPr>
                <w:rFonts w:ascii="仿宋_GB2312" w:hAnsi="仿宋_GB2312" w:cs="仿宋_GB2312" w:eastAsia="仿宋_GB2312"/>
                <w:sz w:val="21"/>
              </w:rPr>
              <w:t>码建议</w:t>
            </w:r>
            <w:r>
              <w:rPr>
                <w:rFonts w:ascii="仿宋_GB2312" w:hAnsi="仿宋_GB2312" w:cs="仿宋_GB2312" w:eastAsia="仿宋_GB2312"/>
                <w:sz w:val="21"/>
              </w:rPr>
              <w:t xml:space="preserve"> 180-200 </w:t>
            </w:r>
            <w:r>
              <w:rPr>
                <w:rFonts w:ascii="仿宋_GB2312" w:hAnsi="仿宋_GB2312" w:cs="仿宋_GB2312" w:eastAsia="仿宋_GB2312"/>
                <w:sz w:val="21"/>
              </w:rPr>
              <w:t>斤。</w:t>
            </w:r>
          </w:p>
          <w:p>
            <w:pPr>
              <w:pStyle w:val="null3"/>
              <w:jc w:val="both"/>
            </w:pPr>
            <w:r>
              <w:rPr>
                <w:rFonts w:ascii="仿宋_GB2312" w:hAnsi="仿宋_GB2312" w:cs="仿宋_GB2312" w:eastAsia="仿宋_GB2312"/>
                <w:sz w:val="21"/>
              </w:rPr>
              <w:t>（二）技术参数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、面料性能：符合国标</w:t>
            </w:r>
            <w:r>
              <w:rPr>
                <w:rFonts w:ascii="仿宋_GB2312" w:hAnsi="仿宋_GB2312" w:cs="仿宋_GB2312" w:eastAsia="仿宋_GB2312"/>
                <w:sz w:val="21"/>
              </w:rPr>
              <w:t>GB/T 32614-2016</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外层面料：①成分：</w:t>
            </w:r>
            <w:r>
              <w:rPr>
                <w:rFonts w:ascii="仿宋_GB2312" w:hAnsi="仿宋_GB2312" w:cs="仿宋_GB2312" w:eastAsia="仿宋_GB2312"/>
                <w:sz w:val="21"/>
              </w:rPr>
              <w:t>100%</w:t>
            </w:r>
            <w:r>
              <w:rPr>
                <w:rFonts w:ascii="仿宋_GB2312" w:hAnsi="仿宋_GB2312" w:cs="仿宋_GB2312" w:eastAsia="仿宋_GB2312"/>
                <w:sz w:val="21"/>
              </w:rPr>
              <w:t>聚酯纤维；</w:t>
            </w:r>
          </w:p>
          <w:p>
            <w:pPr>
              <w:pStyle w:val="null3"/>
              <w:jc w:val="both"/>
            </w:pPr>
            <w:r>
              <w:rPr>
                <w:rFonts w:ascii="仿宋_GB2312" w:hAnsi="仿宋_GB2312" w:cs="仿宋_GB2312" w:eastAsia="仿宋_GB2312"/>
                <w:sz w:val="21"/>
              </w:rPr>
              <w:t>②纱支：</w:t>
            </w:r>
            <w:r>
              <w:rPr>
                <w:rFonts w:ascii="仿宋_GB2312" w:hAnsi="仿宋_GB2312" w:cs="仿宋_GB2312" w:eastAsia="仿宋_GB2312"/>
                <w:sz w:val="21"/>
              </w:rPr>
              <w:t>75D*75D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③克重：不小于</w:t>
            </w:r>
            <w:r>
              <w:rPr>
                <w:rFonts w:ascii="仿宋_GB2312" w:hAnsi="仿宋_GB2312" w:cs="仿宋_GB2312" w:eastAsia="仿宋_GB2312"/>
                <w:sz w:val="21"/>
              </w:rPr>
              <w:t>120g/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底布面料：①</w:t>
            </w:r>
            <w:r>
              <w:rPr>
                <w:rFonts w:ascii="仿宋_GB2312" w:hAnsi="仿宋_GB2312" w:cs="仿宋_GB2312" w:eastAsia="仿宋_GB2312"/>
                <w:sz w:val="21"/>
              </w:rPr>
              <w:t>75D</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聚酯纤维；</w:t>
            </w:r>
          </w:p>
          <w:p>
            <w:pPr>
              <w:pStyle w:val="null3"/>
              <w:jc w:val="both"/>
            </w:pPr>
            <w:r>
              <w:rPr>
                <w:rFonts w:ascii="仿宋_GB2312" w:hAnsi="仿宋_GB2312" w:cs="仿宋_GB2312" w:eastAsia="仿宋_GB2312"/>
                <w:sz w:val="21"/>
              </w:rPr>
              <w:t>②克重：不小于</w:t>
            </w:r>
            <w:r>
              <w:rPr>
                <w:rFonts w:ascii="仿宋_GB2312" w:hAnsi="仿宋_GB2312" w:cs="仿宋_GB2312" w:eastAsia="仿宋_GB2312"/>
                <w:sz w:val="21"/>
              </w:rPr>
              <w:t>80g/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、表面抗湿性：沾水等级≥</w:t>
            </w:r>
            <w:r>
              <w:rPr>
                <w:rFonts w:ascii="仿宋_GB2312" w:hAnsi="仿宋_GB2312" w:cs="仿宋_GB2312" w:eastAsia="仿宋_GB2312"/>
                <w:sz w:val="21"/>
              </w:rPr>
              <w:t>4</w:t>
            </w:r>
            <w:r>
              <w:rPr>
                <w:rFonts w:ascii="仿宋_GB2312" w:hAnsi="仿宋_GB2312" w:cs="仿宋_GB2312" w:eastAsia="仿宋_GB2312"/>
                <w:sz w:val="21"/>
              </w:rPr>
              <w:t>级（水滴滚落无渗透）。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、透湿率：≥</w:t>
            </w:r>
            <w:r>
              <w:rPr>
                <w:rFonts w:ascii="仿宋_GB2312" w:hAnsi="仿宋_GB2312" w:cs="仿宋_GB2312" w:eastAsia="仿宋_GB2312"/>
                <w:sz w:val="21"/>
              </w:rPr>
              <w:t>3000g/(m</w:t>
            </w:r>
            <w:r>
              <w:rPr>
                <w:rFonts w:ascii="仿宋_GB2312" w:hAnsi="仿宋_GB2312" w:cs="仿宋_GB2312" w:eastAsia="仿宋_GB2312"/>
                <w:sz w:val="21"/>
              </w:rPr>
              <w:t>²·</w:t>
            </w:r>
            <w:r>
              <w:rPr>
                <w:rFonts w:ascii="仿宋_GB2312" w:hAnsi="仿宋_GB2312" w:cs="仿宋_GB2312" w:eastAsia="仿宋_GB2312"/>
                <w:sz w:val="21"/>
              </w:rPr>
              <w:t>24h)</w:t>
            </w:r>
            <w:r>
              <w:rPr>
                <w:rFonts w:ascii="仿宋_GB2312" w:hAnsi="仿宋_GB2312" w:cs="仿宋_GB2312" w:eastAsia="仿宋_GB2312"/>
                <w:sz w:val="21"/>
              </w:rPr>
              <w:t>，确保汗气快速排出。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、拉链：，辅以防风门襟。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、有害物质：甲醛≤</w:t>
            </w:r>
            <w:r>
              <w:rPr>
                <w:rFonts w:ascii="仿宋_GB2312" w:hAnsi="仿宋_GB2312" w:cs="仿宋_GB2312" w:eastAsia="仿宋_GB2312"/>
                <w:sz w:val="21"/>
              </w:rPr>
              <w:t>75mg/kg</w:t>
            </w:r>
            <w:r>
              <w:rPr>
                <w:rFonts w:ascii="仿宋_GB2312" w:hAnsi="仿宋_GB2312" w:cs="仿宋_GB2312" w:eastAsia="仿宋_GB2312"/>
                <w:sz w:val="21"/>
              </w:rPr>
              <w:t>，</w:t>
            </w:r>
            <w:r>
              <w:rPr>
                <w:rFonts w:ascii="仿宋_GB2312" w:hAnsi="仿宋_GB2312" w:cs="仿宋_GB2312" w:eastAsia="仿宋_GB2312"/>
                <w:sz w:val="21"/>
              </w:rPr>
              <w:t>pH</w:t>
            </w:r>
            <w:r>
              <w:rPr>
                <w:rFonts w:ascii="仿宋_GB2312" w:hAnsi="仿宋_GB2312" w:cs="仿宋_GB2312" w:eastAsia="仿宋_GB2312"/>
                <w:sz w:val="21"/>
              </w:rPr>
              <w:t>值</w:t>
            </w:r>
            <w:r>
              <w:rPr>
                <w:rFonts w:ascii="仿宋_GB2312" w:hAnsi="仿宋_GB2312" w:cs="仿宋_GB2312" w:eastAsia="仿宋_GB2312"/>
                <w:sz w:val="21"/>
              </w:rPr>
              <w:t>4.0-8.5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、吊牌信息：标注充绒量、绒子含量、防水等级、执行标准等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、第三方检测：提供</w:t>
            </w:r>
            <w:r>
              <w:rPr>
                <w:rFonts w:ascii="仿宋_GB2312" w:hAnsi="仿宋_GB2312" w:cs="仿宋_GB2312" w:eastAsia="仿宋_GB2312"/>
                <w:sz w:val="21"/>
              </w:rPr>
              <w:t>CNAS</w:t>
            </w:r>
            <w:r>
              <w:rPr>
                <w:rFonts w:ascii="仿宋_GB2312" w:hAnsi="仿宋_GB2312" w:cs="仿宋_GB2312" w:eastAsia="仿宋_GB2312"/>
                <w:sz w:val="21"/>
              </w:rPr>
              <w:t>或</w:t>
            </w:r>
            <w:r>
              <w:rPr>
                <w:rFonts w:ascii="仿宋_GB2312" w:hAnsi="仿宋_GB2312" w:cs="仿宋_GB2312" w:eastAsia="仿宋_GB2312"/>
                <w:sz w:val="21"/>
              </w:rPr>
              <w:t>CMA</w:t>
            </w:r>
            <w:r>
              <w:rPr>
                <w:rFonts w:ascii="仿宋_GB2312" w:hAnsi="仿宋_GB2312" w:cs="仿宋_GB2312" w:eastAsia="仿宋_GB2312"/>
                <w:sz w:val="21"/>
              </w:rPr>
              <w:t>认证的检测报告（涵盖防水、透湿、色牢度等）。</w:t>
            </w:r>
          </w:p>
          <w:p>
            <w:pPr>
              <w:pStyle w:val="null3"/>
              <w:jc w:val="both"/>
            </w:pPr>
            <w:r>
              <w:rPr>
                <w:rFonts w:ascii="仿宋_GB2312" w:hAnsi="仿宋_GB2312" w:cs="仿宋_GB2312" w:eastAsia="仿宋_GB2312"/>
                <w:sz w:val="24"/>
                <w:b/>
              </w:rPr>
              <w:t>（三）其他要求</w:t>
            </w:r>
          </w:p>
          <w:p>
            <w:pPr>
              <w:pStyle w:val="null3"/>
              <w:ind w:right="1470"/>
            </w:pPr>
            <w:r>
              <w:rPr>
                <w:rFonts w:ascii="仿宋_GB2312" w:hAnsi="仿宋_GB2312" w:cs="仿宋_GB2312" w:eastAsia="仿宋_GB2312"/>
                <w:sz w:val="24"/>
                <w:b/>
              </w:rPr>
              <w:t>1</w:t>
            </w:r>
            <w:r>
              <w:rPr>
                <w:rFonts w:ascii="仿宋_GB2312" w:hAnsi="仿宋_GB2312" w:cs="仿宋_GB2312" w:eastAsia="仿宋_GB2312"/>
                <w:sz w:val="24"/>
                <w:b/>
              </w:rPr>
              <w:t>.以上</w:t>
            </w:r>
            <w:r>
              <w:rPr>
                <w:rFonts w:ascii="仿宋_GB2312" w:hAnsi="仿宋_GB2312" w:cs="仿宋_GB2312" w:eastAsia="仿宋_GB2312"/>
                <w:sz w:val="24"/>
                <w:b/>
              </w:rPr>
              <w:t>产品</w:t>
            </w:r>
            <w:r>
              <w:rPr>
                <w:rFonts w:ascii="仿宋_GB2312" w:hAnsi="仿宋_GB2312" w:cs="仿宋_GB2312" w:eastAsia="仿宋_GB2312"/>
                <w:sz w:val="24"/>
                <w:b/>
              </w:rPr>
              <w:t>供应商须提供一件任意尺寸的样品。</w:t>
            </w:r>
          </w:p>
          <w:p>
            <w:pPr>
              <w:pStyle w:val="null3"/>
              <w:ind w:right="1470"/>
            </w:pPr>
            <w:r>
              <w:rPr>
                <w:rFonts w:ascii="仿宋_GB2312" w:hAnsi="仿宋_GB2312" w:cs="仿宋_GB2312" w:eastAsia="仿宋_GB2312"/>
                <w:sz w:val="24"/>
                <w:b/>
              </w:rPr>
              <w:t>2</w:t>
            </w:r>
            <w:r>
              <w:rPr>
                <w:rFonts w:ascii="仿宋_GB2312" w:hAnsi="仿宋_GB2312" w:cs="仿宋_GB2312" w:eastAsia="仿宋_GB2312"/>
                <w:sz w:val="24"/>
                <w:b/>
              </w:rPr>
              <w:t>.样品递交要求：</w:t>
            </w:r>
          </w:p>
          <w:p>
            <w:pPr>
              <w:pStyle w:val="null3"/>
              <w:ind w:right="147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递交样品截止时间：同提交响应文件截止时间，随响应文件一起递交</w:t>
            </w:r>
            <w:r>
              <w:rPr>
                <w:rFonts w:ascii="仿宋_GB2312" w:hAnsi="仿宋_GB2312" w:cs="仿宋_GB2312" w:eastAsia="仿宋_GB2312"/>
                <w:sz w:val="24"/>
              </w:rPr>
              <w:t>，逾期未交的，视为放弃递交样品；</w:t>
            </w:r>
          </w:p>
          <w:p>
            <w:pPr>
              <w:pStyle w:val="null3"/>
              <w:ind w:right="1470"/>
            </w:pPr>
            <w:r>
              <w:rPr>
                <w:rFonts w:ascii="仿宋_GB2312" w:hAnsi="仿宋_GB2312" w:cs="仿宋_GB2312" w:eastAsia="仿宋_GB2312"/>
                <w:sz w:val="24"/>
              </w:rPr>
              <w:t>（</w:t>
            </w:r>
            <w:r>
              <w:rPr>
                <w:rFonts w:ascii="仿宋_GB2312" w:hAnsi="仿宋_GB2312" w:cs="仿宋_GB2312" w:eastAsia="仿宋_GB2312"/>
                <w:sz w:val="24"/>
              </w:rPr>
              <w:t>2）样品递交地点：</w:t>
            </w:r>
            <w:r>
              <w:rPr>
                <w:rFonts w:ascii="仿宋_GB2312" w:hAnsi="仿宋_GB2312" w:cs="仿宋_GB2312" w:eastAsia="仿宋_GB2312"/>
                <w:sz w:val="24"/>
                <w:color w:val="000000"/>
              </w:rPr>
              <w:t>西安市雁展路1111号莱安中心T6-15层</w:t>
            </w:r>
            <w:r>
              <w:rPr>
                <w:rFonts w:ascii="仿宋_GB2312" w:hAnsi="仿宋_GB2312" w:cs="仿宋_GB2312" w:eastAsia="仿宋_GB2312"/>
                <w:sz w:val="24"/>
              </w:rPr>
              <w:t>；</w:t>
            </w:r>
          </w:p>
          <w:p>
            <w:pPr>
              <w:pStyle w:val="null3"/>
              <w:ind w:right="147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样品需要统一密封在一个箱</w:t>
            </w:r>
            <w:r>
              <w:rPr>
                <w:rFonts w:ascii="仿宋_GB2312" w:hAnsi="仿宋_GB2312" w:cs="仿宋_GB2312" w:eastAsia="仿宋_GB2312"/>
                <w:sz w:val="24"/>
              </w:rPr>
              <w:t>/袋内（非透明、非易碎包装）。外包装标识：项目名称、项目编号、供应商名称；</w:t>
            </w:r>
          </w:p>
          <w:p>
            <w:pPr>
              <w:pStyle w:val="null3"/>
              <w:ind w:right="147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评审时需打开样品外包装，查看其材质等是否符合采购需求，由此造成的损失由供应商自行承担；</w:t>
            </w:r>
          </w:p>
          <w:p>
            <w:pPr>
              <w:pStyle w:val="null3"/>
              <w:ind w:right="147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供应商提供样品时需同时提供纸质样品清单（格式见附件）；</w:t>
            </w:r>
          </w:p>
          <w:p>
            <w:pPr>
              <w:pStyle w:val="null3"/>
              <w:ind w:right="1470"/>
            </w:pPr>
            <w:r>
              <w:rPr>
                <w:rFonts w:ascii="仿宋_GB2312" w:hAnsi="仿宋_GB2312" w:cs="仿宋_GB2312" w:eastAsia="仿宋_GB2312"/>
                <w:sz w:val="24"/>
              </w:rPr>
              <w:t>（</w:t>
            </w:r>
            <w:r>
              <w:rPr>
                <w:rFonts w:ascii="仿宋_GB2312" w:hAnsi="仿宋_GB2312" w:cs="仿宋_GB2312" w:eastAsia="仿宋_GB2312"/>
                <w:sz w:val="24"/>
              </w:rPr>
              <w:t>6）样品在开标大会结束后统一封存；</w:t>
            </w:r>
            <w:r>
              <w:rPr>
                <w:rFonts w:ascii="仿宋_GB2312" w:hAnsi="仿宋_GB2312" w:cs="仿宋_GB2312" w:eastAsia="仿宋_GB2312"/>
                <w:sz w:val="24"/>
              </w:rPr>
              <w:t>公示期结束后，未成交供应商可领取样品，成交供应商的样品由采购人保存，作为供货验收的依据。如成交供应商所提供的产品与样品不一致时，采购人将予以追究该单位的违约责任和经济赔偿。</w:t>
            </w:r>
          </w:p>
          <w:p>
            <w:pPr>
              <w:pStyle w:val="null3"/>
              <w:jc w:val="both"/>
            </w:pPr>
            <w:r>
              <w:rPr>
                <w:rFonts w:ascii="仿宋_GB2312" w:hAnsi="仿宋_GB2312" w:cs="仿宋_GB2312" w:eastAsia="仿宋_GB2312"/>
                <w:sz w:val="24"/>
                <w:b/>
              </w:rPr>
              <w:t>附件：</w:t>
            </w:r>
          </w:p>
          <w:p>
            <w:pPr>
              <w:pStyle w:val="null3"/>
              <w:ind w:firstLine="281"/>
              <w:jc w:val="center"/>
            </w:pPr>
            <w:r>
              <w:rPr>
                <w:rFonts w:ascii="仿宋_GB2312" w:hAnsi="仿宋_GB2312" w:cs="仿宋_GB2312" w:eastAsia="仿宋_GB2312"/>
                <w:sz w:val="24"/>
                <w:b/>
              </w:rPr>
              <w:t>中国共产主义青年团陕西省委员会</w:t>
            </w:r>
          </w:p>
          <w:p>
            <w:pPr>
              <w:pStyle w:val="null3"/>
              <w:ind w:firstLine="281"/>
              <w:jc w:val="center"/>
            </w:pPr>
            <w:r>
              <w:rPr>
                <w:rFonts w:ascii="仿宋_GB2312" w:hAnsi="仿宋_GB2312" w:cs="仿宋_GB2312" w:eastAsia="仿宋_GB2312"/>
                <w:sz w:val="24"/>
                <w:b/>
              </w:rPr>
              <w:t>2025年陕西省西部计划志愿者防寒服采购项目</w:t>
            </w:r>
          </w:p>
          <w:p>
            <w:pPr>
              <w:pStyle w:val="null3"/>
              <w:ind w:firstLine="281"/>
              <w:jc w:val="center"/>
            </w:pPr>
            <w:r>
              <w:rPr>
                <w:rFonts w:ascii="仿宋_GB2312" w:hAnsi="仿宋_GB2312" w:cs="仿宋_GB2312" w:eastAsia="仿宋_GB2312"/>
                <w:sz w:val="24"/>
                <w:b/>
              </w:rPr>
              <w:t>样</w:t>
            </w:r>
            <w:r>
              <w:rPr>
                <w:rFonts w:ascii="仿宋_GB2312" w:hAnsi="仿宋_GB2312" w:cs="仿宋_GB2312" w:eastAsia="仿宋_GB2312"/>
                <w:sz w:val="24"/>
                <w:b/>
              </w:rPr>
              <w:t>品</w:t>
            </w:r>
            <w:r>
              <w:rPr>
                <w:rFonts w:ascii="仿宋_GB2312" w:hAnsi="仿宋_GB2312" w:cs="仿宋_GB2312" w:eastAsia="仿宋_GB2312"/>
                <w:sz w:val="24"/>
                <w:b/>
              </w:rPr>
              <w:t>清</w:t>
            </w:r>
            <w:r>
              <w:rPr>
                <w:rFonts w:ascii="仿宋_GB2312" w:hAnsi="仿宋_GB2312" w:cs="仿宋_GB2312" w:eastAsia="仿宋_GB2312"/>
                <w:sz w:val="24"/>
                <w:b/>
              </w:rPr>
              <w:t>单</w:t>
            </w:r>
          </w:p>
          <w:p>
            <w:pPr>
              <w:pStyle w:val="null3"/>
              <w:ind w:firstLine="241"/>
              <w:jc w:val="both"/>
            </w:pPr>
            <w:r>
              <w:rPr>
                <w:rFonts w:ascii="仿宋_GB2312" w:hAnsi="仿宋_GB2312" w:cs="仿宋_GB2312" w:eastAsia="仿宋_GB2312"/>
                <w:sz w:val="21"/>
                <w:b/>
              </w:rPr>
              <w:t xml:space="preserve">                                    </w:t>
            </w:r>
          </w:p>
          <w:tbl>
            <w:tblPr>
              <w:tblBorders>
                <w:top w:val="none" w:color="000000" w:sz="4"/>
                <w:left w:val="none" w:color="000000" w:sz="4"/>
                <w:bottom w:val="none" w:color="000000" w:sz="4"/>
                <w:right w:val="none" w:color="000000" w:sz="4"/>
                <w:insideH w:val="none"/>
                <w:insideV w:val="none"/>
              </w:tblBorders>
            </w:tblPr>
            <w:tblGrid>
              <w:gridCol w:w="437"/>
              <w:gridCol w:w="2640"/>
              <w:gridCol w:w="744"/>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供应商名称（公章）：</w:t>
            </w:r>
            <w:r>
              <w:rPr>
                <w:rFonts w:ascii="仿宋_GB2312" w:hAnsi="仿宋_GB2312" w:cs="仿宋_GB2312" w:eastAsia="仿宋_GB2312"/>
                <w:sz w:val="24"/>
                <w:b/>
              </w:rPr>
              <w:t xml:space="preserve">                         </w:t>
            </w:r>
          </w:p>
          <w:p>
            <w:pPr>
              <w:pStyle w:val="null3"/>
              <w:ind w:firstLine="241"/>
              <w:jc w:val="both"/>
            </w:pPr>
            <w:r>
              <w:rPr>
                <w:rFonts w:ascii="仿宋_GB2312" w:hAnsi="仿宋_GB2312" w:cs="仿宋_GB2312" w:eastAsia="仿宋_GB2312"/>
                <w:sz w:val="24"/>
                <w:b/>
              </w:rPr>
              <w:t>法定代表人或被授权人（签字）：</w:t>
            </w:r>
          </w:p>
          <w:p>
            <w:pPr>
              <w:pStyle w:val="null3"/>
              <w:ind w:firstLine="241"/>
              <w:jc w:val="both"/>
            </w:pPr>
            <w:r>
              <w:rPr>
                <w:rFonts w:ascii="仿宋_GB2312" w:hAnsi="仿宋_GB2312" w:cs="仿宋_GB2312" w:eastAsia="仿宋_GB2312"/>
                <w:sz w:val="24"/>
                <w:b/>
              </w:rPr>
              <w:t>联系人电话（手机）：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①交货期：2025年9月10日。 ②质保期：1年。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中国共产主义青年团陕西省委员会指定地点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采购单位据实结算。合同签订后，全部产品到货验收合格后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1、采购文件要求签字或盖章之处，非法人单位均参照执行。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3、如需邮寄样品，仅接受顺丰速运（联系人：温虎，联系电话：029-81206622-820，地址：西安市雁展路1111号莱安中心T6-15层）。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4月至今已缴纳至少一个月的依法缴纳税款的相关凭据（时间以税款所属日期为准），凭据应有税务机关或代收机关的公章或业务专用章。依法免税或无须缴纳税款的供应商，应提供相关证明文件。 ③社会保障资金缴纳证明：提供2024年4月至今已缴存的至少一个月的社会保障资金缴存单据或社保机构开具的社会保险参保缴费情况证明，依法不需要缴纳社会保障资金的单位应提供相关证明材料。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响应方案说明.docx 中小企业声明函 报价表 保证金交纳凭证保函.docx 供应商承诺书.docx 商务条款响应说明.docx 响应文件封面 分项报价表.docx 残疾人福利性单位声明函 标的清单 供应商资格证明文件.docx 响应函 监狱企业的证明文件 技术内容及技术要求应答表.docx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磋商小组应当对供应商提交的响应文件进行初步审查，包括响应文件的有效性、完整性、符合性。除可变动的技术、服务要求以及合同草案条款外，首次提交的响应文件有不符合下列情况的，其响应文件无效。 1.供应商名称与营业执照、资质证书一致； 2.响应文件按磋商文件要求签字盖章； 3.投标有效期达到招标文件要求； 4.保证金交纳符合磋商文件要求； 5.符合法律、法规和磋商文件中规定的其他实质性要求。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保证金交纳凭证保函.docx 供应商承诺书.docx 商务条款响应说明.docx 响应文件封面 分项报价表.docx 残疾人福利性单位声明函 标的清单 供应商资格证明文件.docx 响应函 监狱企业的证明文件 技术内容及技术要求应答表.docx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（1）供应商对本次采购任务有具体的供货组织安排，详细的人员、财力调配、运输等服务方案，根据响应情况进行综合比较。 ①方案完善且具体可行的，计7分； ②方案较完善的，可行性一般，计4分； ③方案较差，有缺漏项，难以满足项目需求，计1分； ④未提供不计分。 （2）供应商对产品的供货、技术服务的组织措施完善，能够保证所有产品顺利使用，根据响应情况进行综合比较。 ①方案完善且具体可行的，计7分； ②方案较完善的，可行性一般，计4分； ③方案较差，有缺漏项，难以满足项目需求，计1分； ④未提供不计分。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产品规格参数</w:t>
            </w:r>
          </w:p>
        </w:tc>
        <w:tc>
          <w:tcPr>
            <w:tcW w:type="dxa" w:w="2492"/>
          </w:tcPr>
          <w:p>
            <w:pPr>
              <w:pStyle w:val="null3"/>
            </w:pPr>
            <w:r>
              <w:rPr>
                <w:rFonts w:ascii="仿宋_GB2312" w:hAnsi="仿宋_GB2312" w:cs="仿宋_GB2312" w:eastAsia="仿宋_GB2312"/>
              </w:rPr>
              <w:t>磋商产品完全满足磋商文件要求，磋商小组根据供应商所提供的磋商产品参数、面料材质、舒适度等说明资料，产品彩页、所投产品合格证等证明材料，进行综合赋分。 1、提供资料完整，表述清楚明确、充分，完全满足采购人需求，计10分； 2、提供资料较完整，表述较清晰，基本能够满足采购人需求，计7分； 3、提供资料简单，不能较好满足采购人需求，计3分； 4、提供资料有缺漏项，难以满足采购人需求，计1分；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投标产品可靠性</w:t>
            </w:r>
          </w:p>
        </w:tc>
        <w:tc>
          <w:tcPr>
            <w:tcW w:type="dxa" w:w="2492"/>
          </w:tcPr>
          <w:p>
            <w:pPr>
              <w:pStyle w:val="null3"/>
            </w:pPr>
            <w:r>
              <w:rPr>
                <w:rFonts w:ascii="仿宋_GB2312" w:hAnsi="仿宋_GB2312" w:cs="仿宋_GB2312" w:eastAsia="仿宋_GB2312"/>
              </w:rPr>
              <w:t>磋商产品进货渠道正规、安全可靠，符合使用需求，产品、型号、产地明确，磋商产品参数、规格型号、性能等技术说明资料，产品彩页、所投产品合格证表述清楚明确、充分。 1、产品品牌、型号、产地明确，货源渠道正规，计5分； 2、产品品牌、型号、产地较明确，货源渠道较正规，计3分； 3、产品品牌、型号、产地模糊，货源渠道无法保证，计1分。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工艺、材料和质量</w:t>
            </w:r>
          </w:p>
        </w:tc>
        <w:tc>
          <w:tcPr>
            <w:tcW w:type="dxa" w:w="2492"/>
          </w:tcPr>
          <w:p>
            <w:pPr>
              <w:pStyle w:val="null3"/>
            </w:pPr>
            <w:r>
              <w:rPr>
                <w:rFonts w:ascii="仿宋_GB2312" w:hAnsi="仿宋_GB2312" w:cs="仿宋_GB2312" w:eastAsia="仿宋_GB2312"/>
              </w:rPr>
              <w:t>（1）根据供应商所投产品的无劣质、瑕疵，且所投产品品牌在行业内有较好的声誉进行综合比较。 ①产品质量有保证，品牌声誉好，计3分； ②产品质量一般，品牌声誉一般，计2分； ③产品质量较差，品牌声誉差，计1分； ④未提供不计分。 （2）根据供应商提供的产品的包退包换服务方案进行综合比较。 ①方案完善且具体可行的，计2分； ②方案有缺陷，难以满足项目需求，计1分；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对样品的样式、材质、触感、透气性、参数要求吻合度等方面进行综合比较。 1、样品数量种类齐全、用料材质优良、款式版型工艺好、做工精细程度高，满足采购人需求，计15分； 2、样品数量种类齐全、用料材质良、款式版型工艺较好、做工精细程度较高，满足采购人需求计10分； 3、样品数量种类齐全、用料材质一般、款式版型工艺一般、做工精细程度低，不能较好满足采购人需求计5分； 4、样品数量种类不齐全、用料材质较差、款式版型工艺较差、做工精细程度低，不能满足采购人需求计1分； 5、未提供样品不计分。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供应商本地化服务能力，根据响应情况进行综合比较。 1、提供证明材料完整，满足采购人需求，计5分； 2、提供证明材料较完整，较能满足采购人需求，计3分； 3、提供证明材料不完整，不能满足采购人需求，计1分；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有具体的供货组织安排及方案，在物品运输、送达、配发、调换等方面措施得力，有专业技术人员及辅助人员支持，售后服务及时，措施具体、可行，且能随时根据采购人要求，对服装款式及颜色等方面进行修改，根据响应情况赋分。 ①方案完善详实、措施科学合理、可行性强，能有效保障服务的协调性、及时性，计5分； ②方案较完善、措施基本合理、可行性较强，基本能够保障服务的协调性、及时性，计3分； ③方案内容简单笼统，合理性可行性较差，计1分； ④未提供不计分。 （2）供应商针对防寒服质量问题的补救措施、退换有具体的售后方案和时间保证，根据响应情况赋分。 ①方案完善详实、措施科学合理、可行性强，能有效保障服务的协调性、及时性，计5分； ②方案较完善、措施基本合理、可行性较强，基本能够保障服务的协调性、及时性，计3分； ③方案内容简单笼统，合理性可行性较差，计1分； 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供应商针对本项目的突发情况有妥善处理的紧急预案（可从紧急供货、质量和数量等方面进行综合考虑），根据响应情况进行综合比较。 1、方案完善且具体可行的，计5分； 2、方案较完善的，可行性一般，计3分； 3、方案较差，有缺漏项，难以满足项目需求，计1分；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供应商提供2022年1月1日至今（以合同签订日期为准）类似项目的业绩合同，每份计2分，满分10分。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供应商响应产品中每有一项为环境标志产品经国家认证的计0.5分，最多计1分。（以经国家确定的认证机构出具的、处于有效期内的环境标志产品认证证书为准。）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详见附件：技术内容及技术要求应答表.docx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