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3C145">
      <w:pPr>
        <w:overflowPunct w:val="0"/>
        <w:spacing w:line="460" w:lineRule="exact"/>
        <w:ind w:left="0" w:leftChars="0" w:firstLine="0" w:firstLineChars="0"/>
        <w:jc w:val="center"/>
        <w:outlineLvl w:val="0"/>
        <w:rPr>
          <w:rFonts w:hint="eastAsia" w:ascii="宋体" w:hAnsi="宋体" w:eastAsia="宋体" w:cs="宋体"/>
          <w:b/>
          <w:color w:val="auto"/>
          <w:kern w:val="44"/>
          <w:sz w:val="32"/>
          <w:szCs w:val="32"/>
          <w:lang w:val="en-US" w:eastAsia="zh-CN" w:bidi="ar-SA"/>
        </w:rPr>
      </w:pPr>
      <w:r>
        <w:rPr>
          <w:rFonts w:hint="eastAsia" w:ascii="宋体" w:hAnsi="宋体" w:eastAsia="宋体" w:cs="宋体"/>
          <w:b/>
          <w:color w:val="auto"/>
          <w:kern w:val="44"/>
          <w:sz w:val="32"/>
          <w:szCs w:val="32"/>
          <w:lang w:val="en-US" w:eastAsia="zh-CN" w:bidi="ar-SA"/>
        </w:rPr>
        <w:t xml:space="preserve">  </w:t>
      </w:r>
      <w:bookmarkStart w:id="0" w:name="_Toc257126853"/>
      <w:r>
        <w:rPr>
          <w:rFonts w:hint="eastAsia" w:ascii="宋体" w:hAnsi="宋体" w:eastAsia="宋体" w:cs="宋体"/>
          <w:b/>
          <w:color w:val="auto"/>
          <w:kern w:val="44"/>
          <w:sz w:val="32"/>
          <w:szCs w:val="32"/>
          <w:lang w:val="en-US" w:eastAsia="zh-CN" w:bidi="ar-SA"/>
        </w:rPr>
        <w:t xml:space="preserve"> 合同格式及主要条款</w:t>
      </w:r>
    </w:p>
    <w:bookmarkEnd w:id="0"/>
    <w:p w14:paraId="6763C50C">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both"/>
        <w:textAlignment w:val="auto"/>
        <w:outlineLvl w:val="9"/>
        <w:rPr>
          <w:rFonts w:hint="eastAsia" w:ascii="宋体" w:hAnsi="宋体" w:eastAsia="宋体" w:cs="宋体"/>
          <w:sz w:val="24"/>
          <w:szCs w:val="24"/>
          <w:lang w:val="en-US" w:eastAsia="zh-CN"/>
        </w:rPr>
      </w:pPr>
    </w:p>
    <w:p w14:paraId="62642DF4">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center"/>
        <w:textAlignment w:val="auto"/>
        <w:outlineLvl w:val="9"/>
        <w:rPr>
          <w:rStyle w:val="7"/>
          <w:rFonts w:hint="eastAsia" w:ascii="宋体" w:hAnsi="宋体" w:cs="宋体"/>
          <w:color w:val="000000"/>
          <w:szCs w:val="22"/>
        </w:rPr>
      </w:pPr>
      <w:r>
        <w:rPr>
          <w:rFonts w:hint="eastAsia" w:ascii="宋体" w:hAnsi="宋体" w:eastAsia="宋体" w:cs="宋体"/>
          <w:sz w:val="24"/>
          <w:szCs w:val="24"/>
          <w:lang w:val="en-US" w:eastAsia="zh-CN"/>
        </w:rPr>
        <w:t>合同范本（参考格式）</w:t>
      </w:r>
    </w:p>
    <w:p w14:paraId="71D3C2BD">
      <w:pPr>
        <w:pStyle w:val="8"/>
        <w:spacing w:line="360" w:lineRule="auto"/>
        <w:ind w:firstLine="480"/>
        <w:rPr>
          <w:rFonts w:hint="eastAsia" w:ascii="宋体" w:hAnsi="宋体"/>
        </w:rPr>
      </w:pPr>
    </w:p>
    <w:p w14:paraId="36E8D859">
      <w:pPr>
        <w:pStyle w:val="8"/>
        <w:spacing w:line="360" w:lineRule="auto"/>
        <w:ind w:firstLine="480"/>
        <w:rPr>
          <w:rFonts w:hint="eastAsia" w:ascii="宋体" w:hAnsi="宋体"/>
        </w:rPr>
      </w:pPr>
      <w:r>
        <w:rPr>
          <w:rFonts w:hint="eastAsia" w:ascii="宋体" w:hAnsi="宋体"/>
        </w:rPr>
        <w:t xml:space="preserve">合同编号： </w:t>
      </w:r>
    </w:p>
    <w:p w14:paraId="1062CE5E">
      <w:pPr>
        <w:pStyle w:val="8"/>
        <w:spacing w:line="360" w:lineRule="auto"/>
        <w:ind w:firstLine="480"/>
        <w:rPr>
          <w:rFonts w:hint="eastAsia" w:ascii="宋体" w:hAnsi="宋体"/>
        </w:rPr>
      </w:pPr>
      <w:r>
        <w:rPr>
          <w:rFonts w:hint="eastAsia" w:ascii="宋体" w:hAnsi="宋体"/>
        </w:rPr>
        <w:t xml:space="preserve">签订地点： </w:t>
      </w:r>
      <w:bookmarkStart w:id="53" w:name="_GoBack"/>
      <w:bookmarkEnd w:id="53"/>
    </w:p>
    <w:p w14:paraId="2270309F">
      <w:pPr>
        <w:pStyle w:val="8"/>
        <w:spacing w:line="360" w:lineRule="auto"/>
        <w:ind w:firstLine="480"/>
        <w:rPr>
          <w:rFonts w:hint="eastAsia" w:ascii="宋体" w:hAnsi="宋体"/>
        </w:rPr>
      </w:pPr>
      <w:r>
        <w:rPr>
          <w:rFonts w:hint="eastAsia" w:ascii="宋体" w:hAnsi="宋体"/>
        </w:rPr>
        <w:t>签订时间:</w:t>
      </w:r>
    </w:p>
    <w:p w14:paraId="1F487C19">
      <w:pPr>
        <w:pStyle w:val="8"/>
        <w:spacing w:line="360" w:lineRule="auto"/>
        <w:ind w:firstLine="480"/>
        <w:rPr>
          <w:rFonts w:hint="eastAsia" w:ascii="宋体" w:hAnsi="宋体"/>
        </w:rPr>
      </w:pPr>
      <w:r>
        <w:rPr>
          <w:rFonts w:hint="eastAsia" w:ascii="宋体" w:hAnsi="宋体"/>
        </w:rPr>
        <w:t>采购人（甲方）：</w:t>
      </w:r>
    </w:p>
    <w:p w14:paraId="56870663">
      <w:pPr>
        <w:pStyle w:val="8"/>
        <w:spacing w:line="360" w:lineRule="auto"/>
        <w:ind w:firstLine="480"/>
        <w:rPr>
          <w:rFonts w:hint="eastAsia" w:ascii="宋体" w:hAnsi="宋体"/>
        </w:rPr>
      </w:pPr>
      <w:r>
        <w:rPr>
          <w:rFonts w:hint="eastAsia" w:ascii="宋体" w:hAnsi="宋体"/>
          <w:lang w:val="en-US" w:eastAsia="zh-CN"/>
        </w:rPr>
        <w:t>供应商</w:t>
      </w:r>
      <w:r>
        <w:rPr>
          <w:rFonts w:hint="eastAsia" w:ascii="宋体" w:hAnsi="宋体"/>
        </w:rPr>
        <w:t>（乙方）：</w:t>
      </w:r>
    </w:p>
    <w:p w14:paraId="5A266B17">
      <w:pPr>
        <w:pStyle w:val="8"/>
        <w:spacing w:before="120" w:beforeLines="50" w:line="360" w:lineRule="auto"/>
        <w:ind w:firstLine="480"/>
        <w:rPr>
          <w:rFonts w:hint="eastAsia" w:ascii="宋体" w:hAnsi="宋体"/>
        </w:rPr>
      </w:pPr>
      <w:r>
        <w:rPr>
          <w:rFonts w:hint="eastAsia" w:ascii="宋体" w:hAnsi="宋体"/>
        </w:rPr>
        <w:t>根据《中华人民共和国政府采购法》及实施条例、《中华人民共和国合同法》和甲方</w:t>
      </w:r>
      <w:r>
        <w:rPr>
          <w:rFonts w:hint="eastAsia" w:ascii="宋体" w:hAnsi="宋体"/>
          <w:u w:val="single"/>
        </w:rPr>
        <w:t xml:space="preserve">                    </w:t>
      </w:r>
      <w:r>
        <w:rPr>
          <w:rFonts w:hint="eastAsia" w:ascii="宋体" w:hAnsi="宋体"/>
        </w:rPr>
        <w:t>采购项目（采购项目编号：</w:t>
      </w:r>
      <w:r>
        <w:rPr>
          <w:rFonts w:hint="eastAsia" w:ascii="宋体" w:hAnsi="宋体"/>
          <w:u w:val="single"/>
        </w:rPr>
        <w:t xml:space="preserve">             </w:t>
      </w:r>
      <w:r>
        <w:rPr>
          <w:rFonts w:hint="eastAsia" w:ascii="宋体" w:hAnsi="宋体"/>
        </w:rPr>
        <w:t>）的</w:t>
      </w:r>
      <w:r>
        <w:rPr>
          <w:rFonts w:hint="eastAsia" w:ascii="宋体" w:hAnsi="宋体"/>
          <w:lang w:val="en-US" w:eastAsia="zh-CN"/>
        </w:rPr>
        <w:t>磋商</w:t>
      </w:r>
      <w:r>
        <w:rPr>
          <w:rFonts w:hint="eastAsia" w:ascii="宋体" w:hAnsi="宋体"/>
        </w:rPr>
        <w:t>文件、</w:t>
      </w:r>
      <w:r>
        <w:rPr>
          <w:rFonts w:hint="eastAsia" w:ascii="宋体" w:hAnsi="宋体"/>
          <w:lang w:val="en-US" w:eastAsia="zh-CN"/>
        </w:rPr>
        <w:t>响应</w:t>
      </w:r>
      <w:r>
        <w:rPr>
          <w:rFonts w:hint="eastAsia" w:ascii="宋体" w:hAnsi="宋体"/>
        </w:rPr>
        <w:t>文件等有关规定，为确保甲方采购项目的顺利实施，甲、乙双方在平等自愿原则下签订本合同，并共同遵守如下条款：</w:t>
      </w:r>
    </w:p>
    <w:p w14:paraId="38911A85">
      <w:pPr>
        <w:numPr>
          <w:ilvl w:val="0"/>
          <w:numId w:val="2"/>
        </w:numPr>
        <w:spacing w:before="120" w:beforeLines="50" w:after="120" w:afterLines="50" w:line="360" w:lineRule="auto"/>
        <w:ind w:left="1523" w:leftChars="0" w:hanging="1523" w:hangingChars="632"/>
        <w:outlineLvl w:val="1"/>
        <w:rPr>
          <w:rFonts w:hint="eastAsia" w:ascii="宋体" w:hAnsi="宋体" w:eastAsia="宋体" w:cs="宋体"/>
          <w:b/>
          <w:sz w:val="24"/>
          <w:szCs w:val="30"/>
        </w:rPr>
      </w:pPr>
      <w:r>
        <w:rPr>
          <w:rFonts w:hint="eastAsia" w:ascii="宋体" w:hAnsi="宋体" w:eastAsia="宋体" w:cs="宋体"/>
          <w:b/>
          <w:sz w:val="24"/>
          <w:szCs w:val="30"/>
        </w:rPr>
        <w:t>合同期限</w:t>
      </w:r>
      <w:bookmarkStart w:id="1" w:name="_Toc225654644"/>
      <w:bookmarkStart w:id="2" w:name="_Toc239233914"/>
      <w:bookmarkStart w:id="3" w:name="_Toc286993786"/>
      <w:bookmarkStart w:id="4" w:name="_Toc232492928"/>
      <w:bookmarkStart w:id="5" w:name="_Toc185395249"/>
      <w:bookmarkStart w:id="6" w:name="_Toc241833903"/>
      <w:bookmarkStart w:id="7" w:name="_Toc211911348"/>
      <w:bookmarkStart w:id="8" w:name="_Toc237145406"/>
      <w:bookmarkStart w:id="9" w:name="_Toc251768862"/>
      <w:bookmarkStart w:id="10" w:name="_Toc212019594"/>
      <w:bookmarkStart w:id="11" w:name="_Toc211854449"/>
      <w:bookmarkStart w:id="12" w:name="_Toc225670751"/>
      <w:bookmarkStart w:id="13" w:name="_Toc239568418"/>
      <w:bookmarkStart w:id="14" w:name="_Toc283019214"/>
      <w:bookmarkStart w:id="15" w:name="_Toc282696226"/>
      <w:bookmarkStart w:id="16" w:name="_Toc247334841"/>
      <w:bookmarkStart w:id="17" w:name="_Toc225244852"/>
      <w:bookmarkStart w:id="18" w:name="_Toc238984975"/>
    </w:p>
    <w:p w14:paraId="5E5D1B7A">
      <w:pPr>
        <w:pStyle w:val="8"/>
        <w:spacing w:before="120" w:beforeLines="50" w:line="360" w:lineRule="auto"/>
        <w:ind w:firstLine="48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合同签订之日起</w:t>
      </w:r>
      <w:r>
        <w:rPr>
          <w:rFonts w:hint="eastAsia" w:ascii="宋体" w:hAnsi="宋体" w:cs="宋体"/>
          <w:color w:val="000000" w:themeColor="text1"/>
          <w:highlight w:val="none"/>
          <w:lang w:val="en-US" w:eastAsia="zh-CN"/>
          <w14:textFill>
            <w14:solidFill>
              <w14:schemeClr w14:val="tx1"/>
            </w14:solidFill>
          </w14:textFill>
        </w:rPr>
        <w:t>300日历天</w:t>
      </w:r>
      <w:r>
        <w:rPr>
          <w:rFonts w:hint="eastAsia" w:ascii="宋体" w:hAnsi="宋体" w:eastAsia="宋体" w:cs="宋体"/>
          <w:color w:val="000000" w:themeColor="text1"/>
          <w:highlight w:val="none"/>
          <w14:textFill>
            <w14:solidFill>
              <w14:schemeClr w14:val="tx1"/>
            </w14:solidFill>
          </w14:textFill>
        </w:rPr>
        <w:t>内提交相关成果文件。</w:t>
      </w:r>
    </w:p>
    <w:p w14:paraId="387721F5">
      <w:pPr>
        <w:numPr>
          <w:ilvl w:val="0"/>
          <w:numId w:val="2"/>
        </w:numPr>
        <w:spacing w:before="120" w:beforeLines="50" w:after="120" w:afterLines="50" w:line="360" w:lineRule="auto"/>
        <w:ind w:left="1523" w:leftChars="0" w:hanging="1523" w:hangingChars="632"/>
        <w:outlineLvl w:val="1"/>
        <w:rPr>
          <w:rFonts w:hint="eastAsia" w:ascii="宋体" w:hAnsi="宋体" w:eastAsia="宋体" w:cs="宋体"/>
          <w:b/>
          <w:sz w:val="24"/>
          <w:szCs w:val="30"/>
          <w:highlight w:val="none"/>
        </w:rPr>
      </w:pPr>
      <w:r>
        <w:rPr>
          <w:rFonts w:hint="eastAsia" w:ascii="宋体" w:hAnsi="宋体" w:eastAsia="宋体" w:cs="宋体"/>
          <w:b/>
          <w:sz w:val="24"/>
          <w:szCs w:val="30"/>
          <w:highlight w:val="none"/>
        </w:rPr>
        <w:t>服务内容与质量标准</w:t>
      </w:r>
    </w:p>
    <w:p w14:paraId="604BDCBF">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highlight w:val="none"/>
        </w:rPr>
        <w:t>全面总结“十四五”全省住建领域发展成效，深入剖析阶段性的深层次矛盾和问题，客观审视“十五五”发展环境，锚定全省住房城乡建设领域高质量发展主线，科学合理确定全省“十五五”住房城乡建设事业发展目标，围绕住建领域重点板块内容和工作，提出“十五五”时期各项重大任务、重大工程和重大改革等务实举措。</w:t>
      </w:r>
    </w:p>
    <w:p w14:paraId="6C9B5E3B">
      <w:pPr>
        <w:numPr>
          <w:ilvl w:val="0"/>
          <w:numId w:val="2"/>
        </w:numPr>
        <w:spacing w:before="120" w:beforeLines="50" w:after="120" w:afterLines="50" w:line="360" w:lineRule="auto"/>
        <w:ind w:left="1523" w:leftChars="0" w:hanging="1523" w:hangingChars="632"/>
        <w:outlineLvl w:val="1"/>
        <w:rPr>
          <w:rFonts w:hint="eastAsia" w:ascii="宋体" w:hAnsi="宋体" w:eastAsia="宋体" w:cs="宋体"/>
          <w:b/>
          <w:sz w:val="24"/>
          <w:szCs w:val="30"/>
          <w:highlight w:val="none"/>
        </w:rPr>
      </w:pPr>
      <w:r>
        <w:rPr>
          <w:rFonts w:hint="eastAsia" w:ascii="宋体" w:hAnsi="宋体" w:eastAsia="宋体" w:cs="宋体"/>
          <w:b/>
          <w:sz w:val="24"/>
          <w:szCs w:val="30"/>
          <w:highlight w:val="none"/>
        </w:rPr>
        <w:t>服务要求</w:t>
      </w:r>
    </w:p>
    <w:p w14:paraId="02B8E5B2">
      <w:pPr>
        <w:pStyle w:val="9"/>
        <w:spacing w:line="360" w:lineRule="auto"/>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1、乙方能够熟悉掌握全省住房城乡建设领域的现状情况及相关统计资料，在住房城乡建设方面具有丰富的工作基础及项目经验，承担过省市县城乡规划方面的项目编制服务。</w:t>
      </w:r>
    </w:p>
    <w:p w14:paraId="2954CB12">
      <w:pPr>
        <w:pStyle w:val="9"/>
        <w:spacing w:line="360" w:lineRule="auto"/>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2、规划成果包括但不限于现状调研报告、规划成果（文本、说明书、图纸等）、相关案例汇编等。项目完成后，乙方需配合甲方完成项目评审、报批、宣贯及后期服务等相关工作。</w:t>
      </w:r>
    </w:p>
    <w:p w14:paraId="091E96EA">
      <w:pPr>
        <w:rPr>
          <w:rFonts w:hint="eastAsia"/>
          <w:highlight w:val="none"/>
        </w:rPr>
      </w:pPr>
      <w:r>
        <w:rPr>
          <w:rFonts w:hint="eastAsia" w:ascii="宋体" w:hAnsi="宋体" w:eastAsia="宋体" w:cs="宋体"/>
          <w:sz w:val="24"/>
          <w:szCs w:val="24"/>
          <w:highlight w:val="none"/>
          <w:lang w:val="en-US" w:eastAsia="zh-CN"/>
        </w:rPr>
        <w:t>3、乙方所提供的成果或服务应符合相关法律法规及行业的标准规范。</w:t>
      </w:r>
    </w:p>
    <w:p w14:paraId="034E23E2">
      <w:pPr>
        <w:numPr>
          <w:ilvl w:val="0"/>
          <w:numId w:val="2"/>
        </w:numPr>
        <w:spacing w:before="120" w:beforeLines="50" w:after="120" w:afterLines="50" w:line="360" w:lineRule="auto"/>
        <w:ind w:left="1526" w:leftChars="200" w:hanging="1046" w:hangingChars="434"/>
        <w:outlineLvl w:val="1"/>
        <w:rPr>
          <w:rFonts w:hint="eastAsia" w:ascii="宋体" w:hAnsi="宋体" w:eastAsia="宋体" w:cs="宋体"/>
          <w:b/>
          <w:sz w:val="24"/>
          <w:szCs w:val="30"/>
          <w:highlight w:val="none"/>
        </w:rPr>
      </w:pPr>
      <w:r>
        <w:rPr>
          <w:rFonts w:hint="eastAsia" w:ascii="宋体" w:hAnsi="宋体" w:eastAsia="宋体" w:cs="宋体"/>
          <w:b/>
          <w:sz w:val="24"/>
          <w:szCs w:val="30"/>
          <w:highlight w:val="none"/>
          <w:lang w:val="en-US" w:eastAsia="zh-CN"/>
        </w:rPr>
        <w:t xml:space="preserve">   </w:t>
      </w:r>
      <w:r>
        <w:rPr>
          <w:rFonts w:hint="eastAsia" w:ascii="宋体" w:hAnsi="宋体" w:eastAsia="宋体" w:cs="宋体"/>
          <w:b/>
          <w:sz w:val="24"/>
          <w:szCs w:val="30"/>
          <w:highlight w:val="none"/>
        </w:rPr>
        <w:t>服务费用</w:t>
      </w:r>
    </w:p>
    <w:p w14:paraId="05C9C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1、服务总费用为人民币大写：        元， RMB￥        元。</w:t>
      </w:r>
    </w:p>
    <w:p w14:paraId="697B59E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2、本合同执行期间服务总费用不变，甲方无须另向乙方支付本合同规定之外的其他任何费用。</w:t>
      </w:r>
    </w:p>
    <w:p w14:paraId="59862B14">
      <w:pPr>
        <w:spacing w:before="120" w:beforeLines="50" w:after="120" w:afterLines="50" w:line="360" w:lineRule="auto"/>
        <w:ind w:left="0" w:leftChars="0" w:firstLine="482" w:firstLineChars="200"/>
        <w:outlineLvl w:val="1"/>
        <w:rPr>
          <w:rFonts w:hint="eastAsia" w:ascii="宋体" w:hAnsi="宋体" w:eastAsia="宋体" w:cs="宋体"/>
          <w:b/>
          <w:sz w:val="24"/>
          <w:highlight w:val="none"/>
        </w:rPr>
      </w:pPr>
      <w:r>
        <w:rPr>
          <w:rFonts w:hint="eastAsia" w:ascii="宋体" w:hAnsi="宋体" w:eastAsia="宋体" w:cs="宋体"/>
          <w:b/>
          <w:sz w:val="24"/>
          <w:highlight w:val="none"/>
        </w:rPr>
        <w:t>第五</w:t>
      </w:r>
      <w:r>
        <w:rPr>
          <w:rFonts w:hint="eastAsia" w:ascii="宋体" w:hAnsi="宋体" w:eastAsia="宋体" w:cs="宋体"/>
          <w:b/>
          <w:sz w:val="24"/>
          <w:szCs w:val="30"/>
          <w:highlight w:val="none"/>
        </w:rPr>
        <w:t xml:space="preserve">条 </w:t>
      </w:r>
      <w:r>
        <w:rPr>
          <w:rFonts w:hint="eastAsia" w:ascii="宋体" w:hAnsi="宋体" w:eastAsia="宋体" w:cs="宋体"/>
          <w:b/>
          <w:sz w:val="24"/>
          <w:szCs w:val="30"/>
          <w:highlight w:val="none"/>
          <w:lang w:val="en-US" w:eastAsia="zh-CN"/>
        </w:rPr>
        <w:t xml:space="preserve">  </w:t>
      </w:r>
      <w:r>
        <w:rPr>
          <w:rFonts w:hint="eastAsia" w:ascii="宋体" w:hAnsi="宋体" w:eastAsia="宋体" w:cs="宋体"/>
          <w:b/>
          <w:sz w:val="24"/>
          <w:szCs w:val="30"/>
          <w:highlight w:val="none"/>
        </w:rPr>
        <w:t xml:space="preserve"> 服务费支付方式</w:t>
      </w:r>
    </w:p>
    <w:p w14:paraId="0BE148C5">
      <w:pPr>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合同签订后14日内支付合同总价款的80%；提交最终成果文件且甲方审核通过后7日内支付合同总价款的20%</w:t>
      </w:r>
      <w:r>
        <w:rPr>
          <w:rFonts w:hint="eastAsia" w:ascii="宋体" w:hAnsi="宋体" w:eastAsia="宋体" w:cs="宋体"/>
          <w:color w:val="000000" w:themeColor="text1"/>
          <w:sz w:val="24"/>
          <w:highlight w:val="none"/>
          <w:lang w:eastAsia="zh-CN"/>
          <w14:textFill>
            <w14:solidFill>
              <w14:schemeClr w14:val="tx1"/>
            </w14:solidFill>
          </w14:textFill>
        </w:rPr>
        <w:t>。</w:t>
      </w:r>
    </w:p>
    <w:p w14:paraId="057D2961">
      <w:pPr>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甲方付款前，</w:t>
      </w:r>
      <w:r>
        <w:rPr>
          <w:rFonts w:hint="eastAsia" w:ascii="宋体" w:hAnsi="宋体" w:eastAsia="宋体" w:cs="宋体"/>
          <w:color w:val="000000" w:themeColor="text1"/>
          <w:sz w:val="24"/>
          <w:highlight w:val="none"/>
          <w:lang w:eastAsia="zh-CN"/>
          <w14:textFill>
            <w14:solidFill>
              <w14:schemeClr w14:val="tx1"/>
            </w14:solidFill>
          </w14:textFill>
        </w:rPr>
        <w:t>乙方须向甲方出具合法有效的完税</w:t>
      </w:r>
      <w:r>
        <w:rPr>
          <w:rFonts w:hint="eastAsia" w:ascii="宋体" w:hAnsi="宋体" w:eastAsia="宋体" w:cs="宋体"/>
          <w:color w:val="000000" w:themeColor="text1"/>
          <w:sz w:val="24"/>
          <w:highlight w:val="none"/>
          <w14:textFill>
            <w14:solidFill>
              <w14:schemeClr w14:val="tx1"/>
            </w14:solidFill>
          </w14:textFill>
        </w:rPr>
        <w:t>发票</w:t>
      </w:r>
      <w:r>
        <w:rPr>
          <w:rFonts w:hint="eastAsia" w:ascii="宋体" w:hAnsi="宋体" w:eastAsia="宋体" w:cs="宋体"/>
          <w:color w:val="000000" w:themeColor="text1"/>
          <w:sz w:val="24"/>
          <w:highlight w:val="none"/>
          <w:lang w:eastAsia="zh-CN"/>
          <w14:textFill>
            <w14:solidFill>
              <w14:schemeClr w14:val="tx1"/>
            </w14:solidFill>
          </w14:textFill>
        </w:rPr>
        <w:t>；</w:t>
      </w:r>
    </w:p>
    <w:p w14:paraId="4EFF0EAE">
      <w:pPr>
        <w:pStyle w:val="4"/>
        <w:rPr>
          <w:rFonts w:hint="eastAsia"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3、结算方式：银行转账。</w:t>
      </w:r>
    </w:p>
    <w:p w14:paraId="02997272">
      <w:pPr>
        <w:spacing w:before="120" w:beforeLines="50" w:after="120" w:afterLines="50" w:line="360" w:lineRule="auto"/>
        <w:ind w:left="0" w:leftChars="0" w:firstLine="482" w:firstLineChars="200"/>
        <w:outlineLvl w:val="1"/>
        <w:rPr>
          <w:rFonts w:hint="eastAsia" w:ascii="宋体" w:hAnsi="宋体" w:eastAsia="宋体" w:cs="宋体"/>
          <w:b/>
          <w:sz w:val="24"/>
          <w:szCs w:val="30"/>
        </w:rPr>
      </w:pPr>
      <w:r>
        <w:rPr>
          <w:rFonts w:hint="eastAsia" w:ascii="宋体" w:hAnsi="宋体" w:eastAsia="宋体" w:cs="宋体"/>
          <w:b/>
          <w:sz w:val="24"/>
          <w:szCs w:val="30"/>
        </w:rPr>
        <w:t>第六条 知识产权</w:t>
      </w:r>
    </w:p>
    <w:p w14:paraId="5AA65792">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乙方应保证所提供的服务或其任何一部分均不会侵犯任何第三方的专利权、商标权或著作权。</w:t>
      </w:r>
    </w:p>
    <w:p w14:paraId="3384663B">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第七条 保密条款</w:t>
      </w:r>
    </w:p>
    <w:p w14:paraId="46A0EB9D">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未经甲方同意，乙方不得将甲方提供的技术秘密及声明需要保密的资料信息等商业秘密泄露给第三方。</w:t>
      </w:r>
    </w:p>
    <w:p w14:paraId="66457D0D">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第八条  无产权瑕疵条款</w:t>
      </w:r>
    </w:p>
    <w:p w14:paraId="52EB34B7">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乙方保证所提供的服务的所有权完全属于乙方且无任何抵押、查封等产权瑕疵。如有产权瑕疵的，视为乙方违约。乙方应负担由此而产生的一切损失。</w:t>
      </w:r>
    </w:p>
    <w:p w14:paraId="400EF2C8">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第九条   履约保证金</w:t>
      </w:r>
    </w:p>
    <w:p w14:paraId="271BDAA0">
      <w:pPr>
        <w:widowControl/>
        <w:spacing w:line="360" w:lineRule="auto"/>
        <w:ind w:firstLine="480" w:firstLineChars="200"/>
        <w:jc w:val="left"/>
        <w:rPr>
          <w:rFonts w:hint="eastAsia" w:ascii="宋体" w:hAnsi="宋体" w:eastAsia="宋体" w:cs="宋体"/>
          <w:b/>
          <w:sz w:val="24"/>
        </w:rPr>
      </w:pPr>
      <w:r>
        <w:rPr>
          <w:rFonts w:hint="eastAsia" w:ascii="宋体" w:hAnsi="宋体" w:eastAsia="宋体" w:cs="宋体"/>
          <w:color w:val="000000"/>
          <w:kern w:val="0"/>
          <w:sz w:val="24"/>
        </w:rPr>
        <w:t>1、乙方在签订本合同之前，向甲方构提交履约保证金人民币</w:t>
      </w:r>
      <w:r>
        <w:rPr>
          <w:rFonts w:hint="eastAsia" w:ascii="宋体" w:hAnsi="宋体" w:eastAsia="宋体" w:cs="宋体"/>
          <w:color w:val="000000"/>
          <w:kern w:val="0"/>
          <w:sz w:val="24"/>
          <w:u w:val="single"/>
        </w:rPr>
        <w:t xml:space="preserve">      /      </w:t>
      </w:r>
      <w:r>
        <w:rPr>
          <w:rFonts w:hint="eastAsia" w:ascii="宋体" w:hAnsi="宋体" w:eastAsia="宋体" w:cs="宋体"/>
          <w:color w:val="000000"/>
          <w:kern w:val="0"/>
          <w:sz w:val="24"/>
        </w:rPr>
        <w:t xml:space="preserve"> 元，￥</w:t>
      </w:r>
      <w:r>
        <w:rPr>
          <w:rFonts w:hint="eastAsia" w:ascii="宋体" w:hAnsi="宋体" w:eastAsia="宋体" w:cs="宋体"/>
          <w:color w:val="000000"/>
          <w:kern w:val="0"/>
          <w:sz w:val="24"/>
          <w:u w:val="single"/>
        </w:rPr>
        <w:t xml:space="preserve">    /   </w:t>
      </w:r>
      <w:r>
        <w:rPr>
          <w:rFonts w:hint="eastAsia" w:ascii="宋体" w:hAnsi="宋体" w:eastAsia="宋体" w:cs="宋体"/>
          <w:color w:val="000000"/>
          <w:kern w:val="0"/>
          <w:sz w:val="24"/>
        </w:rPr>
        <w:t xml:space="preserve"> 元。</w:t>
      </w:r>
    </w:p>
    <w:p w14:paraId="22E3DE8E">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bCs/>
          <w:sz w:val="24"/>
        </w:rPr>
        <w:t>2、</w:t>
      </w:r>
      <w:r>
        <w:rPr>
          <w:rFonts w:hint="eastAsia" w:ascii="宋体" w:hAnsi="宋体" w:eastAsia="宋体" w:cs="宋体"/>
          <w:color w:val="000000"/>
          <w:kern w:val="0"/>
          <w:sz w:val="24"/>
        </w:rPr>
        <w:t>履约保证金的有效期为乙方承诺的服务期限。</w:t>
      </w:r>
    </w:p>
    <w:p w14:paraId="4F6E74DA">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3、履约保证金作为违约金的一部分及用于补偿甲方因乙方不能履行合同义务而蒙受的损失。</w:t>
      </w:r>
    </w:p>
    <w:p w14:paraId="7D95B045">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rPr>
        <w:t>4、</w:t>
      </w:r>
      <w:r>
        <w:rPr>
          <w:rFonts w:hint="eastAsia" w:ascii="宋体" w:hAnsi="宋体" w:eastAsia="宋体" w:cs="宋体"/>
          <w:sz w:val="24"/>
        </w:rPr>
        <w:t>服务期限结束后，甲方财务部门接到甲方确认本合同服务等约定事项已经履行完毕的正式书面文件后的</w:t>
      </w:r>
      <w:r>
        <w:rPr>
          <w:rFonts w:hint="eastAsia" w:ascii="宋体" w:hAnsi="宋体" w:eastAsia="宋体" w:cs="宋体"/>
          <w:sz w:val="24"/>
          <w:u w:val="single"/>
        </w:rPr>
        <w:t xml:space="preserve">  / </w:t>
      </w:r>
      <w:r>
        <w:rPr>
          <w:rFonts w:hint="eastAsia" w:ascii="宋体" w:hAnsi="宋体" w:eastAsia="宋体" w:cs="宋体"/>
          <w:sz w:val="24"/>
        </w:rPr>
        <w:t>日内，向乙方退还履约保证金。</w:t>
      </w:r>
    </w:p>
    <w:p w14:paraId="13E4F44D">
      <w:pPr>
        <w:widowControl/>
        <w:spacing w:line="360" w:lineRule="auto"/>
        <w:ind w:firstLine="480" w:firstLineChars="200"/>
        <w:jc w:val="left"/>
        <w:rPr>
          <w:rFonts w:hint="eastAsia" w:ascii="宋体" w:hAnsi="宋体" w:eastAsia="宋体" w:cs="宋体"/>
          <w:bCs/>
          <w:sz w:val="24"/>
        </w:rPr>
      </w:pPr>
      <w:r>
        <w:rPr>
          <w:rFonts w:hint="eastAsia" w:ascii="宋体" w:hAnsi="宋体" w:eastAsia="宋体" w:cs="宋体"/>
          <w:sz w:val="24"/>
        </w:rPr>
        <w:t>5、乙方可以履约担保函的形式交纳履约保证金（格式见附件1）。</w:t>
      </w:r>
    </w:p>
    <w:p w14:paraId="2257558D">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第十条  甲方的权利和义务</w:t>
      </w:r>
    </w:p>
    <w:p w14:paraId="020E9F94">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0039357F">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2、负责检查监督乙方管理工作的实施及制度的执行情况。</w:t>
      </w:r>
    </w:p>
    <w:p w14:paraId="4640EEF1">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3、根据本合同规定，按时向乙方支付应付服务费用。</w:t>
      </w:r>
    </w:p>
    <w:p w14:paraId="51F33120">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4、国家法律、法规所规定由甲方承担的其它责任。</w:t>
      </w:r>
    </w:p>
    <w:p w14:paraId="6E377A78">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第十一条  乙方的权利和义务</w:t>
      </w:r>
    </w:p>
    <w:p w14:paraId="2E1B2289">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1、对本合同规定的委托服务范围内的项目承担服务义务。</w:t>
      </w:r>
    </w:p>
    <w:p w14:paraId="777CF0D4">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2、根据本合同的规定向甲方收取相关服务费用，并有权在本项目管理范围内管理及合理使用。</w:t>
      </w:r>
    </w:p>
    <w:p w14:paraId="0E973AC0">
      <w:pPr>
        <w:adjustRightIn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z w:val="24"/>
        </w:rPr>
        <w:t>3、及时向甲方通告本项目服务范围内有关服务的重大事项，及时配合处理投诉。</w:t>
      </w:r>
    </w:p>
    <w:p w14:paraId="6E3613D6">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sz w:val="24"/>
        </w:rPr>
        <w:t>4、</w:t>
      </w:r>
      <w:r>
        <w:rPr>
          <w:rFonts w:hint="eastAsia" w:ascii="宋体" w:hAnsi="宋体" w:eastAsia="宋体" w:cs="宋体"/>
          <w:bCs/>
          <w:sz w:val="24"/>
        </w:rPr>
        <w:t>接受项目行业管理部门及政府有关部门的指导，接受甲方的监督。</w:t>
      </w:r>
    </w:p>
    <w:p w14:paraId="25630134">
      <w:pPr>
        <w:adjustRightInd w:val="0"/>
        <w:spacing w:line="360" w:lineRule="auto"/>
        <w:ind w:firstLine="480" w:firstLineChars="200"/>
        <w:jc w:val="left"/>
        <w:textAlignment w:val="baseline"/>
        <w:rPr>
          <w:rFonts w:hint="eastAsia" w:ascii="宋体" w:hAnsi="宋体" w:eastAsia="宋体" w:cs="宋体"/>
          <w:bCs/>
          <w:szCs w:val="21"/>
        </w:rPr>
      </w:pPr>
      <w:r>
        <w:rPr>
          <w:rFonts w:hint="eastAsia" w:ascii="宋体" w:hAnsi="宋体" w:eastAsia="宋体" w:cs="宋体"/>
          <w:bCs/>
          <w:sz w:val="24"/>
        </w:rPr>
        <w:t>5、国家法律、法规所规定由乙方承担的其它责任。</w:t>
      </w:r>
    </w:p>
    <w:p w14:paraId="126E5687">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第十二条  违约责任</w:t>
      </w:r>
    </w:p>
    <w:p w14:paraId="24C68D18">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1、甲乙双方必须遵守本合同并执行合同中的各项规定，保证本合同的正常履行。</w:t>
      </w:r>
    </w:p>
    <w:p w14:paraId="483658C1">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725AD6E">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第十三条  不可抗力事件处理</w:t>
      </w:r>
    </w:p>
    <w:p w14:paraId="370B81E2">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1、在合同有效期内，任何一方因不可抗力事件导致不能履行合同，则合同履行期可延长，其延长期与不可抗力影响期相同。</w:t>
      </w:r>
    </w:p>
    <w:p w14:paraId="15BD98D8">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2、不可抗力事件发生后，应立即通知对方，并寄送有关权威机构出具的证明。</w:t>
      </w:r>
    </w:p>
    <w:p w14:paraId="3A0F7E98">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3、不可抗力事件延续</w:t>
      </w:r>
      <w:r>
        <w:rPr>
          <w:rFonts w:hint="eastAsia" w:ascii="宋体" w:hAnsi="宋体" w:eastAsia="宋体" w:cs="宋体"/>
          <w:sz w:val="24"/>
          <w:u w:val="single"/>
        </w:rPr>
        <w:t xml:space="preserve">    </w:t>
      </w:r>
      <w:r>
        <w:rPr>
          <w:rFonts w:hint="eastAsia" w:ascii="宋体" w:hAnsi="宋体" w:eastAsia="宋体" w:cs="宋体"/>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6FA28461">
      <w:pPr>
        <w:spacing w:before="120" w:beforeLines="50" w:after="120" w:afterLines="50" w:line="360" w:lineRule="auto"/>
        <w:ind w:firstLine="361" w:firstLineChars="150"/>
        <w:outlineLvl w:val="1"/>
        <w:rPr>
          <w:rFonts w:hint="eastAsia" w:ascii="宋体" w:hAnsi="宋体" w:eastAsia="宋体" w:cs="宋体"/>
          <w:b/>
          <w:sz w:val="24"/>
          <w:szCs w:val="30"/>
        </w:rPr>
      </w:pPr>
      <w:bookmarkStart w:id="19" w:name="_Toc241833908"/>
      <w:bookmarkStart w:id="20" w:name="_Toc225670756"/>
      <w:bookmarkStart w:id="21" w:name="_Toc238984980"/>
      <w:bookmarkStart w:id="22" w:name="_Toc247334846"/>
      <w:bookmarkStart w:id="23" w:name="_Toc239233919"/>
      <w:bookmarkStart w:id="24" w:name="_Toc225244857"/>
      <w:bookmarkStart w:id="25" w:name="_Toc237145411"/>
      <w:bookmarkStart w:id="26" w:name="_Toc211854454"/>
      <w:bookmarkStart w:id="27" w:name="_Toc212019599"/>
      <w:bookmarkStart w:id="28" w:name="_Toc286993792"/>
      <w:bookmarkStart w:id="29" w:name="_Toc225654649"/>
      <w:bookmarkStart w:id="30" w:name="_Toc185395254"/>
      <w:bookmarkStart w:id="31" w:name="_Toc232492933"/>
      <w:bookmarkStart w:id="32" w:name="_Toc251768867"/>
      <w:bookmarkStart w:id="33" w:name="_Toc239568423"/>
      <w:bookmarkStart w:id="34" w:name="_Toc211911353"/>
      <w:r>
        <w:rPr>
          <w:rFonts w:hint="eastAsia" w:ascii="宋体" w:hAnsi="宋体" w:eastAsia="宋体" w:cs="宋体"/>
          <w:b/>
          <w:sz w:val="24"/>
          <w:szCs w:val="30"/>
        </w:rPr>
        <w:t>第十四条  合同的变更和终止</w:t>
      </w:r>
    </w:p>
    <w:p w14:paraId="5EE18409">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除《中华人民共和国政府采购法》第49条、第50条第二款规定的情形外，本合同一经签订，甲乙双方不得擅自变更、中止或终止合同。</w:t>
      </w:r>
    </w:p>
    <w:p w14:paraId="686A771F">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第十五条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E825E13">
      <w:pPr>
        <w:pStyle w:val="8"/>
        <w:spacing w:line="360" w:lineRule="auto"/>
        <w:ind w:firstLine="480"/>
        <w:rPr>
          <w:rFonts w:hint="eastAsia" w:ascii="宋体" w:hAnsi="宋体" w:eastAsia="宋体" w:cs="宋体"/>
          <w:kern w:val="0"/>
        </w:rPr>
      </w:pPr>
      <w:r>
        <w:rPr>
          <w:rFonts w:hint="eastAsia" w:ascii="宋体" w:hAnsi="宋体" w:eastAsia="宋体" w:cs="宋体"/>
        </w:rPr>
        <w:t>1、在执行本合同中发生的或与本合同有关的争端，双方应通过友好协商解决，经协商在</w:t>
      </w:r>
      <w:r>
        <w:rPr>
          <w:rFonts w:hint="eastAsia" w:ascii="宋体" w:hAnsi="宋体" w:eastAsia="宋体" w:cs="宋体"/>
          <w:color w:val="000000"/>
        </w:rPr>
        <w:t>XX</w:t>
      </w:r>
      <w:r>
        <w:rPr>
          <w:rFonts w:hint="eastAsia" w:ascii="宋体" w:hAnsi="宋体" w:eastAsia="宋体" w:cs="宋体"/>
        </w:rPr>
        <w:t>天内不能达成协议时，</w:t>
      </w:r>
      <w:r>
        <w:rPr>
          <w:rFonts w:hint="eastAsia" w:ascii="宋体" w:hAnsi="宋体" w:eastAsia="宋体" w:cs="宋体"/>
          <w:kern w:val="0"/>
        </w:rPr>
        <w:t>则采取以下第</w:t>
      </w:r>
      <w:r>
        <w:rPr>
          <w:rFonts w:hint="eastAsia" w:ascii="宋体" w:hAnsi="宋体" w:eastAsia="宋体" w:cs="宋体"/>
          <w:kern w:val="0"/>
          <w:u w:val="single"/>
        </w:rPr>
        <w:t>1</w:t>
      </w:r>
      <w:r>
        <w:rPr>
          <w:rFonts w:hint="eastAsia" w:ascii="宋体" w:hAnsi="宋体" w:eastAsia="宋体" w:cs="宋体"/>
          <w:kern w:val="0"/>
        </w:rPr>
        <w:t>种方式解决争议：</w:t>
      </w:r>
    </w:p>
    <w:p w14:paraId="0F2DDE0F">
      <w:pPr>
        <w:pStyle w:val="8"/>
        <w:spacing w:line="360" w:lineRule="auto"/>
        <w:ind w:firstLine="480"/>
        <w:rPr>
          <w:rFonts w:hint="eastAsia" w:ascii="宋体" w:hAnsi="宋体" w:eastAsia="宋体" w:cs="宋体"/>
          <w:kern w:val="0"/>
        </w:rPr>
      </w:pPr>
      <w:r>
        <w:rPr>
          <w:rFonts w:hint="eastAsia" w:ascii="宋体" w:hAnsi="宋体" w:eastAsia="宋体" w:cs="宋体"/>
          <w:kern w:val="0"/>
        </w:rPr>
        <w:t>（1）向甲方所在地有管辖权的人民法院提起诉讼；</w:t>
      </w:r>
    </w:p>
    <w:p w14:paraId="507105E6">
      <w:pPr>
        <w:pStyle w:val="8"/>
        <w:spacing w:line="360" w:lineRule="auto"/>
        <w:ind w:firstLine="480"/>
        <w:rPr>
          <w:rFonts w:hint="eastAsia" w:ascii="宋体" w:hAnsi="宋体" w:eastAsia="宋体" w:cs="宋体"/>
          <w:kern w:val="0"/>
        </w:rPr>
      </w:pPr>
      <w:r>
        <w:rPr>
          <w:rFonts w:hint="eastAsia" w:ascii="宋体" w:hAnsi="宋体" w:eastAsia="宋体" w:cs="宋体"/>
          <w:kern w:val="0"/>
        </w:rPr>
        <w:t>（2）向____________仲裁委员会按其仲裁规则申请仲裁。</w:t>
      </w:r>
    </w:p>
    <w:p w14:paraId="5286DBEA">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kern w:val="0"/>
          <w:sz w:val="24"/>
        </w:rPr>
        <w:t>2、在仲裁期间，本合同应继续履行。</w:t>
      </w:r>
    </w:p>
    <w:p w14:paraId="461A2961">
      <w:pPr>
        <w:spacing w:before="120" w:beforeLines="50" w:after="120" w:afterLines="50" w:line="360" w:lineRule="auto"/>
        <w:ind w:firstLine="361" w:firstLineChars="150"/>
        <w:outlineLvl w:val="1"/>
        <w:rPr>
          <w:rFonts w:hint="eastAsia" w:ascii="宋体" w:hAnsi="宋体" w:eastAsia="宋体" w:cs="宋体"/>
          <w:b/>
          <w:sz w:val="24"/>
          <w:szCs w:val="30"/>
        </w:rPr>
      </w:pPr>
      <w:bookmarkStart w:id="35" w:name="_Toc211911354"/>
      <w:bookmarkStart w:id="36" w:name="_Toc286993793"/>
      <w:bookmarkStart w:id="37" w:name="_Toc232492934"/>
      <w:bookmarkStart w:id="38" w:name="_Toc283019219"/>
      <w:bookmarkStart w:id="39" w:name="_Toc247334847"/>
      <w:bookmarkStart w:id="40" w:name="_Toc225654650"/>
      <w:bookmarkStart w:id="41" w:name="_Toc212019600"/>
      <w:bookmarkStart w:id="42" w:name="_Toc238984981"/>
      <w:bookmarkStart w:id="43" w:name="_Toc185395255"/>
      <w:bookmarkStart w:id="44" w:name="_Toc237145412"/>
      <w:bookmarkStart w:id="45" w:name="_Toc239568424"/>
      <w:bookmarkStart w:id="46" w:name="_Toc225244858"/>
      <w:bookmarkStart w:id="47" w:name="_Toc211854455"/>
      <w:bookmarkStart w:id="48" w:name="_Toc241833909"/>
      <w:bookmarkStart w:id="49" w:name="_Toc239233920"/>
      <w:bookmarkStart w:id="50" w:name="_Toc282696231"/>
      <w:bookmarkStart w:id="51" w:name="_Toc225670757"/>
      <w:bookmarkStart w:id="52" w:name="_Toc251768868"/>
      <w:r>
        <w:rPr>
          <w:rFonts w:hint="eastAsia" w:ascii="宋体" w:hAnsi="宋体" w:eastAsia="宋体" w:cs="宋体"/>
          <w:b/>
          <w:sz w:val="24"/>
          <w:szCs w:val="30"/>
        </w:rPr>
        <w:t>第十六条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sz w:val="24"/>
          <w:szCs w:val="30"/>
        </w:rPr>
        <w:t>生效及其他</w:t>
      </w:r>
    </w:p>
    <w:p w14:paraId="7B6406C1">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1、合同经双方法定代表人或授权委托代理人签字并加盖单位公章后生效。</w:t>
      </w:r>
    </w:p>
    <w:p w14:paraId="41A3577E">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F312B95">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color w:val="000000"/>
          <w:sz w:val="24"/>
          <w:szCs w:val="24"/>
        </w:rPr>
        <w:t>XX</w:t>
      </w:r>
      <w:r>
        <w:rPr>
          <w:rFonts w:hint="eastAsia" w:ascii="宋体" w:hAnsi="宋体" w:eastAsia="宋体" w:cs="宋体"/>
          <w:sz w:val="24"/>
          <w:szCs w:val="24"/>
        </w:rPr>
        <w:t>份，自双方签章之日起起效。甲方</w:t>
      </w:r>
      <w:r>
        <w:rPr>
          <w:rFonts w:hint="eastAsia" w:ascii="宋体" w:hAnsi="宋体" w:eastAsia="宋体" w:cs="宋体"/>
          <w:color w:val="000000"/>
          <w:sz w:val="24"/>
          <w:szCs w:val="24"/>
        </w:rPr>
        <w:t>XX</w:t>
      </w:r>
      <w:r>
        <w:rPr>
          <w:rFonts w:hint="eastAsia" w:ascii="宋体" w:hAnsi="宋体" w:eastAsia="宋体" w:cs="宋体"/>
          <w:sz w:val="24"/>
          <w:szCs w:val="24"/>
        </w:rPr>
        <w:t>份，乙方</w:t>
      </w:r>
      <w:r>
        <w:rPr>
          <w:rFonts w:hint="eastAsia" w:ascii="宋体" w:hAnsi="宋体" w:eastAsia="宋体" w:cs="宋体"/>
          <w:color w:val="000000"/>
          <w:sz w:val="24"/>
          <w:szCs w:val="24"/>
        </w:rPr>
        <w:t>XX</w:t>
      </w:r>
      <w:r>
        <w:rPr>
          <w:rFonts w:hint="eastAsia" w:ascii="宋体" w:hAnsi="宋体" w:eastAsia="宋体" w:cs="宋体"/>
          <w:sz w:val="24"/>
          <w:szCs w:val="24"/>
        </w:rPr>
        <w:t>份，政府采购代理机构</w:t>
      </w:r>
      <w:r>
        <w:rPr>
          <w:rFonts w:hint="eastAsia" w:ascii="宋体" w:hAnsi="宋体" w:eastAsia="宋体" w:cs="宋体"/>
          <w:color w:val="000000"/>
          <w:sz w:val="24"/>
          <w:szCs w:val="24"/>
        </w:rPr>
        <w:t>XX</w:t>
      </w:r>
      <w:r>
        <w:rPr>
          <w:rFonts w:hint="eastAsia" w:ascii="宋体" w:hAnsi="宋体" w:eastAsia="宋体" w:cs="宋体"/>
          <w:sz w:val="24"/>
          <w:szCs w:val="24"/>
        </w:rPr>
        <w:t>份，同级财政部门备案</w:t>
      </w:r>
      <w:r>
        <w:rPr>
          <w:rFonts w:hint="eastAsia" w:ascii="宋体" w:hAnsi="宋体" w:eastAsia="宋体" w:cs="宋体"/>
          <w:color w:val="000000"/>
          <w:sz w:val="24"/>
          <w:szCs w:val="24"/>
        </w:rPr>
        <w:t>XX</w:t>
      </w:r>
      <w:r>
        <w:rPr>
          <w:rFonts w:hint="eastAsia" w:ascii="宋体" w:hAnsi="宋体" w:eastAsia="宋体" w:cs="宋体"/>
          <w:sz w:val="24"/>
          <w:szCs w:val="24"/>
        </w:rPr>
        <w:t>份，具有同等法律效力。</w:t>
      </w:r>
    </w:p>
    <w:p w14:paraId="723C17B9">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第十七条  附件</w:t>
      </w:r>
    </w:p>
    <w:p w14:paraId="4E4DD43F">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p>
    <w:p w14:paraId="0F9792E4">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2、项目修改澄清文件</w:t>
      </w:r>
    </w:p>
    <w:p w14:paraId="0509D34B">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响应</w:t>
      </w:r>
      <w:r>
        <w:rPr>
          <w:rFonts w:hint="eastAsia" w:ascii="宋体" w:hAnsi="宋体" w:eastAsia="宋体" w:cs="宋体"/>
          <w:sz w:val="24"/>
          <w:szCs w:val="24"/>
        </w:rPr>
        <w:t>文件</w:t>
      </w:r>
    </w:p>
    <w:p w14:paraId="51669C9A">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w:t>
      </w:r>
    </w:p>
    <w:p w14:paraId="5F1A8197">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5、其他</w:t>
      </w:r>
    </w:p>
    <w:p w14:paraId="733CC26E">
      <w:pPr>
        <w:spacing w:line="540" w:lineRule="exact"/>
        <w:ind w:firstLine="480" w:firstLineChars="200"/>
        <w:rPr>
          <w:rFonts w:hint="eastAsia" w:ascii="宋体" w:hAnsi="宋体" w:eastAsia="宋体" w:cs="宋体"/>
          <w:sz w:val="24"/>
        </w:rPr>
      </w:pPr>
    </w:p>
    <w:p w14:paraId="199DF181">
      <w:pPr>
        <w:spacing w:line="540" w:lineRule="exact"/>
        <w:ind w:firstLine="480" w:firstLineChars="200"/>
        <w:rPr>
          <w:rFonts w:hint="eastAsia"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乙方：   （盖章）</w:t>
      </w:r>
    </w:p>
    <w:p w14:paraId="28A1982B">
      <w:pPr>
        <w:spacing w:line="540" w:lineRule="exact"/>
        <w:ind w:firstLine="480" w:firstLineChars="200"/>
        <w:rPr>
          <w:rFonts w:hint="eastAsia" w:ascii="宋体" w:hAnsi="宋体" w:eastAsia="宋体" w:cs="宋体"/>
          <w:sz w:val="24"/>
        </w:rPr>
      </w:pPr>
      <w:r>
        <w:rPr>
          <w:rFonts w:hint="eastAsia" w:ascii="宋体" w:hAnsi="宋体" w:eastAsia="宋体" w:cs="宋体"/>
          <w:sz w:val="24"/>
        </w:rPr>
        <w:t>法定代表人（授权代表）：               法定代表人（授权代表）：</w:t>
      </w:r>
    </w:p>
    <w:p w14:paraId="19003B1F">
      <w:pPr>
        <w:spacing w:line="540" w:lineRule="exact"/>
        <w:ind w:firstLine="480" w:firstLineChars="200"/>
        <w:rPr>
          <w:rFonts w:hint="eastAsia" w:ascii="宋体" w:hAnsi="宋体" w:eastAsia="宋体" w:cs="宋体"/>
          <w:sz w:val="24"/>
        </w:rPr>
      </w:pPr>
      <w:r>
        <w:rPr>
          <w:rFonts w:hint="eastAsia" w:ascii="宋体" w:hAnsi="宋体" w:eastAsia="宋体" w:cs="宋体"/>
          <w:sz w:val="24"/>
        </w:rPr>
        <w:t>地    址：                             地    址：</w:t>
      </w:r>
    </w:p>
    <w:p w14:paraId="6685DB16">
      <w:pPr>
        <w:spacing w:line="540" w:lineRule="exact"/>
        <w:ind w:firstLine="480" w:firstLineChars="200"/>
        <w:rPr>
          <w:rFonts w:hint="eastAsia" w:ascii="宋体" w:hAnsi="宋体" w:eastAsia="宋体" w:cs="宋体"/>
          <w:sz w:val="24"/>
        </w:rPr>
      </w:pPr>
      <w:r>
        <w:rPr>
          <w:rFonts w:hint="eastAsia" w:ascii="宋体" w:hAnsi="宋体" w:eastAsia="宋体" w:cs="宋体"/>
          <w:sz w:val="24"/>
        </w:rPr>
        <w:t>开户银行：                             开户银行：</w:t>
      </w:r>
    </w:p>
    <w:p w14:paraId="1C75358A">
      <w:pPr>
        <w:spacing w:line="540" w:lineRule="exact"/>
        <w:ind w:firstLine="480" w:firstLineChars="200"/>
        <w:rPr>
          <w:rFonts w:hint="eastAsia" w:ascii="宋体" w:hAnsi="宋体" w:eastAsia="宋体" w:cs="宋体"/>
          <w:sz w:val="24"/>
        </w:rPr>
      </w:pPr>
      <w:r>
        <w:rPr>
          <w:rFonts w:hint="eastAsia" w:ascii="宋体" w:hAnsi="宋体" w:eastAsia="宋体" w:cs="宋体"/>
          <w:sz w:val="24"/>
        </w:rPr>
        <w:t>账号：                                 账号：</w:t>
      </w:r>
    </w:p>
    <w:p w14:paraId="77D2E689">
      <w:pPr>
        <w:spacing w:line="540" w:lineRule="exact"/>
        <w:ind w:firstLine="480" w:firstLineChars="200"/>
        <w:rPr>
          <w:rFonts w:hint="eastAsia" w:ascii="宋体" w:hAnsi="宋体" w:eastAsia="宋体" w:cs="宋体"/>
          <w:sz w:val="24"/>
        </w:rPr>
      </w:pPr>
      <w:r>
        <w:rPr>
          <w:rFonts w:hint="eastAsia" w:ascii="宋体" w:hAnsi="宋体" w:eastAsia="宋体" w:cs="宋体"/>
          <w:sz w:val="24"/>
        </w:rPr>
        <w:t>电    话：                             电    话：</w:t>
      </w:r>
    </w:p>
    <w:p w14:paraId="228FBB71">
      <w:pPr>
        <w:spacing w:line="540" w:lineRule="exact"/>
        <w:ind w:firstLine="480" w:firstLineChars="200"/>
        <w:rPr>
          <w:rFonts w:hint="eastAsia" w:ascii="宋体" w:hAnsi="宋体" w:eastAsia="宋体" w:cs="宋体"/>
          <w:sz w:val="24"/>
        </w:rPr>
      </w:pPr>
      <w:r>
        <w:rPr>
          <w:rFonts w:hint="eastAsia" w:ascii="宋体" w:hAnsi="宋体" w:eastAsia="宋体" w:cs="宋体"/>
          <w:sz w:val="24"/>
        </w:rPr>
        <w:t>传    真：                             传    真：</w:t>
      </w:r>
    </w:p>
    <w:p w14:paraId="7092CC9E">
      <w:pPr>
        <w:spacing w:line="540" w:lineRule="exact"/>
        <w:ind w:firstLine="480" w:firstLineChars="200"/>
        <w:rPr>
          <w:rFonts w:hint="eastAsia" w:eastAsia="楷体"/>
          <w:lang w:eastAsia="zh-CN"/>
        </w:rPr>
      </w:pPr>
      <w:r>
        <w:rPr>
          <w:rFonts w:hint="eastAsia" w:ascii="宋体" w:hAnsi="宋体" w:eastAsia="宋体" w:cs="宋体"/>
          <w:sz w:val="24"/>
        </w:rPr>
        <w:t xml:space="preserve">签约日期：XX年XX月XX日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签约日期：XX年XX月XX日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abstractNum w:abstractNumId="1">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273C7"/>
    <w:rsid w:val="07B611C8"/>
    <w:rsid w:val="13685F8F"/>
    <w:rsid w:val="20DB05AC"/>
    <w:rsid w:val="2BA41D4A"/>
    <w:rsid w:val="36445538"/>
    <w:rsid w:val="574E142A"/>
    <w:rsid w:val="5DFC2C8F"/>
    <w:rsid w:val="62122FF4"/>
    <w:rsid w:val="68B40662"/>
    <w:rsid w:val="74AD4A43"/>
    <w:rsid w:val="76497F7A"/>
    <w:rsid w:val="7BB6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link w:val="7"/>
    <w:qFormat/>
    <w:uiPriority w:val="9"/>
    <w:pPr>
      <w:keepNext/>
      <w:keepLines/>
      <w:numPr>
        <w:ilvl w:val="0"/>
        <w:numId w:val="1"/>
      </w:numPr>
      <w:spacing w:before="340" w:after="330" w:line="576" w:lineRule="auto"/>
      <w:ind w:firstLine="0" w:firstLineChars="0"/>
      <w:jc w:val="center"/>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val="0"/>
      <w:ind w:firstLine="420" w:firstLineChars="200"/>
      <w:jc w:val="both"/>
    </w:pPr>
    <w:rPr>
      <w:rFonts w:ascii="Times New Roman" w:hAnsi="Times New Roman" w:cs="Times New Roman"/>
      <w:kern w:val="2"/>
      <w:sz w:val="21"/>
    </w:rPr>
  </w:style>
  <w:style w:type="paragraph" w:styleId="4">
    <w:name w:val="Body Text"/>
    <w:basedOn w:val="1"/>
    <w:next w:val="1"/>
    <w:qFormat/>
    <w:uiPriority w:val="0"/>
    <w:pPr>
      <w:jc w:val="left"/>
    </w:pPr>
    <w:rPr>
      <w:rFonts w:ascii="Copperplate Gothic Bold" w:hAnsi="Copperplate Gothic Bold"/>
      <w:sz w:val="28"/>
    </w:rPr>
  </w:style>
  <w:style w:type="character" w:customStyle="1" w:styleId="7">
    <w:name w:val="标题 1 Char"/>
    <w:link w:val="3"/>
    <w:autoRedefine/>
    <w:qFormat/>
    <w:uiPriority w:val="9"/>
    <w:rPr>
      <w:b/>
      <w:kern w:val="44"/>
      <w:sz w:val="44"/>
    </w:rPr>
  </w:style>
  <w:style w:type="paragraph" w:customStyle="1" w:styleId="8">
    <w:name w:val="样式 首行缩进:  2 字符"/>
    <w:basedOn w:val="1"/>
    <w:autoRedefine/>
    <w:qFormat/>
    <w:uiPriority w:val="0"/>
    <w:pPr>
      <w:spacing w:line="400" w:lineRule="exact"/>
      <w:ind w:firstLine="200"/>
    </w:pPr>
    <w:rPr>
      <w:rFonts w:ascii="Times New Roman" w:hAnsi="Times New Roman" w:eastAsia="宋体" w:cs="宋体"/>
    </w:rPr>
  </w:style>
  <w:style w:type="paragraph" w:styleId="9">
    <w:name w:val="List Paragraph"/>
    <w:basedOn w:val="1"/>
    <w:autoRedefine/>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2219</Words>
  <Characters>2253</Characters>
  <Lines>0</Lines>
  <Paragraphs>0</Paragraphs>
  <TotalTime>0</TotalTime>
  <ScaleCrop>false</ScaleCrop>
  <LinksUpToDate>false</LinksUpToDate>
  <CharactersWithSpaces>2580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2025-04-07T06:26:00Z</dcterms:created>
  <dc:creator>170</dc:creator>
  <cp:lastModifiedBy>170</cp:lastModifiedBy>
  <dcterms:modified xsi:type="dcterms:W3CDTF">2025-04-07T13:46:06Z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eyJoZGlkIjoiMTM1OGJhMDk1Y2NlOTE1YjFhMmM1NWIyMjI4ODc3ZjMifQ==</vt:lpwstr>
  </property>
  <property fmtid="{D5CDD505-2E9C-101B-9397-08002B2CF9AE}" pid="4" name="ICV">
    <vt:lpwstr>73D0127C65934F89935292BA04E7F225_12</vt:lpwstr>
  </property>
</Properties>
</file>