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版本号：KY2025-1-21020250409001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主院区住院部1.5T磁共振系统维修服务采购项目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KY2025-1-210</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主院区住院部1.5T磁共振系统维修服务采购项目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KY2025-1-210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主院区住院部1.5T磁共振系统维修服务采购项目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陕西省人民医院主院区住院部1.5T磁共振系统维修服务采购项目，具体内容详见单一来源采购文件第三部分。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采购包1：790,000.00元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采购包1：790,000.00元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银行账号：86113010750181501004142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100万以下按规定收取，101万-500万按下浮20%收取，501万-1000万按下浮25%收取，1000万以上按下浮30%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陕西省人民医院主院区住院部1.5T磁共振系统维修服务采购项目，具体内容详见采购需求。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790,000.00</w:t>
      </w:r>
    </w:p>
    <w:p>
      <w:pPr>
        <w:pStyle w:val="null3"/>
      </w:pPr>
      <w:r>
        <w:rPr>
          <w:rFonts w:ascii="仿宋_GB2312" w:hAnsi="仿宋_GB2312" w:cs="仿宋_GB2312" w:eastAsia="仿宋_GB2312"/>
        </w:rPr>
        <w:t>采购包最高限价（元）: 790,000.00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更换氦压机和冷头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标的名称：更换氦压机和冷头</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陕西省人民医院主院区住院部1.5T磁共振系统维修服务采购项目</w:t>
            </w:r>
          </w:p>
        </w:tc>
        <w:tc>
          <w:tcPr>
            <w:tcW w:type="dxa" w:w="2076"/>
          </w:tcPr>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设备名称：1.5T核磁共振</w:t>
            </w:r>
          </w:p>
          <w:p>
            <w:pPr>
              <w:pStyle w:val="null3"/>
              <w:ind w:left="-75" w:firstLine="600"/>
            </w:pPr>
            <w:r>
              <w:rPr>
                <w:rFonts w:ascii="仿宋_GB2312" w:hAnsi="仿宋_GB2312" w:cs="仿宋_GB2312" w:eastAsia="仿宋_GB2312"/>
                <w:sz w:val="24"/>
              </w:rPr>
              <w:t>型号：Ingenia 1.5T</w:t>
            </w:r>
          </w:p>
          <w:p>
            <w:pPr>
              <w:pStyle w:val="null3"/>
              <w:ind w:left="-75" w:firstLine="600"/>
            </w:pPr>
            <w:r>
              <w:rPr>
                <w:rFonts w:ascii="仿宋_GB2312" w:hAnsi="仿宋_GB2312" w:cs="仿宋_GB2312" w:eastAsia="仿宋_GB2312"/>
                <w:sz w:val="24"/>
              </w:rPr>
              <w:t>序列号：75560193</w:t>
            </w:r>
          </w:p>
          <w:p>
            <w:pPr>
              <w:pStyle w:val="null3"/>
              <w:ind w:left="270"/>
              <w:jc w:val="left"/>
            </w:pPr>
            <w:r>
              <w:rPr>
                <w:rFonts w:ascii="仿宋_GB2312" w:hAnsi="仿宋_GB2312" w:cs="仿宋_GB2312" w:eastAsia="仿宋_GB2312"/>
                <w:sz w:val="24"/>
              </w:rPr>
              <w:t xml:space="preserve">二、 </w:t>
            </w:r>
            <w:r>
              <w:rPr>
                <w:rFonts w:ascii="仿宋_GB2312" w:hAnsi="仿宋_GB2312" w:cs="仿宋_GB2312" w:eastAsia="仿宋_GB2312"/>
                <w:sz w:val="24"/>
              </w:rPr>
              <w:t>故障说明：磁体压力故障，设备不能扫描。</w:t>
            </w:r>
          </w:p>
          <w:p>
            <w:pPr>
              <w:pStyle w:val="null3"/>
              <w:ind w:left="270"/>
              <w:jc w:val="left"/>
            </w:pPr>
            <w:r>
              <w:rPr>
                <w:rFonts w:ascii="仿宋_GB2312" w:hAnsi="仿宋_GB2312" w:cs="仿宋_GB2312" w:eastAsia="仿宋_GB2312"/>
                <w:sz w:val="24"/>
              </w:rPr>
              <w:t xml:space="preserve">三、 </w:t>
            </w:r>
            <w:r>
              <w:rPr>
                <w:rFonts w:ascii="仿宋_GB2312" w:hAnsi="仿宋_GB2312" w:cs="仿宋_GB2312" w:eastAsia="仿宋_GB2312"/>
                <w:sz w:val="24"/>
              </w:rPr>
              <w:t>解决方案：更换氦压机和冷头。</w:t>
            </w:r>
          </w:p>
          <w:p>
            <w:pPr>
              <w:pStyle w:val="null3"/>
              <w:ind w:left="270"/>
              <w:jc w:val="left"/>
            </w:pPr>
            <w:r>
              <w:rPr>
                <w:rFonts w:ascii="仿宋_GB2312" w:hAnsi="仿宋_GB2312" w:cs="仿宋_GB2312" w:eastAsia="仿宋_GB2312"/>
                <w:sz w:val="24"/>
              </w:rPr>
              <w:t xml:space="preserve">四、 </w:t>
            </w:r>
            <w:r>
              <w:rPr>
                <w:rFonts w:ascii="仿宋_GB2312" w:hAnsi="仿宋_GB2312" w:cs="仿宋_GB2312" w:eastAsia="仿宋_GB2312"/>
                <w:sz w:val="24"/>
              </w:rPr>
              <w:t>需采购配件的名称及型号数量</w:t>
            </w:r>
          </w:p>
          <w:p>
            <w:pPr>
              <w:pStyle w:val="null3"/>
              <w:ind w:left="270"/>
            </w:pPr>
            <w:r>
              <w:rPr>
                <w:rFonts w:ascii="仿宋_GB2312" w:hAnsi="仿宋_GB2312" w:cs="仿宋_GB2312" w:eastAsia="仿宋_GB2312"/>
                <w:sz w:val="24"/>
              </w:rPr>
              <w:t xml:space="preserve">    </w:t>
            </w:r>
            <w:r>
              <w:rPr>
                <w:rFonts w:ascii="仿宋_GB2312" w:hAnsi="仿宋_GB2312" w:cs="仿宋_GB2312" w:eastAsia="仿宋_GB2312"/>
                <w:sz w:val="24"/>
              </w:rPr>
              <w:t>备件名称：氦压机，冷头</w:t>
            </w:r>
          </w:p>
          <w:p>
            <w:pPr>
              <w:pStyle w:val="null3"/>
              <w:ind w:left="270"/>
            </w:pPr>
            <w:r>
              <w:rPr>
                <w:rFonts w:ascii="仿宋_GB2312" w:hAnsi="仿宋_GB2312" w:cs="仿宋_GB2312" w:eastAsia="仿宋_GB2312"/>
                <w:sz w:val="24"/>
              </w:rPr>
              <w:t xml:space="preserve">    </w:t>
            </w:r>
            <w:r>
              <w:rPr>
                <w:rFonts w:ascii="仿宋_GB2312" w:hAnsi="仿宋_GB2312" w:cs="仿宋_GB2312" w:eastAsia="仿宋_GB2312"/>
                <w:sz w:val="24"/>
              </w:rPr>
              <w:t>数量：各1套</w:t>
            </w:r>
          </w:p>
          <w:p>
            <w:pPr>
              <w:pStyle w:val="null3"/>
              <w:ind w:left="270"/>
            </w:pPr>
            <w:r>
              <w:rPr>
                <w:rFonts w:ascii="仿宋_GB2312" w:hAnsi="仿宋_GB2312" w:cs="仿宋_GB2312" w:eastAsia="仿宋_GB2312"/>
                <w:sz w:val="24"/>
              </w:rPr>
              <w:t xml:space="preserve">    </w:t>
            </w:r>
            <w:r>
              <w:rPr>
                <w:rFonts w:ascii="仿宋_GB2312" w:hAnsi="仿宋_GB2312" w:cs="仿宋_GB2312" w:eastAsia="仿宋_GB2312"/>
                <w:sz w:val="24"/>
              </w:rPr>
              <w:t>氦压机型号：F40</w:t>
            </w:r>
          </w:p>
          <w:p>
            <w:pPr>
              <w:pStyle w:val="null3"/>
              <w:ind w:left="270"/>
            </w:pPr>
            <w:r>
              <w:rPr>
                <w:rFonts w:ascii="仿宋_GB2312" w:hAnsi="仿宋_GB2312" w:cs="仿宋_GB2312" w:eastAsia="仿宋_GB2312"/>
                <w:sz w:val="24"/>
              </w:rPr>
              <w:t xml:space="preserve">    </w:t>
            </w:r>
            <w:r>
              <w:rPr>
                <w:rFonts w:ascii="仿宋_GB2312" w:hAnsi="仿宋_GB2312" w:cs="仿宋_GB2312" w:eastAsia="仿宋_GB2312"/>
                <w:sz w:val="24"/>
              </w:rPr>
              <w:t>氦压机重量：60kg</w:t>
            </w:r>
          </w:p>
          <w:p>
            <w:pPr>
              <w:pStyle w:val="null3"/>
              <w:ind w:left="270"/>
            </w:pPr>
            <w:r>
              <w:rPr>
                <w:rFonts w:ascii="仿宋_GB2312" w:hAnsi="仿宋_GB2312" w:cs="仿宋_GB2312" w:eastAsia="仿宋_GB2312"/>
                <w:sz w:val="24"/>
              </w:rPr>
              <w:t xml:space="preserve">    </w:t>
            </w:r>
            <w:r>
              <w:rPr>
                <w:rFonts w:ascii="仿宋_GB2312" w:hAnsi="仿宋_GB2312" w:cs="仿宋_GB2312" w:eastAsia="仿宋_GB2312"/>
                <w:sz w:val="24"/>
              </w:rPr>
              <w:t>氦压机匹配型号：1.5T</w:t>
            </w:r>
          </w:p>
          <w:p>
            <w:pPr>
              <w:pStyle w:val="null3"/>
              <w:ind w:left="270"/>
            </w:pPr>
            <w:r>
              <w:rPr>
                <w:rFonts w:ascii="仿宋_GB2312" w:hAnsi="仿宋_GB2312" w:cs="仿宋_GB2312" w:eastAsia="仿宋_GB2312"/>
                <w:sz w:val="24"/>
              </w:rPr>
              <w:t xml:space="preserve">    </w:t>
            </w:r>
            <w:r>
              <w:rPr>
                <w:rFonts w:ascii="仿宋_GB2312" w:hAnsi="仿宋_GB2312" w:cs="仿宋_GB2312" w:eastAsia="仿宋_GB2312"/>
                <w:sz w:val="24"/>
              </w:rPr>
              <w:t>冷头制冷量：1.25W</w:t>
            </w:r>
          </w:p>
          <w:p>
            <w:pPr>
              <w:pStyle w:val="null3"/>
              <w:ind w:left="270"/>
            </w:pPr>
            <w:r>
              <w:rPr>
                <w:rFonts w:ascii="仿宋_GB2312" w:hAnsi="仿宋_GB2312" w:cs="仿宋_GB2312" w:eastAsia="仿宋_GB2312"/>
                <w:sz w:val="24"/>
              </w:rPr>
              <w:t xml:space="preserve">    </w:t>
            </w:r>
            <w:r>
              <w:rPr>
                <w:rFonts w:ascii="仿宋_GB2312" w:hAnsi="仿宋_GB2312" w:cs="仿宋_GB2312" w:eastAsia="仿宋_GB2312"/>
                <w:sz w:val="24"/>
              </w:rPr>
              <w:t>冷头重量：9.2kg</w:t>
            </w:r>
          </w:p>
          <w:p>
            <w:pPr>
              <w:pStyle w:val="null3"/>
              <w:ind w:left="270"/>
            </w:pPr>
            <w:r>
              <w:rPr>
                <w:rFonts w:ascii="仿宋_GB2312" w:hAnsi="仿宋_GB2312" w:cs="仿宋_GB2312" w:eastAsia="仿宋_GB2312"/>
                <w:sz w:val="24"/>
              </w:rPr>
              <w:t xml:space="preserve">    </w:t>
            </w:r>
            <w:r>
              <w:rPr>
                <w:rFonts w:ascii="仿宋_GB2312" w:hAnsi="仿宋_GB2312" w:cs="仿宋_GB2312" w:eastAsia="仿宋_GB2312"/>
                <w:sz w:val="24"/>
              </w:rPr>
              <w:t>冷头耗电量：2KW</w:t>
            </w:r>
          </w:p>
          <w:p>
            <w:pPr>
              <w:pStyle w:val="null3"/>
            </w:pPr>
            <w:r>
              <w:rPr>
                <w:rFonts w:ascii="仿宋_GB2312" w:hAnsi="仿宋_GB2312" w:cs="仿宋_GB2312" w:eastAsia="仿宋_GB2312"/>
                <w:sz w:val="21"/>
              </w:rPr>
              <w:t>冷头类型：4K</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服务期限：合同签订后10个日历日内。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验收合格并经甲方盖章确认之日起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