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版本号：DRZB2025-ZC-10920250408001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2025年度健康体检服务项目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DRZB2025-ZC-109</w:t>
      </w:r>
      <w:r>
        <w:br/>
      </w:r>
      <w:r>
        <w:br/>
      </w:r>
      <w:r>
        <w:br/>
      </w:r>
    </w:p>
    <w:p>
      <w:pPr>
        <w:pStyle w:val="null3"/>
        <w:jc w:val="center"/>
        <w:outlineLvl w:val="2"/>
      </w:pPr>
      <w:r>
        <w:rPr>
          <w:rFonts w:ascii="仿宋_GB2312" w:hAnsi="仿宋_GB2312" w:cs="仿宋_GB2312" w:eastAsia="仿宋_GB2312"/>
          <w:sz w:val="28"/>
          <w:b/>
        </w:rPr>
        <w:t>省高级人民法院</w:t>
      </w:r>
    </w:p>
    <w:p>
      <w:pPr>
        <w:pStyle w:val="null3"/>
        <w:jc w:val="center"/>
        <w:outlineLvl w:val="2"/>
      </w:pPr>
      <w:r>
        <w:rPr>
          <w:rFonts w:ascii="仿宋_GB2312" w:hAnsi="仿宋_GB2312" w:cs="仿宋_GB2312" w:eastAsia="仿宋_GB2312"/>
          <w:sz w:val="28"/>
          <w:b/>
        </w:rPr>
        <w:t>陕西德仁招标有限公司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陕西德仁招标有限公司</w:t>
      </w:r>
      <w:r>
        <w:rPr>
          <w:rFonts w:ascii="仿宋_GB2312" w:hAnsi="仿宋_GB2312" w:cs="仿宋_GB2312" w:eastAsia="仿宋_GB2312"/>
        </w:rPr>
        <w:t>（以下简称“代理机构”）受</w:t>
      </w:r>
      <w:r>
        <w:rPr>
          <w:rFonts w:ascii="仿宋_GB2312" w:hAnsi="仿宋_GB2312" w:cs="仿宋_GB2312" w:eastAsia="仿宋_GB2312"/>
        </w:rPr>
        <w:t>省高级人民法院</w:t>
      </w:r>
      <w:r>
        <w:rPr>
          <w:rFonts w:ascii="仿宋_GB2312" w:hAnsi="仿宋_GB2312" w:cs="仿宋_GB2312" w:eastAsia="仿宋_GB2312"/>
        </w:rPr>
        <w:t>委托，拟对</w:t>
      </w:r>
      <w:r>
        <w:rPr>
          <w:rFonts w:ascii="仿宋_GB2312" w:hAnsi="仿宋_GB2312" w:cs="仿宋_GB2312" w:eastAsia="仿宋_GB2312"/>
        </w:rPr>
        <w:t>2025年度健康体检服务项目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DRZB2025-ZC-109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2025年度健康体检服务项目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陕西省高级人民法院2025年度健康体检服务项目，具体详见招标文件及内容。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在中华人民共和国境内注册的法人或其他组织或自然人，投标（响应）时提交有效的营业执照（或事业法人登记证或身份证等相关证明）复印件。分支机构参与的，须提供总公司和分公司营业执照复印件及总公司出具给分支机构的授权书；</w:t>
      </w:r>
    </w:p>
    <w:p>
      <w:pPr>
        <w:pStyle w:val="null3"/>
      </w:pPr>
      <w:r>
        <w:rPr>
          <w:rFonts w:ascii="仿宋_GB2312" w:hAnsi="仿宋_GB2312" w:cs="仿宋_GB2312" w:eastAsia="仿宋_GB2312"/>
        </w:rPr>
        <w:t>2、财务状况报告：提供2023或2024年度经审计的财务报告（成立时间至提交投标文件截止时间不足一年的可提供成立后任意时段的资产负债表） ，或其开标前三个月内基本开户银行出具的资信证明，或信用担保机构出具的投标担保函（以上三种形式的资料提供任何一种即可）；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3、税收缴纳证明：提供递交投标文件截止之日前六个月内任意一个月的依法缴纳税收的相关凭据，凭据应有税务机关或代收机关的公章或业务专用章。依法免税或无须缴纳税收的投标人，应提供相应证明文件；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递交投标文件截止之日前六个月内任意一个月的社会保障资金缴存单据或社保机构开具的社会保险参保缴费情况证明。依法不需要缴纳社会保障资金的投标人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6、无重大违法记录声明：参加本次政府采购活动前3年内在经营活动中没有重大违纪的声明；</w:t>
      </w:r>
    </w:p>
    <w:p>
      <w:pPr>
        <w:pStyle w:val="null3"/>
      </w:pPr>
      <w:r>
        <w:rPr>
          <w:rFonts w:ascii="仿宋_GB2312" w:hAnsi="仿宋_GB2312" w:cs="仿宋_GB2312" w:eastAsia="仿宋_GB2312"/>
        </w:rPr>
        <w:t>7、其他资质要求1：投标人应具备有效的《医疗机构执业许可证》；</w:t>
      </w:r>
    </w:p>
    <w:p>
      <w:pPr>
        <w:pStyle w:val="null3"/>
      </w:pPr>
      <w:r>
        <w:rPr>
          <w:rFonts w:ascii="仿宋_GB2312" w:hAnsi="仿宋_GB2312" w:cs="仿宋_GB2312" w:eastAsia="仿宋_GB2312"/>
        </w:rPr>
        <w:t>8、其他资质要求2：投标人应具备有效的《放射诊疗许可证》；</w:t>
      </w:r>
    </w:p>
    <w:p>
      <w:pPr>
        <w:pStyle w:val="null3"/>
      </w:pPr>
      <w:r>
        <w:rPr>
          <w:rFonts w:ascii="仿宋_GB2312" w:hAnsi="仿宋_GB2312" w:cs="仿宋_GB2312" w:eastAsia="仿宋_GB2312"/>
        </w:rPr>
        <w:t>9、法定代表人授权委托书：法定代表人直接参加投标的，须出具法人身份证明书及身份证；法定代表人授权代表参加投标的，须出具法定代表人授权书及授权代表身份证扫描件；</w:t>
      </w:r>
    </w:p>
    <w:p>
      <w:pPr>
        <w:pStyle w:val="null3"/>
      </w:pPr>
      <w:r>
        <w:rPr>
          <w:rFonts w:ascii="仿宋_GB2312" w:hAnsi="仿宋_GB2312" w:cs="仿宋_GB2312" w:eastAsia="仿宋_GB2312"/>
        </w:rPr>
        <w:t>10、信用记录：投标人不得为信用中国网站(www.creditchina.gov.cn)“记录失信被执行人和重大税收违法案件当事人名单”记录名单；不得为中国政府采购网(www.ccgp.gov.cn)“政府采购严重违法失信行为信息记录”的单位；</w:t>
      </w:r>
    </w:p>
    <w:p>
      <w:pPr>
        <w:pStyle w:val="null3"/>
      </w:pPr>
      <w:r>
        <w:rPr>
          <w:rFonts w:ascii="仿宋_GB2312" w:hAnsi="仿宋_GB2312" w:cs="仿宋_GB2312" w:eastAsia="仿宋_GB2312"/>
        </w:rPr>
        <w:t>11、关联承诺：单位负责人为同一人或者存在直接控股、管理关系的不同投标人，不得同时参加本采购项目。为本项目提供整体设计、规范编制或者项目管理、监理、检测等服务的投标人，不得再参加本项目投标；</w:t>
      </w:r>
    </w:p>
    <w:p>
      <w:pPr>
        <w:pStyle w:val="null3"/>
      </w:pPr>
      <w:r>
        <w:rPr>
          <w:rFonts w:ascii="仿宋_GB2312" w:hAnsi="仿宋_GB2312" w:cs="仿宋_GB2312" w:eastAsia="仿宋_GB2312"/>
        </w:rPr>
        <w:t>12、非联合体声明：提供非联合体不分包响应声明。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省高级人民法院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西安市曲江新区雁南五路80号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029-85558120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陕西德仁招标有限公司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西安市唐延路37号class公馆B栋1103室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杨景涛、贺培文、赵璐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029-85565073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采购包1：1,231,000.00元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开户名称：陕西德仁招标有限公司</w:t>
            </w:r>
          </w:p>
          <w:p>
            <w:pPr>
              <w:pStyle w:val="null3"/>
            </w:pPr>
            <w:r>
              <w:rPr>
                <w:rFonts w:ascii="仿宋_GB2312" w:hAnsi="仿宋_GB2312" w:cs="仿宋_GB2312" w:eastAsia="仿宋_GB2312"/>
              </w:rPr>
              <w:t>开户银行：中国建设银行股份有限公司西安吉祥路支行</w:t>
            </w:r>
          </w:p>
          <w:p>
            <w:pPr>
              <w:pStyle w:val="null3"/>
            </w:pPr>
            <w:r>
              <w:rPr>
                <w:rFonts w:ascii="仿宋_GB2312" w:hAnsi="仿宋_GB2312" w:cs="仿宋_GB2312" w:eastAsia="仿宋_GB2312"/>
              </w:rPr>
              <w:t>银行账号：61050172650000000081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之前，向采购代理机构一次付清招标代理服务费。代理服务费参照发改办价格〔2015〕299号、国家计委关于印发《招标代理服务收费管理暂行办法》的通知（计价格〔2002〕1980号）、《国家发展和改革委员会办公厅关于招标代理服务收费有关问题的通知》（发改办价格〔2003〕857号）规定向中标（成交）供应商收取代理服务费。 银行户名：陕西德仁招标有限公司 开户银行：招商银行股份有限公司西安城南支行 账 号：1299 0904 6810 901 联系人：苏会计 联系电话：029-89185132 邮箱：sxdrzb@qq.com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省高级人民法院</w:t>
      </w:r>
      <w:r>
        <w:rPr>
          <w:rFonts w:ascii="仿宋_GB2312" w:hAnsi="仿宋_GB2312" w:cs="仿宋_GB2312" w:eastAsia="仿宋_GB2312"/>
        </w:rPr>
        <w:t>和</w:t>
      </w:r>
      <w:r>
        <w:rPr>
          <w:rFonts w:ascii="仿宋_GB2312" w:hAnsi="仿宋_GB2312" w:cs="仿宋_GB2312" w:eastAsia="仿宋_GB2312"/>
        </w:rPr>
        <w:t>陕西德仁招标有限公司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省高级人民法院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陕西德仁招标有限公司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省高级人民法院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陕西德仁招标有限公司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具体以合同签订内容为准。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联系人：杨景涛、贺培文、赵璐</w:t>
      </w:r>
    </w:p>
    <w:p>
      <w:pPr>
        <w:pStyle w:val="null3"/>
      </w:pPr>
      <w:r>
        <w:rPr>
          <w:rFonts w:ascii="仿宋_GB2312" w:hAnsi="仿宋_GB2312" w:cs="仿宋_GB2312" w:eastAsia="仿宋_GB2312"/>
        </w:rPr>
        <w:t>联系电话：029-85565073</w:t>
      </w:r>
    </w:p>
    <w:p>
      <w:pPr>
        <w:pStyle w:val="null3"/>
      </w:pPr>
      <w:r>
        <w:rPr>
          <w:rFonts w:ascii="仿宋_GB2312" w:hAnsi="仿宋_GB2312" w:cs="仿宋_GB2312" w:eastAsia="仿宋_GB2312"/>
        </w:rPr>
        <w:t>地址：西安市唐延路37号class公馆B栋1103室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陕西省高级人民法院2025年度健康体检服务项目，具体详见招标文件及内容。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1,231,000.00</w:t>
      </w:r>
    </w:p>
    <w:p>
      <w:pPr>
        <w:pStyle w:val="null3"/>
      </w:pPr>
      <w:r>
        <w:rPr>
          <w:rFonts w:ascii="仿宋_GB2312" w:hAnsi="仿宋_GB2312" w:cs="仿宋_GB2312" w:eastAsia="仿宋_GB2312"/>
        </w:rPr>
        <w:t>采购包最高限价（元）: 1,231,000.00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陕西省高级人民法院干警2025年度健康体检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1,231,000.00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标的名称：陕西省高级人民法院干警2025年度健康体检</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b/>
              </w:rPr>
              <w:t>一、健康体检项目概况</w:t>
            </w:r>
          </w:p>
          <w:p>
            <w:pPr>
              <w:pStyle w:val="null3"/>
            </w:pPr>
            <w:r>
              <w:rPr>
                <w:rFonts w:ascii="仿宋_GB2312" w:hAnsi="仿宋_GB2312" w:cs="仿宋_GB2312" w:eastAsia="仿宋_GB2312"/>
              </w:rPr>
              <w:t>体检人数：体检干警人数</w:t>
            </w:r>
            <w:r>
              <w:rPr>
                <w:rFonts w:ascii="仿宋_GB2312" w:hAnsi="仿宋_GB2312" w:cs="仿宋_GB2312" w:eastAsia="仿宋_GB2312"/>
              </w:rPr>
              <w:t>879人（招标人保留少数变更体检人数的权利，最终人数以实际参加体检人数为准）。</w:t>
            </w:r>
          </w:p>
          <w:p>
            <w:pPr>
              <w:pStyle w:val="null3"/>
            </w:pPr>
            <w:r>
              <w:rPr>
                <w:rFonts w:ascii="仿宋_GB2312" w:hAnsi="仿宋_GB2312" w:cs="仿宋_GB2312" w:eastAsia="仿宋_GB2312"/>
                <w:b/>
              </w:rPr>
              <w:t>二</w:t>
            </w:r>
            <w:r>
              <w:rPr>
                <w:rFonts w:ascii="仿宋_GB2312" w:hAnsi="仿宋_GB2312" w:cs="仿宋_GB2312" w:eastAsia="仿宋_GB2312"/>
                <w:b/>
              </w:rPr>
              <w:t>、干警健康体检项目</w:t>
            </w:r>
          </w:p>
          <w:p>
            <w:pPr>
              <w:pStyle w:val="null3"/>
            </w:pPr>
            <w:r>
              <w:rPr>
                <w:rFonts w:ascii="仿宋_GB2312" w:hAnsi="仿宋_GB2312" w:cs="仿宋_GB2312" w:eastAsia="仿宋_GB2312"/>
                <w:b/>
              </w:rPr>
              <w:t>（</w:t>
            </w:r>
            <w:r>
              <w:rPr>
                <w:rFonts w:ascii="仿宋_GB2312" w:hAnsi="仿宋_GB2312" w:cs="仿宋_GB2312" w:eastAsia="仿宋_GB2312"/>
                <w:b/>
              </w:rPr>
              <w:t>一</w:t>
            </w:r>
            <w:r>
              <w:rPr>
                <w:rFonts w:ascii="仿宋_GB2312" w:hAnsi="仿宋_GB2312" w:cs="仿宋_GB2312" w:eastAsia="仿宋_GB2312"/>
                <w:b/>
              </w:rPr>
              <w:t>）</w:t>
            </w:r>
            <w:r>
              <w:rPr>
                <w:rFonts w:ascii="仿宋_GB2312" w:hAnsi="仿宋_GB2312" w:cs="仿宋_GB2312" w:eastAsia="仿宋_GB2312"/>
                <w:b/>
              </w:rPr>
              <w:t>在职干警体检项目（</w:t>
            </w:r>
            <w:r>
              <w:rPr>
                <w:rFonts w:ascii="仿宋_GB2312" w:hAnsi="仿宋_GB2312" w:cs="仿宋_GB2312" w:eastAsia="仿宋_GB2312"/>
                <w:b/>
              </w:rPr>
              <w:t xml:space="preserve">40岁以上男性196人，40岁以下男性69人；40岁以上女性76人，40岁以下女性37人；共378人）  </w:t>
            </w:r>
          </w:p>
          <w:p>
            <w:pPr>
              <w:pStyle w:val="null3"/>
            </w:pPr>
            <w:r>
              <w:rPr>
                <w:rFonts w:ascii="仿宋_GB2312" w:hAnsi="仿宋_GB2312" w:cs="仿宋_GB2312" w:eastAsia="仿宋_GB2312"/>
              </w:rPr>
              <w:t>1.血压、身高、体重、建立个人和团体体检档案</w:t>
            </w:r>
          </w:p>
          <w:p>
            <w:pPr>
              <w:pStyle w:val="null3"/>
            </w:pPr>
            <w:r>
              <w:rPr>
                <w:rFonts w:ascii="仿宋_GB2312" w:hAnsi="仿宋_GB2312" w:cs="仿宋_GB2312" w:eastAsia="仿宋_GB2312"/>
              </w:rPr>
              <w:t>2.内科、外科</w:t>
            </w:r>
          </w:p>
          <w:p>
            <w:pPr>
              <w:pStyle w:val="null3"/>
            </w:pPr>
            <w:r>
              <w:rPr>
                <w:rFonts w:ascii="仿宋_GB2312" w:hAnsi="仿宋_GB2312" w:cs="仿宋_GB2312" w:eastAsia="仿宋_GB2312"/>
              </w:rPr>
              <w:t>3.心电图</w:t>
            </w:r>
          </w:p>
          <w:p>
            <w:pPr>
              <w:pStyle w:val="null3"/>
            </w:pPr>
            <w:r>
              <w:rPr>
                <w:rFonts w:ascii="仿宋_GB2312" w:hAnsi="仿宋_GB2312" w:cs="仿宋_GB2312" w:eastAsia="仿宋_GB2312"/>
              </w:rPr>
              <w:t>4.胸部正位片（40岁以下）、胸部CT（40岁以上）</w:t>
            </w:r>
          </w:p>
          <w:p>
            <w:pPr>
              <w:pStyle w:val="null3"/>
            </w:pPr>
            <w:r>
              <w:rPr>
                <w:rFonts w:ascii="仿宋_GB2312" w:hAnsi="仿宋_GB2312" w:cs="仿宋_GB2312" w:eastAsia="仿宋_GB2312"/>
              </w:rPr>
              <w:t>5.眼底照相、眼压、裂隙灯</w:t>
            </w:r>
          </w:p>
          <w:p>
            <w:pPr>
              <w:pStyle w:val="null3"/>
            </w:pPr>
            <w:r>
              <w:rPr>
                <w:rFonts w:ascii="仿宋_GB2312" w:hAnsi="仿宋_GB2312" w:cs="仿宋_GB2312" w:eastAsia="仿宋_GB2312"/>
              </w:rPr>
              <w:t>6.B超：①腹部彩色B超：（肝、胆、胰、脾）；</w:t>
            </w:r>
          </w:p>
          <w:p>
            <w:pPr>
              <w:pStyle w:val="null3"/>
            </w:pPr>
            <w:r>
              <w:rPr>
                <w:rFonts w:ascii="仿宋_GB2312" w:hAnsi="仿宋_GB2312" w:cs="仿宋_GB2312" w:eastAsia="仿宋_GB2312"/>
              </w:rPr>
              <w:t>②男性泌尿系B超(前列腺、输尿管、膀胱、双肾)；</w:t>
            </w:r>
          </w:p>
          <w:p>
            <w:pPr>
              <w:pStyle w:val="null3"/>
            </w:pPr>
            <w:r>
              <w:rPr>
                <w:rFonts w:ascii="仿宋_GB2312" w:hAnsi="仿宋_GB2312" w:cs="仿宋_GB2312" w:eastAsia="仿宋_GB2312"/>
              </w:rPr>
              <w:t>③女性盆腔B超（子宫、附件）+双肾（女性）；</w:t>
            </w:r>
          </w:p>
          <w:p>
            <w:pPr>
              <w:pStyle w:val="null3"/>
            </w:pPr>
            <w:r>
              <w:rPr>
                <w:rFonts w:ascii="仿宋_GB2312" w:hAnsi="仿宋_GB2312" w:cs="仿宋_GB2312" w:eastAsia="仿宋_GB2312"/>
              </w:rPr>
              <w:t>④甲状腺B超；⑤乳腺B超（女性）；</w:t>
            </w:r>
          </w:p>
          <w:p>
            <w:pPr>
              <w:pStyle w:val="null3"/>
            </w:pPr>
            <w:r>
              <w:rPr>
                <w:rFonts w:ascii="仿宋_GB2312" w:hAnsi="仿宋_GB2312" w:cs="仿宋_GB2312" w:eastAsia="仿宋_GB2312"/>
              </w:rPr>
              <w:t>⑥颈部血管B超（40岁以上）；</w:t>
            </w:r>
          </w:p>
          <w:p>
            <w:pPr>
              <w:pStyle w:val="null3"/>
            </w:pPr>
            <w:r>
              <w:rPr>
                <w:rFonts w:ascii="仿宋_GB2312" w:hAnsi="仿宋_GB2312" w:cs="仿宋_GB2312" w:eastAsia="仿宋_GB2312"/>
              </w:rPr>
              <w:t>⑦心脏B超（40岁以上）</w:t>
            </w:r>
          </w:p>
          <w:p>
            <w:pPr>
              <w:pStyle w:val="null3"/>
            </w:pPr>
            <w:r>
              <w:rPr>
                <w:rFonts w:ascii="仿宋_GB2312" w:hAnsi="仿宋_GB2312" w:cs="仿宋_GB2312" w:eastAsia="仿宋_GB2312"/>
              </w:rPr>
              <w:t>7.检验：①血常规；②肝功全套；③肾功五项；</w:t>
            </w:r>
          </w:p>
          <w:p>
            <w:pPr>
              <w:pStyle w:val="null3"/>
            </w:pPr>
            <w:r>
              <w:rPr>
                <w:rFonts w:ascii="仿宋_GB2312" w:hAnsi="仿宋_GB2312" w:cs="仿宋_GB2312" w:eastAsia="仿宋_GB2312"/>
              </w:rPr>
              <w:t>④血脂全套；⑤空腹血糖；⑥乙肝五项；</w:t>
            </w:r>
          </w:p>
          <w:p>
            <w:pPr>
              <w:pStyle w:val="null3"/>
            </w:pPr>
            <w:r>
              <w:rPr>
                <w:rFonts w:ascii="仿宋_GB2312" w:hAnsi="仿宋_GB2312" w:cs="仿宋_GB2312" w:eastAsia="仿宋_GB2312"/>
              </w:rPr>
              <w:t>⑦同型半胱氨酸；⑧胱抑素C(40岁以下）</w:t>
            </w:r>
          </w:p>
          <w:p>
            <w:pPr>
              <w:pStyle w:val="null3"/>
            </w:pPr>
            <w:r>
              <w:rPr>
                <w:rFonts w:ascii="仿宋_GB2312" w:hAnsi="仿宋_GB2312" w:cs="仿宋_GB2312" w:eastAsia="仿宋_GB2312"/>
              </w:rPr>
              <w:t>8.肿瘤普查：①甲胎蛋白AFP、癌胚抗原CEA定量；</w:t>
            </w:r>
          </w:p>
          <w:p>
            <w:pPr>
              <w:pStyle w:val="null3"/>
            </w:pPr>
            <w:r>
              <w:rPr>
                <w:rFonts w:ascii="仿宋_GB2312" w:hAnsi="仿宋_GB2312" w:cs="仿宋_GB2312" w:eastAsia="仿宋_GB2312"/>
              </w:rPr>
              <w:t>②前列腺特异性抗原（男性40岁以上）；</w:t>
            </w:r>
          </w:p>
          <w:p>
            <w:pPr>
              <w:pStyle w:val="null3"/>
            </w:pPr>
            <w:r>
              <w:rPr>
                <w:rFonts w:ascii="仿宋_GB2312" w:hAnsi="仿宋_GB2312" w:cs="仿宋_GB2312" w:eastAsia="仿宋_GB2312"/>
              </w:rPr>
              <w:t>③CA-199；④SCC；⑤CA-125（女性）；</w:t>
            </w:r>
          </w:p>
          <w:p>
            <w:pPr>
              <w:pStyle w:val="null3"/>
            </w:pPr>
            <w:r>
              <w:rPr>
                <w:rFonts w:ascii="仿宋_GB2312" w:hAnsi="仿宋_GB2312" w:cs="仿宋_GB2312" w:eastAsia="仿宋_GB2312"/>
              </w:rPr>
              <w:t>⑥CA-153（女性40岁以上）</w:t>
            </w:r>
          </w:p>
          <w:p>
            <w:pPr>
              <w:pStyle w:val="null3"/>
            </w:pPr>
            <w:r>
              <w:rPr>
                <w:rFonts w:ascii="仿宋_GB2312" w:hAnsi="仿宋_GB2312" w:cs="仿宋_GB2312" w:eastAsia="仿宋_GB2312"/>
              </w:rPr>
              <w:t>9.尿常规+尿沉渣、尿β2微球蛋白测定</w:t>
            </w:r>
          </w:p>
          <w:p>
            <w:pPr>
              <w:pStyle w:val="null3"/>
            </w:pPr>
            <w:r>
              <w:rPr>
                <w:rFonts w:ascii="仿宋_GB2312" w:hAnsi="仿宋_GB2312" w:cs="仿宋_GB2312" w:eastAsia="仿宋_GB2312"/>
              </w:rPr>
              <w:t>10.妇科检查+白带涂片</w:t>
            </w:r>
          </w:p>
          <w:p>
            <w:pPr>
              <w:pStyle w:val="null3"/>
            </w:pPr>
            <w:r>
              <w:rPr>
                <w:rFonts w:ascii="仿宋_GB2312" w:hAnsi="仿宋_GB2312" w:cs="仿宋_GB2312" w:eastAsia="仿宋_GB2312"/>
              </w:rPr>
              <w:t>11.骨密度测定</w:t>
            </w:r>
          </w:p>
          <w:p>
            <w:pPr>
              <w:pStyle w:val="null3"/>
            </w:pPr>
            <w:r>
              <w:rPr>
                <w:rFonts w:ascii="仿宋_GB2312" w:hAnsi="仿宋_GB2312" w:cs="仿宋_GB2312" w:eastAsia="仿宋_GB2312"/>
              </w:rPr>
              <w:t>12.C13检测</w:t>
            </w:r>
          </w:p>
          <w:p>
            <w:pPr>
              <w:pStyle w:val="null3"/>
            </w:pPr>
            <w:r>
              <w:rPr>
                <w:rFonts w:ascii="仿宋_GB2312" w:hAnsi="仿宋_GB2312" w:cs="仿宋_GB2312" w:eastAsia="仿宋_GB2312"/>
                <w:b/>
              </w:rPr>
              <w:t>（</w:t>
            </w:r>
            <w:r>
              <w:rPr>
                <w:rFonts w:ascii="仿宋_GB2312" w:hAnsi="仿宋_GB2312" w:cs="仿宋_GB2312" w:eastAsia="仿宋_GB2312"/>
                <w:b/>
              </w:rPr>
              <w:t>二</w:t>
            </w:r>
            <w:r>
              <w:rPr>
                <w:rFonts w:ascii="仿宋_GB2312" w:hAnsi="仿宋_GB2312" w:cs="仿宋_GB2312" w:eastAsia="仿宋_GB2312"/>
                <w:b/>
              </w:rPr>
              <w:t>）</w:t>
            </w:r>
            <w:r>
              <w:rPr>
                <w:rFonts w:ascii="仿宋_GB2312" w:hAnsi="仿宋_GB2312" w:cs="仿宋_GB2312" w:eastAsia="仿宋_GB2312"/>
                <w:b/>
              </w:rPr>
              <w:t>离退休干部体检项目（男性</w:t>
            </w:r>
            <w:r>
              <w:rPr>
                <w:rFonts w:ascii="仿宋_GB2312" w:hAnsi="仿宋_GB2312" w:cs="仿宋_GB2312" w:eastAsia="仿宋_GB2312"/>
                <w:b/>
              </w:rPr>
              <w:t>215人，女性75人</w:t>
            </w:r>
            <w:r>
              <w:rPr>
                <w:rFonts w:ascii="仿宋_GB2312" w:hAnsi="仿宋_GB2312" w:cs="仿宋_GB2312" w:eastAsia="仿宋_GB2312"/>
                <w:b/>
              </w:rPr>
              <w:t>；</w:t>
            </w:r>
            <w:r>
              <w:rPr>
                <w:rFonts w:ascii="仿宋_GB2312" w:hAnsi="仿宋_GB2312" w:cs="仿宋_GB2312" w:eastAsia="仿宋_GB2312"/>
                <w:b/>
              </w:rPr>
              <w:t>共</w:t>
            </w:r>
            <w:r>
              <w:rPr>
                <w:rFonts w:ascii="仿宋_GB2312" w:hAnsi="仿宋_GB2312" w:cs="仿宋_GB2312" w:eastAsia="仿宋_GB2312"/>
                <w:b/>
              </w:rPr>
              <w:t>290人）</w:t>
            </w:r>
          </w:p>
          <w:p>
            <w:pPr>
              <w:pStyle w:val="null3"/>
            </w:pPr>
            <w:r>
              <w:rPr>
                <w:rFonts w:ascii="仿宋_GB2312" w:hAnsi="仿宋_GB2312" w:cs="仿宋_GB2312" w:eastAsia="仿宋_GB2312"/>
              </w:rPr>
              <w:t>1.血压、身高、体重、建立个人和团体体检档案</w:t>
            </w:r>
          </w:p>
          <w:p>
            <w:pPr>
              <w:pStyle w:val="null3"/>
            </w:pPr>
            <w:r>
              <w:rPr>
                <w:rFonts w:ascii="仿宋_GB2312" w:hAnsi="仿宋_GB2312" w:cs="仿宋_GB2312" w:eastAsia="仿宋_GB2312"/>
              </w:rPr>
              <w:t>2.内科、外科</w:t>
            </w:r>
          </w:p>
          <w:p>
            <w:pPr>
              <w:pStyle w:val="null3"/>
            </w:pPr>
            <w:r>
              <w:rPr>
                <w:rFonts w:ascii="仿宋_GB2312" w:hAnsi="仿宋_GB2312" w:cs="仿宋_GB2312" w:eastAsia="仿宋_GB2312"/>
              </w:rPr>
              <w:t>3.心电图</w:t>
            </w:r>
          </w:p>
          <w:p>
            <w:pPr>
              <w:pStyle w:val="null3"/>
            </w:pPr>
            <w:r>
              <w:rPr>
                <w:rFonts w:ascii="仿宋_GB2312" w:hAnsi="仿宋_GB2312" w:cs="仿宋_GB2312" w:eastAsia="仿宋_GB2312"/>
              </w:rPr>
              <w:t>4.胸部CT</w:t>
            </w:r>
          </w:p>
          <w:p>
            <w:pPr>
              <w:pStyle w:val="null3"/>
            </w:pPr>
            <w:r>
              <w:rPr>
                <w:rFonts w:ascii="仿宋_GB2312" w:hAnsi="仿宋_GB2312" w:cs="仿宋_GB2312" w:eastAsia="仿宋_GB2312"/>
              </w:rPr>
              <w:t>5.眼底照相、眼压、裂隙灯</w:t>
            </w:r>
          </w:p>
          <w:p>
            <w:pPr>
              <w:pStyle w:val="null3"/>
            </w:pPr>
            <w:r>
              <w:rPr>
                <w:rFonts w:ascii="仿宋_GB2312" w:hAnsi="仿宋_GB2312" w:cs="仿宋_GB2312" w:eastAsia="仿宋_GB2312"/>
              </w:rPr>
              <w:t>6.B超：①腹部彩色B超：（肝、胆、胰、脾）；②男性泌尿系B超(前列腺、输尿管、膀胱、双肾)；③女性盆腔B超（子宫、附件）+双肾（女性）；④甲状腺B超；⑤乳腺B超（女性）；⑥颈部血管B超；⑦心脏B超</w:t>
            </w:r>
          </w:p>
          <w:p>
            <w:pPr>
              <w:pStyle w:val="null3"/>
            </w:pPr>
            <w:r>
              <w:rPr>
                <w:rFonts w:ascii="仿宋_GB2312" w:hAnsi="仿宋_GB2312" w:cs="仿宋_GB2312" w:eastAsia="仿宋_GB2312"/>
              </w:rPr>
              <w:t>7.检验：①血常规；②肝功全套；③肾功五项；④血脂全套； ⑤糖化血红蛋白；⑥乙肝五项；⑦同型半胱氨酸</w:t>
            </w:r>
          </w:p>
          <w:p>
            <w:pPr>
              <w:pStyle w:val="null3"/>
            </w:pPr>
            <w:r>
              <w:rPr>
                <w:rFonts w:ascii="仿宋_GB2312" w:hAnsi="仿宋_GB2312" w:cs="仿宋_GB2312" w:eastAsia="仿宋_GB2312"/>
              </w:rPr>
              <w:t>8.肿瘤普查：①甲胎蛋白AFP、癌胚抗原CEA定量；</w:t>
            </w:r>
          </w:p>
          <w:p>
            <w:pPr>
              <w:pStyle w:val="null3"/>
            </w:pPr>
            <w:r>
              <w:rPr>
                <w:rFonts w:ascii="仿宋_GB2312" w:hAnsi="仿宋_GB2312" w:cs="仿宋_GB2312" w:eastAsia="仿宋_GB2312"/>
              </w:rPr>
              <w:t>②前列腺特异性抗原（男性）；</w:t>
            </w:r>
          </w:p>
          <w:p>
            <w:pPr>
              <w:pStyle w:val="null3"/>
            </w:pPr>
            <w:r>
              <w:rPr>
                <w:rFonts w:ascii="仿宋_GB2312" w:hAnsi="仿宋_GB2312" w:cs="仿宋_GB2312" w:eastAsia="仿宋_GB2312"/>
              </w:rPr>
              <w:t>③CA-199；④SCC；</w:t>
            </w:r>
          </w:p>
          <w:p>
            <w:pPr>
              <w:pStyle w:val="null3"/>
            </w:pPr>
            <w:r>
              <w:rPr>
                <w:rFonts w:ascii="仿宋_GB2312" w:hAnsi="仿宋_GB2312" w:cs="仿宋_GB2312" w:eastAsia="仿宋_GB2312"/>
              </w:rPr>
              <w:t>⑤CA-125（女性）；⑥CA-153（女性）</w:t>
            </w:r>
          </w:p>
          <w:p>
            <w:pPr>
              <w:pStyle w:val="null3"/>
            </w:pPr>
            <w:r>
              <w:rPr>
                <w:rFonts w:ascii="仿宋_GB2312" w:hAnsi="仿宋_GB2312" w:cs="仿宋_GB2312" w:eastAsia="仿宋_GB2312"/>
              </w:rPr>
              <w:t>9.尿常规+尿沉渣、尿β2微球蛋白测定</w:t>
            </w:r>
          </w:p>
          <w:p>
            <w:pPr>
              <w:pStyle w:val="null3"/>
            </w:pPr>
            <w:r>
              <w:rPr>
                <w:rFonts w:ascii="仿宋_GB2312" w:hAnsi="仿宋_GB2312" w:cs="仿宋_GB2312" w:eastAsia="仿宋_GB2312"/>
              </w:rPr>
              <w:t>10.骨密度测定</w:t>
            </w:r>
          </w:p>
          <w:p>
            <w:pPr>
              <w:pStyle w:val="null3"/>
            </w:pPr>
            <w:r>
              <w:rPr>
                <w:rFonts w:ascii="仿宋_GB2312" w:hAnsi="仿宋_GB2312" w:cs="仿宋_GB2312" w:eastAsia="仿宋_GB2312"/>
              </w:rPr>
              <w:t>11.C13检测</w:t>
            </w:r>
          </w:p>
          <w:p>
            <w:pPr>
              <w:pStyle w:val="null3"/>
            </w:pPr>
            <w:r>
              <w:rPr>
                <w:rFonts w:ascii="仿宋_GB2312" w:hAnsi="仿宋_GB2312" w:cs="仿宋_GB2312" w:eastAsia="仿宋_GB2312"/>
                <w:b/>
              </w:rPr>
              <w:t>（</w:t>
            </w:r>
            <w:r>
              <w:rPr>
                <w:rFonts w:ascii="仿宋_GB2312" w:hAnsi="仿宋_GB2312" w:cs="仿宋_GB2312" w:eastAsia="仿宋_GB2312"/>
                <w:b/>
              </w:rPr>
              <w:t>三</w:t>
            </w:r>
            <w:r>
              <w:rPr>
                <w:rFonts w:ascii="仿宋_GB2312" w:hAnsi="仿宋_GB2312" w:cs="仿宋_GB2312" w:eastAsia="仿宋_GB2312"/>
                <w:b/>
              </w:rPr>
              <w:t>）</w:t>
            </w:r>
            <w:r>
              <w:rPr>
                <w:rFonts w:ascii="仿宋_GB2312" w:hAnsi="仿宋_GB2312" w:cs="仿宋_GB2312" w:eastAsia="仿宋_GB2312"/>
                <w:b/>
              </w:rPr>
              <w:t>劳务派遣人员体检项目</w:t>
            </w:r>
            <w:r>
              <w:rPr>
                <w:rFonts w:ascii="仿宋_GB2312" w:hAnsi="仿宋_GB2312" w:cs="仿宋_GB2312" w:eastAsia="仿宋_GB2312"/>
                <w:b/>
              </w:rPr>
              <w:t>（</w:t>
            </w:r>
            <w:r>
              <w:rPr>
                <w:rFonts w:ascii="仿宋_GB2312" w:hAnsi="仿宋_GB2312" w:cs="仿宋_GB2312" w:eastAsia="仿宋_GB2312"/>
                <w:b/>
              </w:rPr>
              <w:t>40岁以上男性59人，40岁以下男性31人；40岁以上女性25人，40岁以下女性96人；共211人）</w:t>
            </w:r>
            <w:r>
              <w:rPr>
                <w:rFonts w:ascii="仿宋_GB2312" w:hAnsi="仿宋_GB2312" w:cs="仿宋_GB2312" w:eastAsia="仿宋_GB2312"/>
              </w:rPr>
              <w:t xml:space="preserve"> </w:t>
            </w:r>
          </w:p>
          <w:p>
            <w:pPr>
              <w:pStyle w:val="null3"/>
            </w:pPr>
            <w:r>
              <w:rPr>
                <w:rFonts w:ascii="仿宋_GB2312" w:hAnsi="仿宋_GB2312" w:cs="仿宋_GB2312" w:eastAsia="仿宋_GB2312"/>
              </w:rPr>
              <w:t>1.血压、身高、体重、建立个人和团体体检档案 。</w:t>
            </w:r>
          </w:p>
          <w:p>
            <w:pPr>
              <w:pStyle w:val="null3"/>
            </w:pPr>
            <w:r>
              <w:rPr>
                <w:rFonts w:ascii="仿宋_GB2312" w:hAnsi="仿宋_GB2312" w:cs="仿宋_GB2312" w:eastAsia="仿宋_GB2312"/>
              </w:rPr>
              <w:t>2.内科、外科。</w:t>
            </w:r>
          </w:p>
          <w:p>
            <w:pPr>
              <w:pStyle w:val="null3"/>
            </w:pPr>
            <w:r>
              <w:rPr>
                <w:rFonts w:ascii="仿宋_GB2312" w:hAnsi="仿宋_GB2312" w:cs="仿宋_GB2312" w:eastAsia="仿宋_GB2312"/>
              </w:rPr>
              <w:t>3.心电图。</w:t>
            </w:r>
          </w:p>
          <w:p>
            <w:pPr>
              <w:pStyle w:val="null3"/>
            </w:pPr>
            <w:r>
              <w:rPr>
                <w:rFonts w:ascii="仿宋_GB2312" w:hAnsi="仿宋_GB2312" w:cs="仿宋_GB2312" w:eastAsia="仿宋_GB2312"/>
              </w:rPr>
              <w:t>4.胸部正位片（40岁以下）、胸部CT（40岁以上）。</w:t>
            </w:r>
          </w:p>
          <w:p>
            <w:pPr>
              <w:pStyle w:val="null3"/>
            </w:pPr>
            <w:r>
              <w:rPr>
                <w:rFonts w:ascii="仿宋_GB2312" w:hAnsi="仿宋_GB2312" w:cs="仿宋_GB2312" w:eastAsia="仿宋_GB2312"/>
              </w:rPr>
              <w:t>5.眼底照相、眼压、裂隙灯。</w:t>
            </w:r>
          </w:p>
          <w:p>
            <w:pPr>
              <w:pStyle w:val="null3"/>
            </w:pPr>
            <w:r>
              <w:rPr>
                <w:rFonts w:ascii="仿宋_GB2312" w:hAnsi="仿宋_GB2312" w:cs="仿宋_GB2312" w:eastAsia="仿宋_GB2312"/>
              </w:rPr>
              <w:t>6.B超：①腹部彩色B超：（肝、胆、胰、脾）；</w:t>
            </w:r>
          </w:p>
          <w:p>
            <w:pPr>
              <w:pStyle w:val="null3"/>
            </w:pPr>
            <w:r>
              <w:rPr>
                <w:rFonts w:ascii="仿宋_GB2312" w:hAnsi="仿宋_GB2312" w:cs="仿宋_GB2312" w:eastAsia="仿宋_GB2312"/>
              </w:rPr>
              <w:t>②男性泌尿系B超(前列腺、输尿管、膀胱、双肾)；</w:t>
            </w:r>
          </w:p>
          <w:p>
            <w:pPr>
              <w:pStyle w:val="null3"/>
            </w:pPr>
            <w:r>
              <w:rPr>
                <w:rFonts w:ascii="仿宋_GB2312" w:hAnsi="仿宋_GB2312" w:cs="仿宋_GB2312" w:eastAsia="仿宋_GB2312"/>
              </w:rPr>
              <w:t>③女性盆腔B超（子宫、附件）+双肾（女性）；</w:t>
            </w:r>
          </w:p>
          <w:p>
            <w:pPr>
              <w:pStyle w:val="null3"/>
            </w:pPr>
            <w:r>
              <w:rPr>
                <w:rFonts w:ascii="仿宋_GB2312" w:hAnsi="仿宋_GB2312" w:cs="仿宋_GB2312" w:eastAsia="仿宋_GB2312"/>
              </w:rPr>
              <w:t>④甲状腺B超；⑤乳腺B超（女性）；</w:t>
            </w:r>
          </w:p>
          <w:p>
            <w:pPr>
              <w:pStyle w:val="null3"/>
            </w:pPr>
            <w:r>
              <w:rPr>
                <w:rFonts w:ascii="仿宋_GB2312" w:hAnsi="仿宋_GB2312" w:cs="仿宋_GB2312" w:eastAsia="仿宋_GB2312"/>
              </w:rPr>
              <w:t>⑥颈部血管B超（40岁以上）；⑦心脏B超（40岁以上） 。</w:t>
            </w:r>
          </w:p>
          <w:p>
            <w:pPr>
              <w:pStyle w:val="null3"/>
            </w:pPr>
            <w:r>
              <w:rPr>
                <w:rFonts w:ascii="仿宋_GB2312" w:hAnsi="仿宋_GB2312" w:cs="仿宋_GB2312" w:eastAsia="仿宋_GB2312"/>
              </w:rPr>
              <w:t>7.检验：①血常规；②肝功全套；③肾功五项；</w:t>
            </w:r>
          </w:p>
          <w:p>
            <w:pPr>
              <w:pStyle w:val="null3"/>
            </w:pPr>
            <w:r>
              <w:rPr>
                <w:rFonts w:ascii="仿宋_GB2312" w:hAnsi="仿宋_GB2312" w:cs="仿宋_GB2312" w:eastAsia="仿宋_GB2312"/>
              </w:rPr>
              <w:t>④血脂全套； ⑤空腹血糖；⑥乙肝五项；</w:t>
            </w:r>
          </w:p>
          <w:p>
            <w:pPr>
              <w:pStyle w:val="null3"/>
            </w:pPr>
            <w:r>
              <w:rPr>
                <w:rFonts w:ascii="仿宋_GB2312" w:hAnsi="仿宋_GB2312" w:cs="仿宋_GB2312" w:eastAsia="仿宋_GB2312"/>
              </w:rPr>
              <w:t>⑦同型半胱氨酸；⑧胱抑素C(40岁以下）。</w:t>
            </w:r>
          </w:p>
          <w:p>
            <w:pPr>
              <w:pStyle w:val="null3"/>
            </w:pPr>
            <w:r>
              <w:rPr>
                <w:rFonts w:ascii="仿宋_GB2312" w:hAnsi="仿宋_GB2312" w:cs="仿宋_GB2312" w:eastAsia="仿宋_GB2312"/>
              </w:rPr>
              <w:t>8.肿瘤普查：①甲胎蛋白AFP、癌胚抗原CEA定量；</w:t>
            </w:r>
          </w:p>
          <w:p>
            <w:pPr>
              <w:pStyle w:val="null3"/>
            </w:pPr>
            <w:r>
              <w:rPr>
                <w:rFonts w:ascii="仿宋_GB2312" w:hAnsi="仿宋_GB2312" w:cs="仿宋_GB2312" w:eastAsia="仿宋_GB2312"/>
              </w:rPr>
              <w:t>②前列腺特异性抗原（男性40岁以上）；</w:t>
            </w:r>
          </w:p>
          <w:p>
            <w:pPr>
              <w:pStyle w:val="null3"/>
            </w:pPr>
            <w:r>
              <w:rPr>
                <w:rFonts w:ascii="仿宋_GB2312" w:hAnsi="仿宋_GB2312" w:cs="仿宋_GB2312" w:eastAsia="仿宋_GB2312"/>
              </w:rPr>
              <w:t>③CA-199；④CA-125（女 性）；⑤SCC；</w:t>
            </w:r>
          </w:p>
          <w:p>
            <w:pPr>
              <w:pStyle w:val="null3"/>
            </w:pPr>
            <w:r>
              <w:rPr>
                <w:rFonts w:ascii="仿宋_GB2312" w:hAnsi="仿宋_GB2312" w:cs="仿宋_GB2312" w:eastAsia="仿宋_GB2312"/>
              </w:rPr>
              <w:t>⑥CA-153（女性）。</w:t>
            </w:r>
          </w:p>
          <w:p>
            <w:pPr>
              <w:pStyle w:val="null3"/>
            </w:pPr>
            <w:r>
              <w:rPr>
                <w:rFonts w:ascii="仿宋_GB2312" w:hAnsi="仿宋_GB2312" w:cs="仿宋_GB2312" w:eastAsia="仿宋_GB2312"/>
              </w:rPr>
              <w:t>9.尿常规+尿沉渣、尿β2微球蛋白测定。</w:t>
            </w:r>
          </w:p>
          <w:p>
            <w:pPr>
              <w:pStyle w:val="null3"/>
            </w:pPr>
            <w:r>
              <w:rPr>
                <w:rFonts w:ascii="仿宋_GB2312" w:hAnsi="仿宋_GB2312" w:cs="仿宋_GB2312" w:eastAsia="仿宋_GB2312"/>
              </w:rPr>
              <w:t>10.妇科检查+白带涂片。</w:t>
            </w:r>
          </w:p>
          <w:p>
            <w:pPr>
              <w:pStyle w:val="null3"/>
            </w:pPr>
            <w:r>
              <w:rPr>
                <w:rFonts w:ascii="仿宋_GB2312" w:hAnsi="仿宋_GB2312" w:cs="仿宋_GB2312" w:eastAsia="仿宋_GB2312"/>
              </w:rPr>
              <w:t>11.骨密度测定。</w:t>
            </w:r>
          </w:p>
          <w:p>
            <w:pPr>
              <w:pStyle w:val="null3"/>
            </w:pPr>
            <w:r>
              <w:rPr>
                <w:rFonts w:ascii="仿宋_GB2312" w:hAnsi="仿宋_GB2312" w:cs="仿宋_GB2312" w:eastAsia="仿宋_GB2312"/>
              </w:rPr>
              <w:t>12.C13检测。</w:t>
            </w:r>
          </w:p>
          <w:p>
            <w:pPr>
              <w:pStyle w:val="null3"/>
            </w:pPr>
            <w:r>
              <w:rPr>
                <w:rFonts w:ascii="仿宋_GB2312" w:hAnsi="仿宋_GB2312" w:cs="仿宋_GB2312" w:eastAsia="仿宋_GB2312"/>
                <w:b/>
              </w:rPr>
              <w:t>三、报价要求</w:t>
            </w:r>
          </w:p>
          <w:p>
            <w:pPr>
              <w:pStyle w:val="null3"/>
            </w:pPr>
            <w:r>
              <w:rPr>
                <w:rFonts w:ascii="仿宋_GB2312" w:hAnsi="仿宋_GB2312" w:cs="仿宋_GB2312" w:eastAsia="仿宋_GB2312"/>
              </w:rPr>
              <w:t>投标人</w:t>
            </w:r>
            <w:r>
              <w:rPr>
                <w:rFonts w:ascii="仿宋_GB2312" w:hAnsi="仿宋_GB2312" w:cs="仿宋_GB2312" w:eastAsia="仿宋_GB2312"/>
              </w:rPr>
              <w:t>应将采购人要求的所有体检项目编入分项报价表中。</w:t>
            </w:r>
          </w:p>
          <w:p>
            <w:pPr>
              <w:pStyle w:val="null3"/>
            </w:pPr>
            <w:r>
              <w:rPr>
                <w:rFonts w:ascii="仿宋_GB2312" w:hAnsi="仿宋_GB2312" w:cs="仿宋_GB2312" w:eastAsia="仿宋_GB2312"/>
                <w:b/>
              </w:rPr>
              <w:t>四、项目履约时间、地点</w:t>
            </w:r>
          </w:p>
          <w:p>
            <w:pPr>
              <w:pStyle w:val="null3"/>
            </w:pPr>
            <w:r>
              <w:rPr>
                <w:rFonts w:ascii="仿宋_GB2312" w:hAnsi="仿宋_GB2312" w:cs="仿宋_GB2312" w:eastAsia="仿宋_GB2312"/>
              </w:rPr>
              <w:t>1.履约时间：整个体检服务自体检合同签订之日起60个工作日内完成体检服务。如果</w:t>
            </w:r>
            <w:r>
              <w:rPr>
                <w:rFonts w:ascii="仿宋_GB2312" w:hAnsi="仿宋_GB2312" w:cs="仿宋_GB2312" w:eastAsia="仿宋_GB2312"/>
              </w:rPr>
              <w:t>中标人</w:t>
            </w:r>
            <w:r>
              <w:rPr>
                <w:rFonts w:ascii="仿宋_GB2312" w:hAnsi="仿宋_GB2312" w:cs="仿宋_GB2312" w:eastAsia="仿宋_GB2312"/>
              </w:rPr>
              <w:t>提供的服务达不到采购人要求，或发生不良反响的体检事件超过</w:t>
            </w:r>
            <w:r>
              <w:rPr>
                <w:rFonts w:ascii="仿宋_GB2312" w:hAnsi="仿宋_GB2312" w:cs="仿宋_GB2312" w:eastAsia="仿宋_GB2312"/>
              </w:rPr>
              <w:t>3人以上，采购人有权终止合同。采购人不保证</w:t>
            </w:r>
            <w:r>
              <w:rPr>
                <w:rFonts w:ascii="仿宋_GB2312" w:hAnsi="仿宋_GB2312" w:cs="仿宋_GB2312" w:eastAsia="仿宋_GB2312"/>
              </w:rPr>
              <w:t>中标人</w:t>
            </w:r>
            <w:r>
              <w:rPr>
                <w:rFonts w:ascii="仿宋_GB2312" w:hAnsi="仿宋_GB2312" w:cs="仿宋_GB2312" w:eastAsia="仿宋_GB2312"/>
              </w:rPr>
              <w:t>的体检人数。</w:t>
            </w:r>
          </w:p>
          <w:p>
            <w:pPr>
              <w:pStyle w:val="null3"/>
            </w:pPr>
            <w:r>
              <w:rPr>
                <w:rFonts w:ascii="仿宋_GB2312" w:hAnsi="仿宋_GB2312" w:cs="仿宋_GB2312" w:eastAsia="仿宋_GB2312"/>
              </w:rPr>
              <w:t>2.履约地点：</w:t>
            </w:r>
            <w:r>
              <w:rPr>
                <w:rFonts w:ascii="仿宋_GB2312" w:hAnsi="仿宋_GB2312" w:cs="仿宋_GB2312" w:eastAsia="仿宋_GB2312"/>
              </w:rPr>
              <w:t>中标人</w:t>
            </w:r>
            <w:r>
              <w:rPr>
                <w:rFonts w:ascii="仿宋_GB2312" w:hAnsi="仿宋_GB2312" w:cs="仿宋_GB2312" w:eastAsia="仿宋_GB2312"/>
              </w:rPr>
              <w:t>的体检场地。</w:t>
            </w:r>
          </w:p>
          <w:p>
            <w:pPr>
              <w:pStyle w:val="null3"/>
            </w:pPr>
            <w:r>
              <w:rPr>
                <w:rFonts w:ascii="仿宋_GB2312" w:hAnsi="仿宋_GB2312" w:cs="仿宋_GB2312" w:eastAsia="仿宋_GB2312"/>
                <w:b/>
              </w:rPr>
              <w:t>五、服务要求</w:t>
            </w:r>
          </w:p>
          <w:p>
            <w:pPr>
              <w:pStyle w:val="null3"/>
            </w:pPr>
            <w:r>
              <w:rPr>
                <w:rFonts w:ascii="仿宋_GB2312" w:hAnsi="仿宋_GB2312" w:cs="仿宋_GB2312" w:eastAsia="仿宋_GB2312"/>
              </w:rPr>
              <w:t>1.体检地点</w:t>
            </w:r>
          </w:p>
          <w:p>
            <w:pPr>
              <w:pStyle w:val="null3"/>
            </w:pPr>
            <w:r>
              <w:rPr>
                <w:rFonts w:ascii="仿宋_GB2312" w:hAnsi="仿宋_GB2312" w:cs="仿宋_GB2312" w:eastAsia="仿宋_GB2312"/>
              </w:rPr>
              <w:t>1.1体检医疗机构应指定唯一服务点，未经采购人允许，不许调配采购人体检人员到体检医疗机构旗下的其他分院或其他分支机构进行体检，若</w:t>
            </w:r>
            <w:r>
              <w:rPr>
                <w:rFonts w:ascii="仿宋_GB2312" w:hAnsi="仿宋_GB2312" w:cs="仿宋_GB2312" w:eastAsia="仿宋_GB2312"/>
              </w:rPr>
              <w:t>投标人投标</w:t>
            </w:r>
            <w:r>
              <w:rPr>
                <w:rFonts w:ascii="仿宋_GB2312" w:hAnsi="仿宋_GB2312" w:cs="仿宋_GB2312" w:eastAsia="仿宋_GB2312"/>
              </w:rPr>
              <w:t>文件中未明确本项目唯一体检服务地点，按无效响应文件处理。</w:t>
            </w:r>
          </w:p>
          <w:p>
            <w:pPr>
              <w:pStyle w:val="null3"/>
            </w:pPr>
            <w:r>
              <w:rPr>
                <w:rFonts w:ascii="仿宋_GB2312" w:hAnsi="仿宋_GB2312" w:cs="仿宋_GB2312" w:eastAsia="仿宋_GB2312"/>
              </w:rPr>
              <w:t>1.2体检医疗机构服务点应具备完成所有体检项目的设备及人员。</w:t>
            </w:r>
          </w:p>
          <w:p>
            <w:pPr>
              <w:pStyle w:val="null3"/>
            </w:pPr>
            <w:r>
              <w:rPr>
                <w:rFonts w:ascii="仿宋_GB2312" w:hAnsi="仿宋_GB2312" w:cs="仿宋_GB2312" w:eastAsia="仿宋_GB2312"/>
                <w:b/>
              </w:rPr>
              <w:t>1.3</w:t>
            </w:r>
            <w:r>
              <w:rPr>
                <w:rFonts w:ascii="仿宋_GB2312" w:hAnsi="仿宋_GB2312" w:cs="仿宋_GB2312" w:eastAsia="仿宋_GB2312"/>
                <w:b/>
              </w:rPr>
              <w:t>对团检单位预留专场体检时间，并在专场时间中免费提供专车接送。</w:t>
            </w:r>
          </w:p>
          <w:p>
            <w:pPr>
              <w:pStyle w:val="null3"/>
            </w:pPr>
            <w:r>
              <w:rPr>
                <w:rFonts w:ascii="仿宋_GB2312" w:hAnsi="仿宋_GB2312" w:cs="仿宋_GB2312" w:eastAsia="仿宋_GB2312"/>
              </w:rPr>
              <w:t>1.4</w:t>
            </w:r>
            <w:r>
              <w:rPr>
                <w:rFonts w:ascii="仿宋_GB2312" w:hAnsi="仿宋_GB2312" w:cs="仿宋_GB2312" w:eastAsia="仿宋_GB2312"/>
              </w:rPr>
              <w:t>交通便捷，环境良好。</w:t>
            </w:r>
          </w:p>
          <w:p>
            <w:pPr>
              <w:pStyle w:val="null3"/>
            </w:pPr>
            <w:r>
              <w:rPr>
                <w:rFonts w:ascii="仿宋_GB2312" w:hAnsi="仿宋_GB2312" w:cs="仿宋_GB2312" w:eastAsia="仿宋_GB2312"/>
              </w:rPr>
              <w:t>2．体检设备</w:t>
            </w:r>
          </w:p>
          <w:p>
            <w:pPr>
              <w:pStyle w:val="null3"/>
            </w:pPr>
            <w:r>
              <w:rPr>
                <w:rFonts w:ascii="仿宋_GB2312" w:hAnsi="仿宋_GB2312" w:cs="仿宋_GB2312" w:eastAsia="仿宋_GB2312"/>
              </w:rPr>
              <w:t>2.1体检地点具有体检专用设备，且覆盖本次体检所有项目。</w:t>
            </w:r>
          </w:p>
          <w:p>
            <w:pPr>
              <w:pStyle w:val="null3"/>
            </w:pPr>
            <w:r>
              <w:rPr>
                <w:rFonts w:ascii="仿宋_GB2312" w:hAnsi="仿宋_GB2312" w:cs="仿宋_GB2312" w:eastAsia="仿宋_GB2312"/>
              </w:rPr>
              <w:t>3.人员要求</w:t>
            </w:r>
          </w:p>
          <w:p>
            <w:pPr>
              <w:pStyle w:val="null3"/>
            </w:pPr>
            <w:r>
              <w:rPr>
                <w:rFonts w:ascii="仿宋_GB2312" w:hAnsi="仿宋_GB2312" w:cs="仿宋_GB2312" w:eastAsia="仿宋_GB2312"/>
              </w:rPr>
              <w:t>3.1所有体检项目由具有相应资质的医护人员负责。（须提供相关人员证书）</w:t>
            </w:r>
          </w:p>
          <w:p>
            <w:pPr>
              <w:pStyle w:val="null3"/>
            </w:pPr>
            <w:r>
              <w:rPr>
                <w:rFonts w:ascii="仿宋_GB2312" w:hAnsi="仿宋_GB2312" w:cs="仿宋_GB2312" w:eastAsia="仿宋_GB2312"/>
              </w:rPr>
              <w:t>4.服务要求</w:t>
            </w:r>
          </w:p>
          <w:p>
            <w:pPr>
              <w:pStyle w:val="null3"/>
            </w:pPr>
            <w:r>
              <w:rPr>
                <w:rFonts w:ascii="仿宋_GB2312" w:hAnsi="仿宋_GB2312" w:cs="仿宋_GB2312" w:eastAsia="仿宋_GB2312"/>
              </w:rPr>
              <w:t>4.1体检医疗机构须建立电子健康档案，具有相应的体检信息管理系统可进行体检预约和体检信息综合管理。</w:t>
            </w:r>
          </w:p>
          <w:p>
            <w:pPr>
              <w:pStyle w:val="null3"/>
            </w:pPr>
            <w:r>
              <w:rPr>
                <w:rFonts w:ascii="仿宋_GB2312" w:hAnsi="仿宋_GB2312" w:cs="仿宋_GB2312" w:eastAsia="仿宋_GB2312"/>
              </w:rPr>
              <w:t>4.2对年老体弱、行动不便的人员提供必要的人员和装备帮助。</w:t>
            </w:r>
          </w:p>
          <w:p>
            <w:pPr>
              <w:pStyle w:val="null3"/>
            </w:pPr>
            <w:r>
              <w:rPr>
                <w:rFonts w:ascii="仿宋_GB2312" w:hAnsi="仿宋_GB2312" w:cs="仿宋_GB2312" w:eastAsia="仿宋_GB2312"/>
              </w:rPr>
              <w:t>4.3体检过程中所需要的设备和耗材，全部由</w:t>
            </w:r>
            <w:r>
              <w:rPr>
                <w:rFonts w:ascii="仿宋_GB2312" w:hAnsi="仿宋_GB2312" w:cs="仿宋_GB2312" w:eastAsia="仿宋_GB2312"/>
              </w:rPr>
              <w:t>投标人</w:t>
            </w:r>
            <w:r>
              <w:rPr>
                <w:rFonts w:ascii="仿宋_GB2312" w:hAnsi="仿宋_GB2312" w:cs="仿宋_GB2312" w:eastAsia="仿宋_GB2312"/>
              </w:rPr>
              <w:t>提供；体检表、化验单、报告单由体检医疗机构提供；妇科检查和实验室检查均要求使用一次性材料。</w:t>
            </w:r>
          </w:p>
          <w:p>
            <w:pPr>
              <w:pStyle w:val="null3"/>
            </w:pPr>
            <w:r>
              <w:rPr>
                <w:rFonts w:ascii="仿宋_GB2312" w:hAnsi="仿宋_GB2312" w:cs="仿宋_GB2312" w:eastAsia="仿宋_GB2312"/>
              </w:rPr>
              <w:t>4.4体检期间提供免费早餐。</w:t>
            </w:r>
          </w:p>
          <w:p>
            <w:pPr>
              <w:pStyle w:val="null3"/>
            </w:pPr>
            <w:r>
              <w:rPr>
                <w:rFonts w:ascii="仿宋_GB2312" w:hAnsi="仿宋_GB2312" w:cs="仿宋_GB2312" w:eastAsia="仿宋_GB2312"/>
              </w:rPr>
              <w:t>4.5体检单位应在体检结束后15日内，向</w:t>
            </w:r>
            <w:r>
              <w:rPr>
                <w:rFonts w:ascii="仿宋_GB2312" w:hAnsi="仿宋_GB2312" w:cs="仿宋_GB2312" w:eastAsia="仿宋_GB2312"/>
              </w:rPr>
              <w:t>采购人</w:t>
            </w:r>
            <w:r>
              <w:rPr>
                <w:rFonts w:ascii="仿宋_GB2312" w:hAnsi="仿宋_GB2312" w:cs="仿宋_GB2312" w:eastAsia="仿宋_GB2312"/>
              </w:rPr>
              <w:t>提交体检报告，体检报告须进行密封，体检结束</w:t>
            </w:r>
            <w:r>
              <w:rPr>
                <w:rFonts w:ascii="仿宋_GB2312" w:hAnsi="仿宋_GB2312" w:cs="仿宋_GB2312" w:eastAsia="仿宋_GB2312"/>
              </w:rPr>
              <w:t>30日内向</w:t>
            </w:r>
            <w:r>
              <w:rPr>
                <w:rFonts w:ascii="仿宋_GB2312" w:hAnsi="仿宋_GB2312" w:cs="仿宋_GB2312" w:eastAsia="仿宋_GB2312"/>
              </w:rPr>
              <w:t>采购人</w:t>
            </w:r>
            <w:r>
              <w:rPr>
                <w:rFonts w:ascii="仿宋_GB2312" w:hAnsi="仿宋_GB2312" w:cs="仿宋_GB2312" w:eastAsia="仿宋_GB2312"/>
              </w:rPr>
              <w:t>提供所查人员的疾患名单和疾病汇总分析；体检单位应进行一次上门体检报告解析答疑。</w:t>
            </w:r>
          </w:p>
          <w:p>
            <w:pPr>
              <w:pStyle w:val="null3"/>
            </w:pPr>
            <w:r>
              <w:rPr>
                <w:rFonts w:ascii="仿宋_GB2312" w:hAnsi="仿宋_GB2312" w:cs="仿宋_GB2312" w:eastAsia="仿宋_GB2312"/>
              </w:rPr>
              <w:t>4.6体检单位应提前告知特殊体检项目的详细要求和注意事项（如B超、心电图等）。</w:t>
            </w:r>
          </w:p>
          <w:p>
            <w:pPr>
              <w:pStyle w:val="null3"/>
            </w:pPr>
            <w:r>
              <w:rPr>
                <w:rFonts w:ascii="仿宋_GB2312" w:hAnsi="仿宋_GB2312" w:cs="仿宋_GB2312" w:eastAsia="仿宋_GB2312"/>
              </w:rPr>
              <w:t>六、其他需求内容</w:t>
            </w:r>
          </w:p>
          <w:p>
            <w:pPr>
              <w:pStyle w:val="null3"/>
            </w:pPr>
            <w:r>
              <w:rPr>
                <w:rFonts w:ascii="仿宋_GB2312" w:hAnsi="仿宋_GB2312" w:cs="仿宋_GB2312" w:eastAsia="仿宋_GB2312"/>
              </w:rPr>
              <w:t>在采购预算能够保障，服务内容和价格没有变化，且</w:t>
            </w:r>
            <w:r>
              <w:rPr>
                <w:rFonts w:ascii="仿宋_GB2312" w:hAnsi="仿宋_GB2312" w:cs="仿宋_GB2312" w:eastAsia="仿宋_GB2312"/>
              </w:rPr>
              <w:t>投标人</w:t>
            </w:r>
            <w:r>
              <w:rPr>
                <w:rFonts w:ascii="仿宋_GB2312" w:hAnsi="仿宋_GB2312" w:cs="仿宋_GB2312" w:eastAsia="仿宋_GB2312"/>
              </w:rPr>
              <w:t>所提供服务满足采购人要求的基础上续签合同，续签合同次数不超过</w:t>
            </w:r>
            <w:r>
              <w:rPr>
                <w:rFonts w:ascii="仿宋_GB2312" w:hAnsi="仿宋_GB2312" w:cs="仿宋_GB2312" w:eastAsia="仿宋_GB2312"/>
              </w:rPr>
              <w:t>2次。</w:t>
            </w:r>
          </w:p>
          <w:p>
            <w:pPr>
              <w:pStyle w:val="null3"/>
            </w:pPr>
            <w:r>
              <w:rPr>
                <w:rFonts w:ascii="仿宋_GB2312" w:hAnsi="仿宋_GB2312" w:cs="仿宋_GB2312" w:eastAsia="仿宋_GB2312"/>
              </w:rPr>
              <w:t>七、付款方式</w:t>
            </w:r>
          </w:p>
          <w:p>
            <w:pPr>
              <w:pStyle w:val="null3"/>
            </w:pPr>
            <w:r>
              <w:rPr>
                <w:rFonts w:ascii="仿宋_GB2312" w:hAnsi="仿宋_GB2312" w:cs="仿宋_GB2312" w:eastAsia="仿宋_GB2312"/>
              </w:rPr>
              <w:t>按照当年在该机构实际参加体检的职工人数和体检项目据实结算。</w:t>
            </w:r>
          </w:p>
          <w:p>
            <w:pPr>
              <w:pStyle w:val="null3"/>
              <w:jc w:val="both"/>
            </w:pPr>
            <w:r>
              <w:rPr>
                <w:rFonts w:ascii="仿宋_GB2312" w:hAnsi="仿宋_GB2312" w:cs="仿宋_GB2312" w:eastAsia="仿宋_GB2312"/>
                <w:sz w:val="21"/>
              </w:rPr>
              <w:t>八、</w:t>
            </w:r>
            <w:r>
              <w:rPr>
                <w:rFonts w:ascii="仿宋_GB2312" w:hAnsi="仿宋_GB2312" w:cs="仿宋_GB2312" w:eastAsia="仿宋_GB2312"/>
                <w:sz w:val="21"/>
              </w:rPr>
              <w:t>投标</w:t>
            </w:r>
            <w:r>
              <w:rPr>
                <w:rFonts w:ascii="仿宋_GB2312" w:hAnsi="仿宋_GB2312" w:cs="仿宋_GB2312" w:eastAsia="仿宋_GB2312"/>
                <w:sz w:val="21"/>
              </w:rPr>
              <w:t>报价包括体检所需的一次性消耗品费、检验费、人工费等一切费用，结算时按实际体检人数</w:t>
            </w:r>
            <w:r>
              <w:rPr>
                <w:rFonts w:ascii="仿宋_GB2312" w:hAnsi="仿宋_GB2312" w:cs="仿宋_GB2312" w:eastAsia="仿宋_GB2312"/>
                <w:sz w:val="21"/>
              </w:rPr>
              <w:t>×中标单价计算出实际体检费用。</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整个体检服务自体检合同签订之日起60个工作日内完成体检服务。如果中标人提供的服务达不到采购人要求，或发生不良反响的体检事件超过3人以上，采购人有权终止合同。采购人不保证中标人的体检人数。</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中标人的体检场地。</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具体以合同签订内容为准。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按照当年在该机构实际参加体检的职工人数和体检项目据实结算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具体以合同签订内容为准。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在中华人民共和国境内注册的法人或其他组织或自然人，投标（响应）时提交有效的营业执照（或事业法人登记证或身份证等相关证明）复印件。分支机构参与的，须提供总公司和分公司营业执照复印件及总公司出具给分支机构的授权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提供2023或2024年度经审计的财务报告（成立时间至提交投标文件截止时间不足一年的可提供成立后任意时段的资产负债表） ，或其开标前三个月内基本开户银行出具的资信证明，或信用担保机构出具的投标担保函（以上三种形式的资料提供任何一种即可）；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提供递交投标文件截止之日前六个月内任意一个月的依法缴纳税收的相关凭据，凭据应有税务机关或代收机关的公章或业务专用章。依法免税或无须缴纳税收的投标人，应提供相应证明文件；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提供递交投标文件截止之日前六个月内任意一个月的社会保障资金缴存单据或社保机构开具的社会保险参保缴费情况证明。依法不需要缴纳社会保障资金的投标人应提供相关证明文件；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参加本次政府采购活动前3年内在经营活动中没有重大违纪的声明；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其他资质要求1</w:t>
            </w:r>
          </w:p>
        </w:tc>
        <w:tc>
          <w:tcPr>
            <w:tcW w:type="dxa" w:w="3322"/>
          </w:tcPr>
          <w:p>
            <w:pPr>
              <w:pStyle w:val="null3"/>
            </w:pPr>
            <w:r>
              <w:rPr>
                <w:rFonts w:ascii="仿宋_GB2312" w:hAnsi="仿宋_GB2312" w:cs="仿宋_GB2312" w:eastAsia="仿宋_GB2312"/>
              </w:rPr>
              <w:t>投标人应具备有效的《医疗机构执业许可证》；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其他资质要求2</w:t>
            </w:r>
          </w:p>
        </w:tc>
        <w:tc>
          <w:tcPr>
            <w:tcW w:type="dxa" w:w="3322"/>
          </w:tcPr>
          <w:p>
            <w:pPr>
              <w:pStyle w:val="null3"/>
            </w:pPr>
            <w:r>
              <w:rPr>
                <w:rFonts w:ascii="仿宋_GB2312" w:hAnsi="仿宋_GB2312" w:cs="仿宋_GB2312" w:eastAsia="仿宋_GB2312"/>
              </w:rPr>
              <w:t>投标人应具备有效的《放射诊疗许可证》；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法定代表人直接参加投标的，须出具法人身份证明书及身份证；法定代表人授权代表参加投标的，须出具法定代表人授权书及授权代表身份证扫描件；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投标人不得为信用中国网站(www.creditchina.gov.cn)“记录失信被执行人和重大税收违法案件当事人名单”记录名单；不得为中国政府采购网(www.ccgp.gov.cn)“政府采购严重违法失信行为信息记录”的单位；</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关联承诺</w:t>
            </w:r>
          </w:p>
        </w:tc>
        <w:tc>
          <w:tcPr>
            <w:tcW w:type="dxa" w:w="3322"/>
          </w:tcPr>
          <w:p>
            <w:pPr>
              <w:pStyle w:val="null3"/>
            </w:pPr>
            <w:r>
              <w:rPr>
                <w:rFonts w:ascii="仿宋_GB2312" w:hAnsi="仿宋_GB2312" w:cs="仿宋_GB2312" w:eastAsia="仿宋_GB2312"/>
              </w:rPr>
              <w:t>单位负责人为同一人或者存在直接控股、管理关系的不同投标人，不得同时参加本采购项目。为本项目提供整体设计、规范编制或者项目管理、监理、检测等服务的投标人，不得再参加本项目投标；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提供非联合体不分包响应声明。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投标人名称和公章、营业执照一致</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开标一览表 分项报价表.docx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投标文件的签字盖章合格有效</w:t>
            </w:r>
          </w:p>
        </w:tc>
        <w:tc>
          <w:tcPr>
            <w:tcW w:type="dxa" w:w="1661"/>
          </w:tcPr>
          <w:p>
            <w:pPr>
              <w:pStyle w:val="null3"/>
            </w:pPr>
            <w:r>
              <w:rPr>
                <w:rFonts w:ascii="仿宋_GB2312" w:hAnsi="仿宋_GB2312" w:cs="仿宋_GB2312" w:eastAsia="仿宋_GB2312"/>
              </w:rPr>
              <w:t>开标一览表 服务内容及服务邀请应答表 中小企业声明函 商务应答表 资格证明文件.docx 分项报价表.docx 投标函 残疾人福利性单位声明函 业绩统计表.docx 标的清单 其他资料.docx 投标文件封面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招标文件商务条款</w:t>
            </w:r>
          </w:p>
        </w:tc>
        <w:tc>
          <w:tcPr>
            <w:tcW w:type="dxa" w:w="3322"/>
          </w:tcPr>
          <w:p>
            <w:pPr>
              <w:pStyle w:val="null3"/>
            </w:pPr>
            <w:r>
              <w:rPr>
                <w:rFonts w:ascii="仿宋_GB2312" w:hAnsi="仿宋_GB2312" w:cs="仿宋_GB2312" w:eastAsia="仿宋_GB2312"/>
              </w:rPr>
              <w:t>响应招标文件商务条款，无重大保留或偏差</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无不符合法律法规或招标文件规定的投标无效条款</w:t>
            </w:r>
          </w:p>
        </w:tc>
        <w:tc>
          <w:tcPr>
            <w:tcW w:type="dxa" w:w="1661"/>
          </w:tcPr>
          <w:p>
            <w:pPr>
              <w:pStyle w:val="null3"/>
            </w:pPr>
            <w:r>
              <w:rPr>
                <w:rFonts w:ascii="仿宋_GB2312" w:hAnsi="仿宋_GB2312" w:cs="仿宋_GB2312" w:eastAsia="仿宋_GB2312"/>
              </w:rPr>
              <w:t>开标一览表 服务内容及服务邀请应答表 中小企业声明函 商务应答表 资格证明文件.docx 分项报价表.docx 投标函 残疾人福利性单位声明函 业绩统计表.docx 标的清单 其他资料.docx 投标文件封面 服务方案.docx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体检服务方案</w:t>
            </w:r>
          </w:p>
        </w:tc>
        <w:tc>
          <w:tcPr>
            <w:tcW w:type="dxa" w:w="2492"/>
          </w:tcPr>
          <w:p>
            <w:pPr>
              <w:pStyle w:val="null3"/>
            </w:pPr>
            <w:r>
              <w:rPr>
                <w:rFonts w:ascii="仿宋_GB2312" w:hAnsi="仿宋_GB2312" w:cs="仿宋_GB2312" w:eastAsia="仿宋_GB2312"/>
              </w:rPr>
              <w:t>一、评审因素 根据响应文件中提供的体检服务方案进行评审，包括但不限于①组织管理和服务流程；②现场指导和体检安排方案；③检验检测方案；④体检后结果反馈；⑤检后健康指导及治疗方案等。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上述5项评审内容全部满足评审标准得5分，每有一个评审内容缺项扣1分，每有一项评审内容存在缺陷，扣（0-0.9)分，扣完为止。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体检服务质量</w:t>
            </w:r>
          </w:p>
        </w:tc>
        <w:tc>
          <w:tcPr>
            <w:tcW w:type="dxa" w:w="2492"/>
          </w:tcPr>
          <w:p>
            <w:pPr>
              <w:pStyle w:val="null3"/>
            </w:pPr>
            <w:r>
              <w:rPr>
                <w:rFonts w:ascii="仿宋_GB2312" w:hAnsi="仿宋_GB2312" w:cs="仿宋_GB2312" w:eastAsia="仿宋_GB2312"/>
              </w:rPr>
              <w:t>一、评审因素 根据响应文件中提供的体检服务质量进行评审，包括但不限于①体检工作人员服务热情，引导分检工作人员积极主动性强；②对团检单位预留专场体检时间的方案；③体检后免费提供纸质个人体检报告；④应对体检过程中出现的医疗应急事件的方案及体检设备故障处理；⑤对体检结果有异常者提供专家预约、就诊、住院绿色通道；对体检发现的危急重症患者提供急救及转诊绿色通道等方案。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上述5项评审内容全部满足评审标准得15分，每有一个评审内容缺项扣3分，每有一项评审内容存在缺陷，扣（0-2.9)分，扣完为止。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拟投入本项目设备情况</w:t>
            </w:r>
          </w:p>
        </w:tc>
        <w:tc>
          <w:tcPr>
            <w:tcW w:type="dxa" w:w="2492"/>
          </w:tcPr>
          <w:p>
            <w:pPr>
              <w:pStyle w:val="null3"/>
            </w:pPr>
            <w:r>
              <w:rPr>
                <w:rFonts w:ascii="仿宋_GB2312" w:hAnsi="仿宋_GB2312" w:cs="仿宋_GB2312" w:eastAsia="仿宋_GB2312"/>
              </w:rPr>
              <w:t>根据投标人拟投入本项目体检的仪器设备先进性、全面性、数量情况进行综合评审： 1、拟投入本项目的检验检测设备齐全，配套设施完整，检验检测设备性能先进且完全满足采购要求的，得20分； 2、拟投入本项目的检验检测设备较齐全，配套设施较完整，检验检测设备性能较先进且满足采购要求的，得15分；3、拟投入本项目的检验检测设备不够齐全，配套设施不够完整，检验检测设备性能差且部分满足采购要求的，得5分；4、其他情况不得分。 注：需提供相关证明材料（如设备为自有设备，需提供投标人的设备购买发票及照片；如设备为租赁设备，需提供设备租赁合同及照片）复印件并加盖单位公章。未提供或提供不全或不清晰的不得分。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一、评审因素 根据响应文件中提供的应急保障方案进行评审，包括但不限于①体检过程中个人隐私信息保密方案；②保密管理制度及保密保障措施等。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上述2项评审内容全部满足评审标准得5分，每有一个评审内容缺项扣2.5分，每有一项评审内容存在缺陷，扣（0-2.4)分，扣完为止。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体检环境及安全保障方案</w:t>
            </w:r>
          </w:p>
        </w:tc>
        <w:tc>
          <w:tcPr>
            <w:tcW w:type="dxa" w:w="2492"/>
          </w:tcPr>
          <w:p>
            <w:pPr>
              <w:pStyle w:val="null3"/>
            </w:pPr>
            <w:r>
              <w:rPr>
                <w:rFonts w:ascii="仿宋_GB2312" w:hAnsi="仿宋_GB2312" w:cs="仿宋_GB2312" w:eastAsia="仿宋_GB2312"/>
              </w:rPr>
              <w:t>一、评审因素 根据响应文件中提供的应急保障方案进行评审，包括但不限于①体检机构场地及环境（提供场地环境照片）；②体检机构的安全管理制度及安全保障措施等。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上述2项评审内容全部满足评审标准得5分，每有一个评审内容缺项扣2.5分，每有一项评审内容存在缺陷，扣（0-2.4)分，扣完为止。 说明：缺陷是指内容不合理、虽有内容但不完善、内容表述前后不一致、套用其他项目方案或与项目需求。</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拟投入团队人员情况</w:t>
            </w:r>
          </w:p>
        </w:tc>
        <w:tc>
          <w:tcPr>
            <w:tcW w:type="dxa" w:w="2492"/>
          </w:tcPr>
          <w:p>
            <w:pPr>
              <w:pStyle w:val="null3"/>
            </w:pPr>
            <w:r>
              <w:rPr>
                <w:rFonts w:ascii="仿宋_GB2312" w:hAnsi="仿宋_GB2312" w:cs="仿宋_GB2312" w:eastAsia="仿宋_GB2312"/>
              </w:rPr>
              <w:t>根据投标人拟投入本项目的团队人员情况进行评审：1、拟投入本项目的团队人员情况： （1）团队人员数量≥30人的且人员安排合理清晰，专业性强，经验丰富，能完全满足本项目使用需求，得17分；（2）30人＞团队人员数量≥15人的且人员安排基本合理，具有一定的专业性和经验，能基本满足本项目使用需求，得10分；（3）15人＞团队人员数量≥10人的且人员安排简单，专业性和类似经验不足，部分满足本项目使用需求，得5分；（4）其他情况不得分。 注：需提供团队人员清单（包含姓名、性别、工作年限、岗位、职称、职务、目前所在科室等信息）及投标截止时间前近六个月内任意一个月本单位为以上人员缴纳的社保证明文件，否则不得分。 2、体检项目团队人员全部具有专业执业证，且团队人员中每有一位具有高级职称的得1分，最高10分；团队人员中每有一位具有中级职称的得0.5分，最高3分。 注：以上两项需提供人员的专业执业证及职称证等相关证明材料，否则不得分。（同一人提供多个证书的，按得分最高的职称证计算，不重复计分）。 以上二项累计最高得30分。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根据投标人针对本项目提供的增值服务进行评审：1、增值服务方案完整、细致合理、可行性强，且明显有利于采购人，计5分；2、增值服务方案较为完整、细致合理、可行性一般，且有利于采购人，计3分；3、增值服务方案较为简单、针对性较差，有利于采购人的举措不够明显，计1分； 4、未提供增值服务不计分。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自2022年1月1日以来（以合同签订时间为准），投标人承担过类似体检项目业绩的，每提供一个项目得1分，最高得5分。 注：业绩证明材料以合同的复印件或扫描件加盖公章为准，业绩证明材料不符合要求的不得分。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业绩统计表.docx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采用低价优先法计算，即满足招标文件要求且投标价格最低的投标报价为评标基准价，其价格为 10分。（因落实政府采购政策进行价格调整的，以调整后的价格计算评标基准价和投标报价）其他投标人的价格分按照下列公式计算：投标报价得分＝（评标基准价/投标报价）×10。价格得分四舍五入保留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详见附件：体检合同.docx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