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版本号：GR25-CS-007.1B120250409001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陕西省市场监督管理局商用密码安全性评估项目项目(二次)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GR25-CS-007.1B1</w:t>
      </w:r>
      <w:r>
        <w:br/>
      </w:r>
      <w:r>
        <w:br/>
      </w:r>
      <w:r>
        <w:br/>
      </w:r>
    </w:p>
    <w:p>
      <w:pPr>
        <w:pStyle w:val="null3"/>
        <w:jc w:val="center"/>
        <w:outlineLvl w:val="2"/>
      </w:pPr>
      <w:r>
        <w:rPr>
          <w:rFonts w:ascii="仿宋_GB2312" w:hAnsi="仿宋_GB2312" w:cs="仿宋_GB2312" w:eastAsia="仿宋_GB2312"/>
          <w:sz w:val="28"/>
          <w:b/>
        </w:rPr>
        <w:t>陕西省市场监督管理局信息中心</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陕西省市场监督管理局信息中心</w:t>
      </w:r>
      <w:r>
        <w:rPr>
          <w:rFonts w:ascii="仿宋_GB2312" w:hAnsi="仿宋_GB2312" w:cs="仿宋_GB2312" w:eastAsia="仿宋_GB2312"/>
        </w:rPr>
        <w:t>委托，拟对</w:t>
      </w:r>
      <w:r>
        <w:rPr>
          <w:rFonts w:ascii="仿宋_GB2312" w:hAnsi="仿宋_GB2312" w:cs="仿宋_GB2312" w:eastAsia="仿宋_GB2312"/>
        </w:rPr>
        <w:t>陕西省市场监督管理局商用密码安全性评估项目项目(二次)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陕西省市场监督管理局商用密码安全性评估项目项目(二次)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本项目为陕西省市场监督管理局商用密码安全性评估项目项目（二次）。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采购包1（商用密码安全性评估项目项目）：属于专门面向中小企业采购。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1、“商用密码检测机构资质证书”：供应商须具备国家密码管理局颁发的“商用密码检测机构资质证书”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陕西省市场监督管理局信息中心经办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陕西省市场监督管理局信息中心</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本项目为陕西省市场监督管理局商用密码安全性评估项目项目（二次）。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商用密码安全性评估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标的名称：商用密码安全性评估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outlineLvl w:val="0"/>
            </w:pPr>
            <w:r>
              <w:rPr>
                <w:rFonts w:ascii="仿宋_GB2312" w:hAnsi="仿宋_GB2312" w:cs="仿宋_GB2312" w:eastAsia="仿宋_GB2312"/>
                <w:sz w:val="44"/>
                <w:b/>
                <w:color w:val="000000"/>
              </w:rPr>
              <w:t>第一章项目概述</w:t>
            </w:r>
          </w:p>
          <w:p>
            <w:pPr>
              <w:pStyle w:val="null3"/>
              <w:jc w:val="both"/>
              <w:outlineLvl w:val="1"/>
            </w:pPr>
            <w:r>
              <w:rPr>
                <w:rFonts w:ascii="仿宋_GB2312" w:hAnsi="仿宋_GB2312" w:cs="仿宋_GB2312" w:eastAsia="仿宋_GB2312"/>
                <w:sz w:val="32"/>
                <w:b/>
                <w:color w:val="000000"/>
              </w:rPr>
              <w:t>1.1项目名称</w:t>
            </w:r>
          </w:p>
          <w:p>
            <w:pPr>
              <w:pStyle w:val="null3"/>
              <w:ind w:firstLine="480"/>
              <w:jc w:val="both"/>
            </w:pPr>
            <w:r>
              <w:rPr>
                <w:rFonts w:ascii="仿宋_GB2312" w:hAnsi="仿宋_GB2312" w:cs="仿宋_GB2312" w:eastAsia="仿宋_GB2312"/>
                <w:sz w:val="24"/>
                <w:color w:val="000000"/>
              </w:rPr>
              <w:t>陕西省市场监督管理局商用密码安全性评估项目。</w:t>
            </w:r>
          </w:p>
          <w:p>
            <w:pPr>
              <w:pStyle w:val="null3"/>
              <w:jc w:val="both"/>
              <w:outlineLvl w:val="1"/>
            </w:pPr>
            <w:r>
              <w:rPr>
                <w:rFonts w:ascii="仿宋_GB2312" w:hAnsi="仿宋_GB2312" w:cs="仿宋_GB2312" w:eastAsia="仿宋_GB2312"/>
                <w:sz w:val="32"/>
                <w:b/>
                <w:color w:val="000000"/>
              </w:rPr>
              <w:t>1.2项目单位及实施单位</w:t>
            </w:r>
          </w:p>
          <w:p>
            <w:pPr>
              <w:pStyle w:val="null3"/>
              <w:ind w:firstLine="480"/>
              <w:jc w:val="both"/>
            </w:pPr>
            <w:r>
              <w:rPr>
                <w:rFonts w:ascii="仿宋_GB2312" w:hAnsi="仿宋_GB2312" w:cs="仿宋_GB2312" w:eastAsia="仿宋_GB2312"/>
                <w:sz w:val="24"/>
                <w:color w:val="000000"/>
              </w:rPr>
              <w:t>项目单位：陕西省市场监督管理局信息中心</w:t>
            </w:r>
          </w:p>
          <w:p>
            <w:pPr>
              <w:pStyle w:val="null3"/>
              <w:ind w:firstLine="480"/>
              <w:jc w:val="both"/>
            </w:pPr>
            <w:r>
              <w:rPr>
                <w:rFonts w:ascii="仿宋_GB2312" w:hAnsi="仿宋_GB2312" w:cs="仿宋_GB2312" w:eastAsia="仿宋_GB2312"/>
                <w:sz w:val="24"/>
                <w:color w:val="000000"/>
              </w:rPr>
              <w:t>实施单位:陕西省市场监督管理局信息中心</w:t>
            </w:r>
          </w:p>
          <w:p>
            <w:pPr>
              <w:pStyle w:val="null3"/>
              <w:jc w:val="both"/>
              <w:outlineLvl w:val="1"/>
            </w:pPr>
            <w:r>
              <w:rPr>
                <w:rFonts w:ascii="仿宋_GB2312" w:hAnsi="仿宋_GB2312" w:cs="仿宋_GB2312" w:eastAsia="仿宋_GB2312"/>
                <w:sz w:val="32"/>
                <w:b/>
                <w:color w:val="000000"/>
              </w:rPr>
              <w:t>1.3等保方案编制单位</w:t>
            </w:r>
          </w:p>
          <w:p>
            <w:pPr>
              <w:pStyle w:val="null3"/>
              <w:ind w:firstLine="480"/>
              <w:jc w:val="both"/>
            </w:pPr>
            <w:r>
              <w:rPr>
                <w:rFonts w:ascii="仿宋_GB2312" w:hAnsi="仿宋_GB2312" w:cs="仿宋_GB2312" w:eastAsia="仿宋_GB2312"/>
                <w:sz w:val="24"/>
                <w:color w:val="000000"/>
              </w:rPr>
              <w:t>陕西省市场监督管理局信息中心</w:t>
            </w:r>
          </w:p>
          <w:p>
            <w:pPr>
              <w:pStyle w:val="null3"/>
              <w:jc w:val="both"/>
              <w:outlineLvl w:val="1"/>
            </w:pPr>
            <w:r>
              <w:rPr>
                <w:rFonts w:ascii="仿宋_GB2312" w:hAnsi="仿宋_GB2312" w:cs="仿宋_GB2312" w:eastAsia="仿宋_GB2312"/>
                <w:sz w:val="32"/>
                <w:b/>
                <w:color w:val="000000"/>
              </w:rPr>
              <w:t>1.4项目方案编制依据</w:t>
            </w:r>
          </w:p>
          <w:p>
            <w:pPr>
              <w:pStyle w:val="null3"/>
              <w:ind w:firstLine="480"/>
              <w:jc w:val="both"/>
            </w:pPr>
            <w:r>
              <w:rPr>
                <w:rFonts w:ascii="仿宋_GB2312" w:hAnsi="仿宋_GB2312" w:cs="仿宋_GB2312" w:eastAsia="仿宋_GB2312"/>
                <w:sz w:val="24"/>
                <w:color w:val="000000"/>
              </w:rPr>
              <w:t>政策法规文件：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中华人民共和国网络安全法</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《中华人民共和国密码法》</w:t>
            </w:r>
          </w:p>
          <w:p>
            <w:pPr>
              <w:pStyle w:val="null3"/>
              <w:ind w:firstLine="480"/>
              <w:jc w:val="both"/>
            </w:pPr>
            <w:r>
              <w:rPr>
                <w:rFonts w:ascii="仿宋_GB2312" w:hAnsi="仿宋_GB2312" w:cs="仿宋_GB2312" w:eastAsia="仿宋_GB2312"/>
                <w:sz w:val="24"/>
                <w:color w:val="000000"/>
              </w:rPr>
              <w:t>《中华人民共和国数据安全法》</w:t>
            </w:r>
          </w:p>
          <w:p>
            <w:pPr>
              <w:pStyle w:val="null3"/>
              <w:ind w:firstLine="480"/>
              <w:jc w:val="both"/>
            </w:pPr>
            <w:r>
              <w:rPr>
                <w:rFonts w:ascii="仿宋_GB2312" w:hAnsi="仿宋_GB2312" w:cs="仿宋_GB2312" w:eastAsia="仿宋_GB2312"/>
                <w:sz w:val="24"/>
                <w:color w:val="000000"/>
              </w:rPr>
              <w:t>《中华人民共和国个人信息保护法》</w:t>
            </w:r>
          </w:p>
          <w:p>
            <w:pPr>
              <w:pStyle w:val="null3"/>
              <w:ind w:firstLine="480"/>
              <w:jc w:val="both"/>
            </w:pPr>
            <w:r>
              <w:rPr>
                <w:rFonts w:ascii="仿宋_GB2312" w:hAnsi="仿宋_GB2312" w:cs="仿宋_GB2312" w:eastAsia="仿宋_GB2312"/>
                <w:sz w:val="24"/>
                <w:color w:val="000000"/>
              </w:rPr>
              <w:t>标准规范文件：</w:t>
            </w:r>
          </w:p>
          <w:p>
            <w:pPr>
              <w:pStyle w:val="null3"/>
              <w:ind w:firstLine="480"/>
              <w:jc w:val="both"/>
            </w:pPr>
            <w:r>
              <w:rPr>
                <w:rFonts w:ascii="仿宋_GB2312" w:hAnsi="仿宋_GB2312" w:cs="仿宋_GB2312" w:eastAsia="仿宋_GB2312"/>
                <w:sz w:val="24"/>
                <w:color w:val="000000"/>
              </w:rPr>
              <w:t>《商用密码应用安全性评估管理办法》国家密码管理局</w:t>
            </w:r>
            <w:r>
              <w:rPr>
                <w:rFonts w:ascii="仿宋_GB2312" w:hAnsi="仿宋_GB2312" w:cs="仿宋_GB2312" w:eastAsia="仿宋_GB2312"/>
                <w:sz w:val="24"/>
                <w:color w:val="000000"/>
              </w:rPr>
              <w:t>3号令</w:t>
            </w:r>
          </w:p>
          <w:p>
            <w:pPr>
              <w:pStyle w:val="null3"/>
              <w:ind w:firstLine="480"/>
              <w:jc w:val="both"/>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信息系统安全等级保护基本要求》（</w:t>
            </w:r>
            <w:r>
              <w:rPr>
                <w:rFonts w:ascii="仿宋_GB2312" w:hAnsi="仿宋_GB2312" w:cs="仿宋_GB2312" w:eastAsia="仿宋_GB2312"/>
                <w:sz w:val="24"/>
                <w:color w:val="000000"/>
              </w:rPr>
              <w:t>GB/T 22239-2019）</w:t>
            </w:r>
          </w:p>
          <w:p>
            <w:pPr>
              <w:pStyle w:val="null3"/>
              <w:ind w:firstLine="480"/>
              <w:jc w:val="both"/>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网络安全等级保护定级指南》（</w:t>
            </w:r>
            <w:r>
              <w:rPr>
                <w:rFonts w:ascii="仿宋_GB2312" w:hAnsi="仿宋_GB2312" w:cs="仿宋_GB2312" w:eastAsia="仿宋_GB2312"/>
                <w:sz w:val="24"/>
                <w:color w:val="000000"/>
              </w:rPr>
              <w:t>GB/T 22240-2020）</w:t>
            </w:r>
          </w:p>
          <w:p>
            <w:pPr>
              <w:pStyle w:val="null3"/>
              <w:ind w:firstLine="480"/>
              <w:jc w:val="both"/>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信息系统密码应用基本要求》（</w:t>
            </w:r>
            <w:r>
              <w:rPr>
                <w:rFonts w:ascii="仿宋_GB2312" w:hAnsi="仿宋_GB2312" w:cs="仿宋_GB2312" w:eastAsia="仿宋_GB2312"/>
                <w:sz w:val="24"/>
                <w:color w:val="000000"/>
              </w:rPr>
              <w:t>GB/T 39786-2021）</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《信息系统密码应用测评要求》（</w:t>
            </w:r>
            <w:r>
              <w:rPr>
                <w:rFonts w:ascii="仿宋_GB2312" w:hAnsi="仿宋_GB2312" w:cs="仿宋_GB2312" w:eastAsia="仿宋_GB2312"/>
                <w:sz w:val="24"/>
                <w:color w:val="000000"/>
              </w:rPr>
              <w:t>GM/T 0115-2021）</w:t>
            </w:r>
          </w:p>
          <w:p>
            <w:pPr>
              <w:pStyle w:val="null3"/>
              <w:ind w:firstLine="480"/>
              <w:jc w:val="both"/>
            </w:pPr>
            <w:r>
              <w:rPr>
                <w:rFonts w:ascii="仿宋_GB2312" w:hAnsi="仿宋_GB2312" w:cs="仿宋_GB2312" w:eastAsia="仿宋_GB2312"/>
                <w:sz w:val="24"/>
                <w:color w:val="000000"/>
              </w:rPr>
              <w:t>《信息系统密码应用高风险判定指引》</w:t>
            </w:r>
          </w:p>
          <w:p>
            <w:pPr>
              <w:pStyle w:val="null3"/>
              <w:ind w:firstLine="480"/>
              <w:jc w:val="both"/>
            </w:pPr>
            <w:r>
              <w:rPr>
                <w:rFonts w:ascii="仿宋_GB2312" w:hAnsi="仿宋_GB2312" w:cs="仿宋_GB2312" w:eastAsia="仿宋_GB2312"/>
                <w:sz w:val="24"/>
                <w:color w:val="000000"/>
              </w:rPr>
              <w:t>《商用密码应用安全性评估量化评估规则》</w:t>
            </w:r>
          </w:p>
          <w:p>
            <w:pPr>
              <w:pStyle w:val="null3"/>
              <w:ind w:firstLine="480"/>
              <w:jc w:val="both"/>
            </w:pPr>
            <w:r>
              <w:rPr>
                <w:rFonts w:ascii="仿宋_GB2312" w:hAnsi="仿宋_GB2312" w:cs="仿宋_GB2312" w:eastAsia="仿宋_GB2312"/>
                <w:sz w:val="24"/>
                <w:color w:val="000000"/>
              </w:rPr>
              <w:t>《商用密码应用安全性评估</w:t>
            </w:r>
            <w:r>
              <w:rPr>
                <w:rFonts w:ascii="仿宋_GB2312" w:hAnsi="仿宋_GB2312" w:cs="仿宋_GB2312" w:eastAsia="仿宋_GB2312"/>
                <w:sz w:val="24"/>
                <w:color w:val="000000"/>
              </w:rPr>
              <w:t>FAQ（第三版）》</w:t>
            </w:r>
          </w:p>
          <w:p>
            <w:pPr>
              <w:pStyle w:val="null3"/>
              <w:ind w:firstLine="480"/>
              <w:jc w:val="both"/>
            </w:pPr>
            <w:r>
              <w:rPr>
                <w:rFonts w:ascii="仿宋_GB2312" w:hAnsi="仿宋_GB2312" w:cs="仿宋_GB2312" w:eastAsia="仿宋_GB2312"/>
                <w:sz w:val="24"/>
                <w:color w:val="000000"/>
              </w:rPr>
              <w:t>《商用密码应用安全性评估报告模板（</w:t>
            </w:r>
            <w:r>
              <w:rPr>
                <w:rFonts w:ascii="仿宋_GB2312" w:hAnsi="仿宋_GB2312" w:cs="仿宋_GB2312" w:eastAsia="仿宋_GB2312"/>
                <w:sz w:val="24"/>
                <w:color w:val="000000"/>
              </w:rPr>
              <w:t>2023版）》</w:t>
            </w:r>
          </w:p>
          <w:p>
            <w:pPr>
              <w:pStyle w:val="null3"/>
              <w:jc w:val="both"/>
              <w:outlineLvl w:val="1"/>
            </w:pPr>
            <w:r>
              <w:rPr>
                <w:rFonts w:ascii="仿宋_GB2312" w:hAnsi="仿宋_GB2312" w:cs="仿宋_GB2312" w:eastAsia="仿宋_GB2312"/>
                <w:sz w:val="32"/>
                <w:b/>
                <w:color w:val="000000"/>
              </w:rPr>
              <w:t>1.5测评目标、测评范围、测评服务内容</w:t>
            </w:r>
          </w:p>
          <w:p>
            <w:pPr>
              <w:pStyle w:val="null3"/>
              <w:ind w:firstLine="480"/>
              <w:jc w:val="both"/>
            </w:pPr>
            <w:r>
              <w:rPr>
                <w:rFonts w:ascii="仿宋_GB2312" w:hAnsi="仿宋_GB2312" w:cs="仿宋_GB2312" w:eastAsia="仿宋_GB2312"/>
                <w:sz w:val="24"/>
                <w:color w:val="000000"/>
              </w:rPr>
              <w:t>测评目标</w:t>
            </w:r>
            <w:r>
              <w:rPr>
                <w:rFonts w:ascii="仿宋_GB2312" w:hAnsi="仿宋_GB2312" w:cs="仿宋_GB2312" w:eastAsia="仿宋_GB2312"/>
                <w:sz w:val="24"/>
                <w:color w:val="000000"/>
              </w:rPr>
              <w:t>：商用密码安全性评估涉及陕西省市场监督管理局的</w:t>
            </w:r>
            <w:r>
              <w:rPr>
                <w:rFonts w:ascii="仿宋_GB2312" w:hAnsi="仿宋_GB2312" w:cs="仿宋_GB2312" w:eastAsia="仿宋_GB2312"/>
                <w:sz w:val="24"/>
                <w:color w:val="000000"/>
              </w:rPr>
              <w:t>4个信息系统密码应用合规、正确和有效的、必要的、重要的步骤，通过测评我们将实现如下的短期目标和长期目标。短期目标：审计现有密码技术及管理措施；评估密码应用的合规性、正确性和有效性；及时发现系统存在的密码应用安全隐患；提供科学的评估报告和可操作的整改建议；提高人员密码安全管理及安全防护的意识。长期目标：提升信息系统抵抗威胁和安全攻击的能力，确保信息系统及其承载信息的持续安全；提升信息系统的整体安全水平，保障陕西省市场监督管理局信息系统的机密性、完整性、真实性和不可否认性。</w:t>
            </w:r>
          </w:p>
          <w:p>
            <w:pPr>
              <w:pStyle w:val="null3"/>
              <w:ind w:firstLine="480"/>
              <w:jc w:val="both"/>
            </w:pPr>
            <w:r>
              <w:rPr>
                <w:rFonts w:ascii="仿宋_GB2312" w:hAnsi="仿宋_GB2312" w:cs="仿宋_GB2312" w:eastAsia="仿宋_GB2312"/>
                <w:sz w:val="24"/>
                <w:color w:val="000000"/>
              </w:rPr>
              <w:t>测评范围：</w:t>
            </w:r>
          </w:p>
          <w:tbl>
            <w:tblPr>
              <w:tblBorders>
                <w:top w:val="none" w:color="000000" w:sz="4"/>
                <w:left w:val="none" w:color="000000" w:sz="4"/>
                <w:bottom w:val="none" w:color="000000" w:sz="4"/>
                <w:right w:val="none" w:color="000000" w:sz="4"/>
                <w:insideH w:val="none"/>
                <w:insideV w:val="none"/>
              </w:tblBorders>
            </w:tblPr>
            <w:tblGrid>
              <w:gridCol w:w="142"/>
              <w:gridCol w:w="1436"/>
              <w:gridCol w:w="282"/>
            </w:tblGrid>
            <w:tr>
              <w:tc>
                <w:tcPr>
                  <w:tcW w:type="dxa" w:w="142"/>
                  <w:tcBorders>
                    <w:top w:val="single" w:color="000000" w:sz="4"/>
                    <w:left w:val="single" w:color="000000" w:sz="4"/>
                    <w:bottom w:val="single" w:color="000000" w:sz="4"/>
                    <w:right w:val="single" w:color="000000" w:sz="4"/>
                  </w:tcBorders>
                  <w:shd w:fill="D9D9D9"/>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1436"/>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测评系统名称</w:t>
                  </w:r>
                </w:p>
              </w:tc>
              <w:tc>
                <w:tcPr>
                  <w:tcW w:type="dxa" w:w="282"/>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定级情况</w:t>
                  </w:r>
                </w:p>
              </w:tc>
            </w:tr>
            <w:tr>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01</w:t>
                  </w:r>
                </w:p>
              </w:tc>
              <w:tc>
                <w:tcPr>
                  <w:tcW w:type="dxa" w:w="14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陕西省市场监督管理局市场主体综合业务系统</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第三级</w:t>
                  </w:r>
                </w:p>
              </w:tc>
            </w:tr>
            <w:tr>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02</w:t>
                  </w:r>
                </w:p>
              </w:tc>
              <w:tc>
                <w:tcPr>
                  <w:tcW w:type="dxa" w:w="14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国家企业信用信息公示系统（陕西）</w:t>
                  </w:r>
                  <w:r>
                    <w:rPr>
                      <w:rFonts w:ascii="仿宋_GB2312" w:hAnsi="仿宋_GB2312" w:cs="仿宋_GB2312" w:eastAsia="仿宋_GB2312"/>
                      <w:sz w:val="21"/>
                      <w:color w:val="000000"/>
                    </w:rPr>
                    <w:t>-主体监管</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第三级</w:t>
                  </w:r>
                </w:p>
              </w:tc>
            </w:tr>
            <w:tr>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03</w:t>
                  </w:r>
                </w:p>
              </w:tc>
              <w:tc>
                <w:tcPr>
                  <w:tcW w:type="dxa" w:w="14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陕西省市场监督管理局门户网站系统</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第三级</w:t>
                  </w:r>
                </w:p>
              </w:tc>
            </w:tr>
            <w:tr>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04</w:t>
                  </w:r>
                </w:p>
              </w:tc>
              <w:tc>
                <w:tcPr>
                  <w:tcW w:type="dxa" w:w="14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陕西省</w:t>
                  </w:r>
                  <w:r>
                    <w:rPr>
                      <w:rFonts w:ascii="仿宋_GB2312" w:hAnsi="仿宋_GB2312" w:cs="仿宋_GB2312" w:eastAsia="仿宋_GB2312"/>
                      <w:sz w:val="21"/>
                      <w:color w:val="000000"/>
                    </w:rPr>
                    <w:t>“双随机、一公开”监管工作平台</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第三级</w:t>
                  </w:r>
                </w:p>
              </w:tc>
            </w:tr>
          </w:tbl>
          <w:p>
            <w:pPr>
              <w:pStyle w:val="null3"/>
              <w:ind w:firstLine="480"/>
              <w:jc w:val="both"/>
            </w:pPr>
            <w:r>
              <w:rPr>
                <w:rFonts w:ascii="仿宋_GB2312" w:hAnsi="仿宋_GB2312" w:cs="仿宋_GB2312" w:eastAsia="仿宋_GB2312"/>
                <w:sz w:val="24"/>
                <w:color w:val="000000"/>
              </w:rPr>
              <w:t>测评服务内容：商用密码应用安全性评估的对象是采用密码技术、产品和服务集成建设的网络与信息系统，评估的内容包括密码应用安全的三个方面：合规性、正确性和有效性。</w:t>
            </w:r>
          </w:p>
          <w:p>
            <w:pPr>
              <w:pStyle w:val="null3"/>
              <w:ind w:firstLine="480"/>
              <w:jc w:val="both"/>
            </w:pPr>
            <w:r>
              <w:rPr>
                <w:rFonts w:ascii="仿宋_GB2312" w:hAnsi="仿宋_GB2312" w:cs="仿宋_GB2312" w:eastAsia="仿宋_GB2312"/>
                <w:sz w:val="24"/>
                <w:color w:val="000000"/>
              </w:rPr>
              <w:t>密码测评机构资格要求：根据《中华人民共和国密码法》《商用密码管理条例》等相关法律法规的规定，测评机构应该具备国家密码管理局颁发的</w:t>
            </w:r>
            <w:r>
              <w:rPr>
                <w:rFonts w:ascii="仿宋_GB2312" w:hAnsi="仿宋_GB2312" w:cs="仿宋_GB2312" w:eastAsia="仿宋_GB2312"/>
                <w:sz w:val="24"/>
                <w:color w:val="000000"/>
              </w:rPr>
              <w:t>“商用密码检测机构资质证书”。</w:t>
            </w:r>
          </w:p>
          <w:p>
            <w:pPr>
              <w:pStyle w:val="null3"/>
              <w:ind w:firstLine="480"/>
              <w:jc w:val="both"/>
            </w:pPr>
            <w:r>
              <w:rPr>
                <w:rFonts w:ascii="仿宋_GB2312" w:hAnsi="仿宋_GB2312" w:cs="仿宋_GB2312" w:eastAsia="仿宋_GB2312"/>
                <w:sz w:val="24"/>
                <w:color w:val="000000"/>
              </w:rPr>
              <w:t>1.商用密码应用合规性评估</w:t>
            </w:r>
          </w:p>
          <w:p>
            <w:pPr>
              <w:pStyle w:val="null3"/>
              <w:ind w:firstLine="480"/>
              <w:jc w:val="both"/>
            </w:pPr>
            <w:r>
              <w:rPr>
                <w:rFonts w:ascii="仿宋_GB2312" w:hAnsi="仿宋_GB2312" w:cs="仿宋_GB2312" w:eastAsia="仿宋_GB2312"/>
                <w:sz w:val="24"/>
                <w:color w:val="000000"/>
              </w:rPr>
              <w:t>商用密码应用合规性评估是指判定信息系统使用的密码算法、密码协议、密钥管理是否符合法律法规的规定和密码相关国家标准、行业标准的有关要求，使用的密码产品和密码服务是否经过国家密码管理部门核准或由具备资格的机构认证合格。</w:t>
            </w:r>
          </w:p>
          <w:p>
            <w:pPr>
              <w:pStyle w:val="null3"/>
              <w:ind w:firstLine="480"/>
              <w:jc w:val="both"/>
            </w:pPr>
            <w:r>
              <w:rPr>
                <w:rFonts w:ascii="仿宋_GB2312" w:hAnsi="仿宋_GB2312" w:cs="仿宋_GB2312" w:eastAsia="仿宋_GB2312"/>
                <w:sz w:val="24"/>
                <w:color w:val="000000"/>
              </w:rPr>
              <w:t>2.商用密码应用正确性评估</w:t>
            </w:r>
          </w:p>
          <w:p>
            <w:pPr>
              <w:pStyle w:val="null3"/>
              <w:ind w:firstLine="480"/>
              <w:jc w:val="both"/>
            </w:pPr>
            <w:r>
              <w:rPr>
                <w:rFonts w:ascii="仿宋_GB2312" w:hAnsi="仿宋_GB2312" w:cs="仿宋_GB2312" w:eastAsia="仿宋_GB2312"/>
                <w:sz w:val="24"/>
                <w:color w:val="000000"/>
              </w:rPr>
              <w:t>商用密码应用正确性评估是指判定密码算法、密码协议、密钥管理、密码产品和服务使用是否正确，即系统中采用的标准密码算法、协议和密钥管理机制是否按照相应的密码国家和行业标准进行正确的设计和实现，自定义密码协议、密钥管理机制的设计和实现是否正确，安全性是否满足要求，密码保障系统建设或改造过程中密码产品和服务的部署和应用是否正确。</w:t>
            </w:r>
          </w:p>
          <w:p>
            <w:pPr>
              <w:pStyle w:val="null3"/>
              <w:ind w:firstLine="480"/>
              <w:jc w:val="both"/>
            </w:pPr>
            <w:r>
              <w:rPr>
                <w:rFonts w:ascii="仿宋_GB2312" w:hAnsi="仿宋_GB2312" w:cs="仿宋_GB2312" w:eastAsia="仿宋_GB2312"/>
                <w:sz w:val="24"/>
                <w:color w:val="000000"/>
              </w:rPr>
              <w:t>3.商用密码应用有效性评估</w:t>
            </w:r>
          </w:p>
          <w:p>
            <w:pPr>
              <w:pStyle w:val="null3"/>
              <w:ind w:firstLine="480"/>
              <w:jc w:val="both"/>
            </w:pPr>
            <w:r>
              <w:rPr>
                <w:rFonts w:ascii="仿宋_GB2312" w:hAnsi="仿宋_GB2312" w:cs="仿宋_GB2312" w:eastAsia="仿宋_GB2312"/>
                <w:sz w:val="24"/>
                <w:color w:val="000000"/>
              </w:rPr>
              <w:t>商用密码应用有效性评估是指判定信息系统中实现的密码保障系统是否在信息系统运行过程中发挥了实际效用，是否满足了信息系统的安全需求，是否切实解决了信息系统面临的安全问题。</w:t>
            </w:r>
          </w:p>
          <w:p>
            <w:pPr>
              <w:pStyle w:val="null3"/>
              <w:jc w:val="both"/>
              <w:outlineLvl w:val="1"/>
            </w:pPr>
            <w:r>
              <w:rPr>
                <w:rFonts w:ascii="仿宋_GB2312" w:hAnsi="仿宋_GB2312" w:cs="仿宋_GB2312" w:eastAsia="仿宋_GB2312"/>
                <w:sz w:val="32"/>
                <w:b/>
                <w:color w:val="000000"/>
              </w:rPr>
              <w:t>1.6测评模式</w:t>
            </w:r>
          </w:p>
          <w:p>
            <w:pPr>
              <w:pStyle w:val="null3"/>
              <w:ind w:firstLine="480"/>
              <w:jc w:val="both"/>
            </w:pPr>
            <w:r>
              <w:rPr>
                <w:rFonts w:ascii="仿宋_GB2312" w:hAnsi="仿宋_GB2312" w:cs="仿宋_GB2312" w:eastAsia="仿宋_GB2312"/>
                <w:sz w:val="24"/>
                <w:color w:val="000000"/>
              </w:rPr>
              <w:t>完全外包服务。</w:t>
            </w:r>
          </w:p>
          <w:p>
            <w:pPr>
              <w:pStyle w:val="null3"/>
              <w:jc w:val="both"/>
              <w:outlineLvl w:val="1"/>
            </w:pPr>
            <w:r>
              <w:rPr>
                <w:rFonts w:ascii="仿宋_GB2312" w:hAnsi="仿宋_GB2312" w:cs="仿宋_GB2312" w:eastAsia="仿宋_GB2312"/>
                <w:sz w:val="32"/>
                <w:b/>
                <w:color w:val="000000"/>
              </w:rPr>
              <w:t>1.7总投资及资金来源</w:t>
            </w:r>
          </w:p>
          <w:p>
            <w:pPr>
              <w:pStyle w:val="null3"/>
              <w:ind w:firstLine="480"/>
              <w:jc w:val="both"/>
            </w:pPr>
            <w:r>
              <w:rPr>
                <w:rFonts w:ascii="仿宋_GB2312" w:hAnsi="仿宋_GB2312" w:cs="仿宋_GB2312" w:eastAsia="仿宋_GB2312"/>
                <w:sz w:val="24"/>
                <w:color w:val="000000"/>
              </w:rPr>
              <w:t>总投资合计</w:t>
            </w:r>
            <w:r>
              <w:rPr>
                <w:rFonts w:ascii="仿宋_GB2312" w:hAnsi="仿宋_GB2312" w:cs="仿宋_GB2312" w:eastAsia="仿宋_GB2312"/>
                <w:sz w:val="24"/>
                <w:color w:val="000000"/>
              </w:rPr>
              <w:t>40</w:t>
            </w:r>
            <w:r>
              <w:rPr>
                <w:rFonts w:ascii="仿宋_GB2312" w:hAnsi="仿宋_GB2312" w:cs="仿宋_GB2312" w:eastAsia="仿宋_GB2312"/>
                <w:sz w:val="24"/>
                <w:color w:val="000000"/>
              </w:rPr>
              <w:t>0000.00元</w:t>
            </w:r>
          </w:p>
          <w:p>
            <w:pPr>
              <w:pStyle w:val="null3"/>
              <w:ind w:firstLine="480"/>
              <w:jc w:val="both"/>
            </w:pPr>
            <w:r>
              <w:rPr>
                <w:rFonts w:ascii="仿宋_GB2312" w:hAnsi="仿宋_GB2312" w:cs="仿宋_GB2312" w:eastAsia="仿宋_GB2312"/>
                <w:sz w:val="24"/>
                <w:color w:val="000000"/>
              </w:rPr>
              <w:t>资金来源：财政资金（政府部门预算）</w:t>
            </w:r>
          </w:p>
          <w:p>
            <w:pPr>
              <w:pStyle w:val="null3"/>
              <w:jc w:val="both"/>
              <w:outlineLvl w:val="0"/>
            </w:pPr>
            <w:r>
              <w:rPr>
                <w:rFonts w:ascii="仿宋_GB2312" w:hAnsi="仿宋_GB2312" w:cs="仿宋_GB2312" w:eastAsia="仿宋_GB2312"/>
                <w:sz w:val="44"/>
                <w:b/>
                <w:color w:val="000000"/>
              </w:rPr>
              <w:t>第二章项目单位概况</w:t>
            </w:r>
          </w:p>
          <w:p>
            <w:pPr>
              <w:pStyle w:val="null3"/>
              <w:jc w:val="both"/>
              <w:outlineLvl w:val="1"/>
            </w:pPr>
            <w:r>
              <w:rPr>
                <w:rFonts w:ascii="仿宋_GB2312" w:hAnsi="仿宋_GB2312" w:cs="仿宋_GB2312" w:eastAsia="仿宋_GB2312"/>
                <w:sz w:val="32"/>
                <w:b/>
                <w:color w:val="000000"/>
              </w:rPr>
              <w:t>2.1项目单位与职能</w:t>
            </w:r>
          </w:p>
          <w:p>
            <w:pPr>
              <w:pStyle w:val="null3"/>
              <w:ind w:firstLine="480"/>
              <w:jc w:val="both"/>
            </w:pPr>
            <w:r>
              <w:rPr>
                <w:rFonts w:ascii="仿宋_GB2312" w:hAnsi="仿宋_GB2312" w:cs="仿宋_GB2312" w:eastAsia="仿宋_GB2312"/>
                <w:sz w:val="24"/>
                <w:color w:val="000000"/>
              </w:rPr>
              <w:t>省市场监督管理局是省政府直属机构，为正厅级。省市场监督管理局贯彻落实党中央、省委关于市场监督管理工作的方针政策和决策部署，在履行职责过程中坚持和加强党对市场监督管理工作的集中统一领导。主要职责是：</w:t>
            </w:r>
          </w:p>
          <w:p>
            <w:pPr>
              <w:pStyle w:val="null3"/>
              <w:ind w:firstLine="480"/>
              <w:jc w:val="both"/>
            </w:pPr>
            <w:r>
              <w:rPr>
                <w:rFonts w:ascii="仿宋_GB2312" w:hAnsi="仿宋_GB2312" w:cs="仿宋_GB2312" w:eastAsia="仿宋_GB2312"/>
                <w:sz w:val="24"/>
                <w:color w:val="000000"/>
              </w:rPr>
              <w:t>一、负责市场综合监督管理。贯彻执行国家有关市场监督管理的方针、政策和法律、法规、规章，组织起草有关市场监督管理的地方性法规、政府规章草案，制定有关政策、标准，组织实施质量强省战略、食品安全战略和标准化战略，拟订并组织实施有关规划，规范和维护市场秩序，营造诚实守信、公平竞争的市场环境。</w:t>
            </w:r>
          </w:p>
          <w:p>
            <w:pPr>
              <w:pStyle w:val="null3"/>
              <w:ind w:firstLine="480"/>
              <w:jc w:val="both"/>
            </w:pPr>
            <w:r>
              <w:rPr>
                <w:rFonts w:ascii="仿宋_GB2312" w:hAnsi="仿宋_GB2312" w:cs="仿宋_GB2312" w:eastAsia="仿宋_GB2312"/>
                <w:sz w:val="24"/>
                <w:color w:val="000000"/>
              </w:rPr>
              <w:t>二、负责市场主体统一登记注册。组织指导各类企业、农民专业合作社和从事经营活动的单位、个体工商户以及外国（地区）企业常驻代表机构等市场主体的登记注册工作。依法发布市场主体登记注册信息，建立市场主体信息公示和共享机制，依法公示和共享有关信息，加强信用监管，推动市场主体信用体系建设。</w:t>
            </w:r>
          </w:p>
          <w:p>
            <w:pPr>
              <w:pStyle w:val="null3"/>
              <w:ind w:firstLine="480"/>
              <w:jc w:val="both"/>
            </w:pPr>
            <w:r>
              <w:rPr>
                <w:rFonts w:ascii="仿宋_GB2312" w:hAnsi="仿宋_GB2312" w:cs="仿宋_GB2312" w:eastAsia="仿宋_GB2312"/>
                <w:sz w:val="24"/>
                <w:color w:val="000000"/>
              </w:rPr>
              <w:t>三、负责组织和指导市场监管综合执法工作。指导市场监管综合执法队伍整合和建设，推动实行统一的市场监管。组织查处和督办重大违法案件。规范市场监管行政执法行为。</w:t>
            </w:r>
          </w:p>
          <w:p>
            <w:pPr>
              <w:pStyle w:val="null3"/>
              <w:ind w:firstLine="480"/>
              <w:jc w:val="both"/>
            </w:pPr>
            <w:r>
              <w:rPr>
                <w:rFonts w:ascii="仿宋_GB2312" w:hAnsi="仿宋_GB2312" w:cs="仿宋_GB2312" w:eastAsia="仿宋_GB2312"/>
                <w:sz w:val="24"/>
                <w:color w:val="000000"/>
              </w:rPr>
              <w:t>四、负责反垄断统一执法。统筹推进竞争政策实施，指导实施公平竞争审查制度。依据授权负责垄断协议、滥用市场支配地位和滥用行政权力排除、限制竞争等反垄断执法工作。依法对经营者集中行为进行监督，并依据委托开展调查。指导陕西企业在国外的反垄断应诉工作。</w:t>
            </w:r>
          </w:p>
          <w:p>
            <w:pPr>
              <w:pStyle w:val="null3"/>
              <w:ind w:firstLine="480"/>
              <w:jc w:val="both"/>
            </w:pPr>
            <w:r>
              <w:rPr>
                <w:rFonts w:ascii="仿宋_GB2312" w:hAnsi="仿宋_GB2312" w:cs="仿宋_GB2312" w:eastAsia="仿宋_GB2312"/>
                <w:sz w:val="24"/>
                <w:color w:val="000000"/>
              </w:rPr>
              <w:t>五、负责监督管理市场秩序。依法监督管理市场交易、网络商品交易及有关服务的行为。组织指导查处价格收费违法违规、不正当竞争、违法直销、传销、侵犯商标专利知识产权和制售假冒伪劣行为。监督管理直销企业、直销员及其直销活动。指导广告业发展，监督管理广告活动。指导查处无照生产经营和相关无证生产经营行为。承担指导消费者权益保护及其网络体系建设工作，指导陕西省消费者保护组织开展消费维权工作。依法实施合同行政监督管理，组织指导查处合同欺诈等违法行为。管理动产抵押物登记，监督管理拍卖行为。</w:t>
            </w:r>
          </w:p>
          <w:p>
            <w:pPr>
              <w:pStyle w:val="null3"/>
              <w:ind w:firstLine="480"/>
              <w:jc w:val="both"/>
            </w:pPr>
            <w:r>
              <w:rPr>
                <w:rFonts w:ascii="仿宋_GB2312" w:hAnsi="仿宋_GB2312" w:cs="仿宋_GB2312" w:eastAsia="仿宋_GB2312"/>
                <w:sz w:val="24"/>
                <w:color w:val="000000"/>
              </w:rPr>
              <w:t>六、负责宏观质量管理。拟订并实施质量发展的措施办法。统筹质量基础设施建设与应用，会同有关部门组织实施重大工程设备质量监理制度，组织重大质量事故调查，建立并统一实施缺陷产品召回制度，负责产品防伪的相关工作。</w:t>
            </w:r>
          </w:p>
          <w:p>
            <w:pPr>
              <w:pStyle w:val="null3"/>
              <w:ind w:firstLine="480"/>
              <w:jc w:val="both"/>
            </w:pPr>
            <w:r>
              <w:rPr>
                <w:rFonts w:ascii="仿宋_GB2312" w:hAnsi="仿宋_GB2312" w:cs="仿宋_GB2312" w:eastAsia="仿宋_GB2312"/>
                <w:sz w:val="24"/>
                <w:color w:val="000000"/>
              </w:rPr>
              <w:t>七、负责产品质量安全监督管理。管理产品质量安全风险监控和监督抽查工作。建立并组织实施质量分级制度、质量安全追溯制度。组织实施工业产品生产许可管理。负责纤维质量监督工作。</w:t>
            </w:r>
          </w:p>
          <w:p>
            <w:pPr>
              <w:pStyle w:val="null3"/>
              <w:ind w:firstLine="480"/>
              <w:jc w:val="both"/>
            </w:pPr>
            <w:r>
              <w:rPr>
                <w:rFonts w:ascii="仿宋_GB2312" w:hAnsi="仿宋_GB2312" w:cs="仿宋_GB2312" w:eastAsia="仿宋_GB2312"/>
                <w:sz w:val="24"/>
                <w:color w:val="000000"/>
              </w:rPr>
              <w:t>八、负责特种设备安全监督管理。综合管理特种设备安全监察、监督工作。监督检查高耗能特种设备节能标准和锅炉环境保护标准的执行情况。</w:t>
            </w:r>
          </w:p>
          <w:p>
            <w:pPr>
              <w:pStyle w:val="null3"/>
              <w:ind w:firstLine="480"/>
              <w:jc w:val="both"/>
            </w:pPr>
            <w:r>
              <w:rPr>
                <w:rFonts w:ascii="仿宋_GB2312" w:hAnsi="仿宋_GB2312" w:cs="仿宋_GB2312" w:eastAsia="仿宋_GB2312"/>
                <w:sz w:val="24"/>
                <w:color w:val="000000"/>
              </w:rPr>
              <w:t>九、负责食品安全监督管理综合协调。组织制定有关食品安全的措施办法并组织实施。负责食品安全应急体系建设，组织指导重大食品安全事件应急处置和调查处理工作，监督事故查处落实情况。建立健全食品安全重要信息直报制度并组织实施和监督检查。承担省食品安全委员会日常工作。</w:t>
            </w:r>
          </w:p>
          <w:p>
            <w:pPr>
              <w:pStyle w:val="null3"/>
              <w:ind w:firstLine="480"/>
              <w:jc w:val="both"/>
            </w:pPr>
            <w:r>
              <w:rPr>
                <w:rFonts w:ascii="仿宋_GB2312" w:hAnsi="仿宋_GB2312" w:cs="仿宋_GB2312" w:eastAsia="仿宋_GB2312"/>
                <w:sz w:val="24"/>
                <w:color w:val="000000"/>
              </w:rPr>
              <w:t>十、负责食品安全监督管理。推动建立食品生产经营者主体责任的机制，健全食品安全追溯体系。建立覆盖食品生产、流通、消费全过程的监督检查制度和隐患排查治理机制并组织实施，防范区域性、系统性食品安全风险。组织落实国家食品安全检查制度计划、重大整顿治理方案。组织开展食品安全监督抽检、风险监测、核查处置和风险预警、风险交流工作。负责特殊食品备案、生产许可和监督管理工作。负责食盐质量安全监督管理。</w:t>
            </w:r>
          </w:p>
          <w:p>
            <w:pPr>
              <w:pStyle w:val="null3"/>
              <w:ind w:firstLine="480"/>
              <w:jc w:val="both"/>
            </w:pPr>
            <w:r>
              <w:rPr>
                <w:rFonts w:ascii="仿宋_GB2312" w:hAnsi="仿宋_GB2312" w:cs="仿宋_GB2312" w:eastAsia="仿宋_GB2312"/>
                <w:sz w:val="24"/>
                <w:color w:val="000000"/>
              </w:rPr>
              <w:t>十一、负责统一管理计量工作。推行法定计量单位，统筹规划量值传递溯源体系建设。制定并发布地方计量检定规程和技术规范。依法管理商品量、市场计量行为、计量仲裁检定、计量器具和计量技术机构及人员。规范计量数据使用。</w:t>
            </w:r>
          </w:p>
          <w:p>
            <w:pPr>
              <w:pStyle w:val="null3"/>
              <w:ind w:firstLine="480"/>
              <w:jc w:val="both"/>
            </w:pPr>
            <w:r>
              <w:rPr>
                <w:rFonts w:ascii="仿宋_GB2312" w:hAnsi="仿宋_GB2312" w:cs="仿宋_GB2312" w:eastAsia="仿宋_GB2312"/>
                <w:sz w:val="24"/>
                <w:color w:val="000000"/>
              </w:rPr>
              <w:t>十二、负责统一管理标准化工作。组织实施国家标准，负责地方标准相关工作，依法指导和监督团体标准、企业标准相关工作。组织对标准的实施情况开展评估和信息反馈。组织制定并实施标准化激励政策，规范标准化活动。组织参与制定国际标准、采用国际标准工作。承担统一社会信用代码、商品条码和标识管理工作。</w:t>
            </w:r>
          </w:p>
          <w:p>
            <w:pPr>
              <w:pStyle w:val="null3"/>
              <w:ind w:firstLine="480"/>
              <w:jc w:val="both"/>
            </w:pPr>
            <w:r>
              <w:rPr>
                <w:rFonts w:ascii="仿宋_GB2312" w:hAnsi="仿宋_GB2312" w:cs="仿宋_GB2312" w:eastAsia="仿宋_GB2312"/>
                <w:sz w:val="24"/>
                <w:color w:val="000000"/>
              </w:rPr>
              <w:t>十三、负责统一管理认证认可与检验检测工作。依法监督管理认证认可与检验检测工作。组织实施认证认可与检验检测监督管理的措施办法。协调推进检验检测机构改革，监督规范认证认可及检验检测市场与活动，完善检验检测体系。指导认证认可与检验检测行业发展。</w:t>
            </w:r>
          </w:p>
          <w:p>
            <w:pPr>
              <w:pStyle w:val="null3"/>
              <w:ind w:firstLine="480"/>
              <w:jc w:val="both"/>
            </w:pPr>
            <w:r>
              <w:rPr>
                <w:rFonts w:ascii="仿宋_GB2312" w:hAnsi="仿宋_GB2312" w:cs="仿宋_GB2312" w:eastAsia="仿宋_GB2312"/>
                <w:sz w:val="24"/>
                <w:color w:val="000000"/>
              </w:rPr>
              <w:t>十四、负责市场监督管理科技和信息化建设、新闻宣传工作。按规定承担技术性贸易措施有关工作。</w:t>
            </w:r>
          </w:p>
          <w:p>
            <w:pPr>
              <w:pStyle w:val="null3"/>
              <w:ind w:firstLine="480"/>
              <w:jc w:val="both"/>
            </w:pPr>
            <w:r>
              <w:rPr>
                <w:rFonts w:ascii="仿宋_GB2312" w:hAnsi="仿宋_GB2312" w:cs="仿宋_GB2312" w:eastAsia="仿宋_GB2312"/>
                <w:sz w:val="24"/>
                <w:color w:val="000000"/>
              </w:rPr>
              <w:t>十五、管理省药品监督管理局、省知识产权局。</w:t>
            </w:r>
          </w:p>
          <w:p>
            <w:pPr>
              <w:pStyle w:val="null3"/>
              <w:jc w:val="both"/>
              <w:outlineLvl w:val="1"/>
            </w:pPr>
            <w:r>
              <w:rPr>
                <w:rFonts w:ascii="仿宋_GB2312" w:hAnsi="仿宋_GB2312" w:cs="仿宋_GB2312" w:eastAsia="仿宋_GB2312"/>
                <w:sz w:val="32"/>
                <w:b/>
                <w:color w:val="000000"/>
              </w:rPr>
              <w:t>2.2项目实施单位与职责</w:t>
            </w:r>
          </w:p>
          <w:p>
            <w:pPr>
              <w:pStyle w:val="null3"/>
              <w:ind w:firstLine="480"/>
              <w:jc w:val="both"/>
            </w:pPr>
            <w:r>
              <w:rPr>
                <w:rFonts w:ascii="仿宋_GB2312" w:hAnsi="仿宋_GB2312" w:cs="仿宋_GB2312" w:eastAsia="仿宋_GB2312"/>
                <w:sz w:val="24"/>
                <w:color w:val="000000"/>
              </w:rPr>
              <w:t>陕西省市场监督管理局信息中心紧紧围绕省局全年工作目标任务要求，以服务全省市场监管工作为目标。主要职责为拟定全省市场监督管理系统信息化规划，指导全省各级市场监管部门信息化建设；承担全省市场监管系统平台的建设、运行和升级维护工作；动态监测全省各类媒体发布的广告，整理、汇总监测数据，定期发布监测报告。</w:t>
            </w:r>
          </w:p>
          <w:p>
            <w:pPr>
              <w:pStyle w:val="null3"/>
              <w:jc w:val="both"/>
              <w:outlineLvl w:val="0"/>
            </w:pPr>
            <w:r>
              <w:rPr>
                <w:rFonts w:ascii="仿宋_GB2312" w:hAnsi="仿宋_GB2312" w:cs="仿宋_GB2312" w:eastAsia="仿宋_GB2312"/>
                <w:sz w:val="44"/>
                <w:b/>
                <w:color w:val="000000"/>
              </w:rPr>
              <w:t>第三章需求分析</w:t>
            </w:r>
          </w:p>
          <w:p>
            <w:pPr>
              <w:pStyle w:val="null3"/>
              <w:jc w:val="both"/>
              <w:outlineLvl w:val="1"/>
            </w:pPr>
            <w:r>
              <w:rPr>
                <w:rFonts w:ascii="仿宋_GB2312" w:hAnsi="仿宋_GB2312" w:cs="仿宋_GB2312" w:eastAsia="仿宋_GB2312"/>
                <w:sz w:val="32"/>
                <w:b/>
                <w:color w:val="000000"/>
              </w:rPr>
              <w:t>3.1现状风险分析</w:t>
            </w:r>
          </w:p>
          <w:p>
            <w:pPr>
              <w:pStyle w:val="null3"/>
              <w:jc w:val="both"/>
              <w:outlineLvl w:val="2"/>
            </w:pPr>
            <w:r>
              <w:rPr>
                <w:rFonts w:ascii="仿宋_GB2312" w:hAnsi="仿宋_GB2312" w:cs="仿宋_GB2312" w:eastAsia="仿宋_GB2312"/>
                <w:sz w:val="28"/>
                <w:b/>
                <w:color w:val="000000"/>
              </w:rPr>
              <w:t>3.1.1技术层面</w:t>
            </w:r>
          </w:p>
          <w:p>
            <w:pPr>
              <w:pStyle w:val="null3"/>
              <w:jc w:val="both"/>
              <w:outlineLvl w:val="3"/>
            </w:pPr>
            <w:r>
              <w:rPr>
                <w:rFonts w:ascii="仿宋_GB2312" w:hAnsi="仿宋_GB2312" w:cs="仿宋_GB2312" w:eastAsia="仿宋_GB2312"/>
                <w:sz w:val="28"/>
                <w:b/>
                <w:color w:val="000000"/>
              </w:rPr>
              <w:t>3.1.1.1物理和环境安全</w:t>
            </w:r>
          </w:p>
          <w:p>
            <w:pPr>
              <w:pStyle w:val="null3"/>
              <w:ind w:firstLine="480"/>
              <w:jc w:val="both"/>
            </w:pPr>
            <w:r>
              <w:rPr>
                <w:rFonts w:ascii="仿宋_GB2312" w:hAnsi="仿宋_GB2312" w:cs="仿宋_GB2312" w:eastAsia="仿宋_GB2312"/>
                <w:sz w:val="24"/>
                <w:color w:val="000000"/>
              </w:rPr>
              <w:t>1）风险分析</w:t>
            </w:r>
          </w:p>
          <w:p>
            <w:pPr>
              <w:pStyle w:val="null3"/>
              <w:ind w:firstLine="480"/>
              <w:jc w:val="both"/>
            </w:pPr>
            <w:r>
              <w:rPr>
                <w:rFonts w:ascii="仿宋_GB2312" w:hAnsi="仿宋_GB2312" w:cs="仿宋_GB2312" w:eastAsia="仿宋_GB2312"/>
                <w:sz w:val="24"/>
                <w:color w:val="000000"/>
              </w:rPr>
              <w:t>机房未使用密码技术对进入机房人员进行身份鉴别，存在非授权人员进入机房环境，对软硬件设备和数据有破坏的风险；</w:t>
            </w:r>
          </w:p>
          <w:p>
            <w:pPr>
              <w:pStyle w:val="null3"/>
              <w:ind w:firstLine="480"/>
              <w:jc w:val="both"/>
            </w:pPr>
            <w:r>
              <w:rPr>
                <w:rFonts w:ascii="仿宋_GB2312" w:hAnsi="仿宋_GB2312" w:cs="仿宋_GB2312" w:eastAsia="仿宋_GB2312"/>
                <w:sz w:val="24"/>
                <w:color w:val="000000"/>
              </w:rPr>
              <w:t>电子门禁系统对机房人员进出记录明文存储在电子门禁系统数据库中，视频监控数据明文存储在磁盘阵列中，未使用密码技术进行存储完整性保护，存在物理进出记录和视频记录遭到非授权篡改，以掩盖非授权人员进出情况的风险。</w:t>
            </w:r>
          </w:p>
          <w:p>
            <w:pPr>
              <w:pStyle w:val="null3"/>
              <w:ind w:firstLine="480"/>
              <w:jc w:val="both"/>
            </w:pPr>
            <w:r>
              <w:rPr>
                <w:rFonts w:ascii="仿宋_GB2312" w:hAnsi="仿宋_GB2312" w:cs="仿宋_GB2312" w:eastAsia="仿宋_GB2312"/>
                <w:sz w:val="24"/>
                <w:color w:val="000000"/>
              </w:rPr>
              <w:t>2）密码应用需求</w:t>
            </w:r>
          </w:p>
          <w:p>
            <w:pPr>
              <w:pStyle w:val="null3"/>
              <w:ind w:firstLine="480"/>
              <w:jc w:val="both"/>
            </w:pPr>
            <w:r>
              <w:rPr>
                <w:rFonts w:ascii="仿宋_GB2312" w:hAnsi="仿宋_GB2312" w:cs="仿宋_GB2312" w:eastAsia="仿宋_GB2312"/>
                <w:sz w:val="24"/>
                <w:color w:val="000000"/>
              </w:rPr>
              <w:t>在机房部署符合</w:t>
            </w:r>
            <w:r>
              <w:rPr>
                <w:rFonts w:ascii="仿宋_GB2312" w:hAnsi="仿宋_GB2312" w:cs="仿宋_GB2312" w:eastAsia="仿宋_GB2312"/>
                <w:sz w:val="24"/>
                <w:color w:val="000000"/>
              </w:rPr>
              <w:t>GM/T 0036-2014 标准要求的电子门禁系统，基于SM4密码算法实现进出机房人员进行身份鉴别。在机房部署符合密码相关国家、行业标准要求的国密摄像机及密码模块，从而采用</w:t>
            </w:r>
            <w:r>
              <w:rPr>
                <w:rFonts w:ascii="仿宋_GB2312" w:hAnsi="仿宋_GB2312" w:cs="仿宋_GB2312" w:eastAsia="仿宋_GB2312"/>
                <w:sz w:val="24"/>
                <w:color w:val="000000"/>
              </w:rPr>
              <w:t>HAMC-SM3</w:t>
            </w:r>
            <w:r>
              <w:rPr>
                <w:rFonts w:ascii="仿宋_GB2312" w:hAnsi="仿宋_GB2312" w:cs="仿宋_GB2312" w:eastAsia="仿宋_GB2312"/>
                <w:sz w:val="24"/>
                <w:color w:val="000000"/>
              </w:rPr>
              <w:t>或</w:t>
            </w:r>
            <w:r>
              <w:rPr>
                <w:rFonts w:ascii="仿宋_GB2312" w:hAnsi="仿宋_GB2312" w:cs="仿宋_GB2312" w:eastAsia="仿宋_GB2312"/>
                <w:sz w:val="24"/>
                <w:color w:val="000000"/>
              </w:rPr>
              <w:t>SM2的数字签名算法对门禁进出记录和视频监控数据进行完整性保护。</w:t>
            </w:r>
          </w:p>
          <w:p>
            <w:pPr>
              <w:pStyle w:val="null3"/>
              <w:jc w:val="both"/>
              <w:outlineLvl w:val="3"/>
            </w:pPr>
            <w:r>
              <w:rPr>
                <w:rFonts w:ascii="仿宋_GB2312" w:hAnsi="仿宋_GB2312" w:cs="仿宋_GB2312" w:eastAsia="仿宋_GB2312"/>
                <w:sz w:val="28"/>
                <w:b/>
                <w:color w:val="000000"/>
              </w:rPr>
              <w:t>3.1.1.2网络和通信安全</w:t>
            </w:r>
          </w:p>
          <w:p>
            <w:pPr>
              <w:pStyle w:val="null3"/>
              <w:ind w:firstLine="480"/>
              <w:jc w:val="both"/>
            </w:pPr>
            <w:r>
              <w:rPr>
                <w:rFonts w:ascii="仿宋_GB2312" w:hAnsi="仿宋_GB2312" w:cs="仿宋_GB2312" w:eastAsia="仿宋_GB2312"/>
                <w:sz w:val="24"/>
                <w:color w:val="000000"/>
              </w:rPr>
              <w:t>1）风险分析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陕西省市场监督管理局与城市、各网络区域之间使TLS1.2/TLS1.3协议对通信实体进行身份鉴别，对数据传输通道进行机密性和完整性保护，使用的密码算法是不合规的密码算法，存在非法设备从外部接入内部网络，通信数据在信息系统外部被非授权截取、非授权篡改风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2）陕西省市场监督管理局子系统未使用密码技术建立安全的数据传输通道，实现数据传输机密性和完整性保护，存在通信数据在信息系统外部被非授权截取、非授权篡改风险。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运维人员通过SSH协议登录堡垒机对系统中的安全设备、安全组件进行集中管理，未使用合规的密码协议建立安全管理通道，存在搭建的集中管理通道被非授权使用，或传输的管理数据被非授权获取和非授权篡改风险。</w:t>
            </w:r>
          </w:p>
          <w:p>
            <w:pPr>
              <w:pStyle w:val="null3"/>
              <w:ind w:firstLine="480"/>
              <w:jc w:val="both"/>
            </w:pPr>
            <w:r>
              <w:rPr>
                <w:rFonts w:ascii="仿宋_GB2312" w:hAnsi="仿宋_GB2312" w:cs="仿宋_GB2312" w:eastAsia="仿宋_GB2312"/>
                <w:sz w:val="24"/>
                <w:color w:val="000000"/>
              </w:rPr>
              <w:t>2)密码应用需求</w:t>
            </w:r>
          </w:p>
          <w:p>
            <w:pPr>
              <w:pStyle w:val="null3"/>
              <w:ind w:firstLine="480"/>
              <w:jc w:val="both"/>
            </w:pPr>
            <w:r>
              <w:rPr>
                <w:rFonts w:ascii="仿宋_GB2312" w:hAnsi="仿宋_GB2312" w:cs="仿宋_GB2312" w:eastAsia="仿宋_GB2312"/>
                <w:sz w:val="24"/>
                <w:color w:val="000000"/>
              </w:rPr>
              <w:t>应在通信前基于</w:t>
            </w:r>
            <w:r>
              <w:rPr>
                <w:rFonts w:ascii="仿宋_GB2312" w:hAnsi="仿宋_GB2312" w:cs="仿宋_GB2312" w:eastAsia="仿宋_GB2312"/>
                <w:sz w:val="24"/>
                <w:color w:val="000000"/>
              </w:rPr>
              <w:t>SSL VPN，采用TLCP协议和配置ECC-SM4-SM3密码套件，对通信双方进行身份认证，使用密码技术的机密性和真实性功能来实现防截获、防假冒和防重用，保证传输过程中鉴别信息的机密性和网络设备实体身份的真实性；应使用密码技术的完整性功能来保证网络边界和系统资源访问控制信息的完整性；应采用密码技术保证通信过程中数据的完整性；应采用密码技术保证通信过程中敏感信息数据字段或整个报文的机密性；应采用密码技术建立安全的信息传输通道，对网络中的安全设备或安全组件进行集中管理。</w:t>
            </w:r>
          </w:p>
          <w:p>
            <w:pPr>
              <w:pStyle w:val="null3"/>
              <w:jc w:val="both"/>
              <w:outlineLvl w:val="3"/>
            </w:pPr>
            <w:r>
              <w:rPr>
                <w:rFonts w:ascii="仿宋_GB2312" w:hAnsi="仿宋_GB2312" w:cs="仿宋_GB2312" w:eastAsia="仿宋_GB2312"/>
                <w:sz w:val="28"/>
                <w:b/>
                <w:color w:val="000000"/>
              </w:rPr>
              <w:t>3.1.1.3设备和计算安全</w:t>
            </w:r>
          </w:p>
          <w:p>
            <w:pPr>
              <w:pStyle w:val="null3"/>
              <w:ind w:firstLine="480"/>
              <w:jc w:val="both"/>
            </w:pPr>
            <w:r>
              <w:rPr>
                <w:rFonts w:ascii="仿宋_GB2312" w:hAnsi="仿宋_GB2312" w:cs="仿宋_GB2312" w:eastAsia="仿宋_GB2312"/>
                <w:sz w:val="24"/>
                <w:color w:val="000000"/>
              </w:rPr>
              <w:t>1）风险分析</w:t>
            </w:r>
          </w:p>
          <w:p>
            <w:pPr>
              <w:pStyle w:val="null3"/>
              <w:ind w:firstLine="480"/>
              <w:jc w:val="both"/>
            </w:pPr>
            <w:r>
              <w:rPr>
                <w:rFonts w:ascii="仿宋_GB2312" w:hAnsi="仿宋_GB2312" w:cs="仿宋_GB2312" w:eastAsia="仿宋_GB2312"/>
                <w:sz w:val="24"/>
                <w:color w:val="000000"/>
              </w:rPr>
              <w:t>设备管理员用户在政务外网通过浏览器，使用用户名口令登录平台设备，未使用密码技术对管理员登录进行身份鉴别，未使用合规的密码技术对管理员登录身份鉴别信息进行传输机密性保护，存在设备被非授权人员登录、身份鉴别数据被非授权获取或非授权使用等风险。</w:t>
            </w:r>
          </w:p>
          <w:p>
            <w:pPr>
              <w:pStyle w:val="null3"/>
              <w:ind w:firstLine="480"/>
              <w:jc w:val="both"/>
            </w:pPr>
            <w:r>
              <w:rPr>
                <w:rFonts w:ascii="仿宋_GB2312" w:hAnsi="仿宋_GB2312" w:cs="仿宋_GB2312" w:eastAsia="仿宋_GB2312"/>
                <w:sz w:val="24"/>
                <w:color w:val="000000"/>
              </w:rPr>
              <w:t>系统应用服务器中所有重要程序或文件在生成时未使用密码技术进行完整性和机密性保护，使用或读取这些程序和文件时，未对其进行完整性校验，存在重要程序或文件被非授权篡改、来源不可信风险，被窃取风险；</w:t>
            </w:r>
          </w:p>
          <w:p>
            <w:pPr>
              <w:pStyle w:val="null3"/>
              <w:ind w:firstLine="480"/>
              <w:jc w:val="both"/>
            </w:pPr>
            <w:r>
              <w:rPr>
                <w:rFonts w:ascii="仿宋_GB2312" w:hAnsi="仿宋_GB2312" w:cs="仿宋_GB2312" w:eastAsia="仿宋_GB2312"/>
                <w:sz w:val="24"/>
                <w:color w:val="000000"/>
              </w:rPr>
              <w:t>平台应用服务器、数据库服务器等设备日志均明文存储，未使用密码技术进行完整性和机密性保护，存在设备日志记录被非授权篡改风险。</w:t>
            </w:r>
          </w:p>
          <w:p>
            <w:pPr>
              <w:pStyle w:val="null3"/>
              <w:ind w:firstLine="480"/>
              <w:jc w:val="both"/>
            </w:pPr>
            <w:r>
              <w:rPr>
                <w:rFonts w:ascii="仿宋_GB2312" w:hAnsi="仿宋_GB2312" w:cs="仿宋_GB2312" w:eastAsia="仿宋_GB2312"/>
                <w:sz w:val="24"/>
                <w:color w:val="000000"/>
              </w:rPr>
              <w:t>2）密码应用需求</w:t>
            </w:r>
          </w:p>
          <w:p>
            <w:pPr>
              <w:pStyle w:val="null3"/>
              <w:ind w:firstLine="480"/>
              <w:jc w:val="both"/>
            </w:pPr>
            <w:r>
              <w:rPr>
                <w:rFonts w:ascii="仿宋_GB2312" w:hAnsi="仿宋_GB2312" w:cs="仿宋_GB2312" w:eastAsia="仿宋_GB2312"/>
                <w:sz w:val="24"/>
                <w:color w:val="000000"/>
              </w:rPr>
              <w:t>在堡垒机前面部署经过认证且等级符合要求的</w:t>
            </w:r>
            <w:r>
              <w:rPr>
                <w:rFonts w:ascii="仿宋_GB2312" w:hAnsi="仿宋_GB2312" w:cs="仿宋_GB2312" w:eastAsia="仿宋_GB2312"/>
                <w:sz w:val="24"/>
                <w:color w:val="000000"/>
              </w:rPr>
              <w:t>SSL VPN网关，运维人员不能绕过VPN，访问到堡垒机，再通过堡垒机使用SSH2.0协议运维应用服务器和数据库服务器。</w:t>
            </w:r>
          </w:p>
          <w:p>
            <w:pPr>
              <w:pStyle w:val="null3"/>
              <w:ind w:firstLine="480"/>
              <w:jc w:val="both"/>
            </w:pPr>
            <w:r>
              <w:rPr>
                <w:rFonts w:ascii="仿宋_GB2312" w:hAnsi="仿宋_GB2312" w:cs="仿宋_GB2312" w:eastAsia="仿宋_GB2312"/>
                <w:sz w:val="24"/>
                <w:color w:val="000000"/>
              </w:rPr>
              <w:t>在应用服务区部署服务器密码机，应用系统中所有重要程序或文件在生成时通过调用服务器密码机使用</w:t>
            </w:r>
            <w:r>
              <w:rPr>
                <w:rFonts w:ascii="仿宋_GB2312" w:hAnsi="仿宋_GB2312" w:cs="仿宋_GB2312" w:eastAsia="仿宋_GB2312"/>
                <w:sz w:val="24"/>
                <w:color w:val="000000"/>
              </w:rPr>
              <w:t>SM2数字签名技术进行完整性保护；调用服务器密码机接口使用HMAC-SM3对应用服务器、数据库服务器等设备日志进行完整性保护。</w:t>
            </w:r>
          </w:p>
          <w:p>
            <w:pPr>
              <w:pStyle w:val="null3"/>
              <w:ind w:firstLine="480"/>
              <w:jc w:val="both"/>
            </w:pPr>
            <w:r>
              <w:rPr>
                <w:rFonts w:ascii="仿宋_GB2312" w:hAnsi="仿宋_GB2312" w:cs="仿宋_GB2312" w:eastAsia="仿宋_GB2312"/>
                <w:sz w:val="24"/>
                <w:color w:val="000000"/>
              </w:rPr>
              <w:t>在应用服务区部署数据库加密产品与文档加密产品，对数据库以及业务系统中涉及的重要业务数据，审计数据，鉴别数据，个人信息等进行分级分类保护，并进行加密保护，防止数据泄露风险。</w:t>
            </w:r>
          </w:p>
          <w:p>
            <w:pPr>
              <w:pStyle w:val="null3"/>
              <w:jc w:val="both"/>
              <w:outlineLvl w:val="3"/>
            </w:pPr>
            <w:r>
              <w:rPr>
                <w:rFonts w:ascii="仿宋_GB2312" w:hAnsi="仿宋_GB2312" w:cs="仿宋_GB2312" w:eastAsia="仿宋_GB2312"/>
                <w:sz w:val="28"/>
                <w:b/>
                <w:color w:val="000000"/>
              </w:rPr>
              <w:t>3.1.1.4应用和数据安全</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风险分析</w:t>
            </w:r>
          </w:p>
          <w:p>
            <w:pPr>
              <w:pStyle w:val="null3"/>
              <w:ind w:firstLine="480"/>
              <w:jc w:val="both"/>
            </w:pPr>
            <w:r>
              <w:rPr>
                <w:rFonts w:ascii="仿宋_GB2312" w:hAnsi="仿宋_GB2312" w:cs="仿宋_GB2312" w:eastAsia="仿宋_GB2312"/>
                <w:sz w:val="24"/>
                <w:color w:val="000000"/>
              </w:rPr>
              <w:t>信息系统用户通过</w:t>
            </w:r>
            <w:r>
              <w:rPr>
                <w:rFonts w:ascii="仿宋_GB2312" w:hAnsi="仿宋_GB2312" w:cs="仿宋_GB2312" w:eastAsia="仿宋_GB2312"/>
                <w:sz w:val="24"/>
                <w:color w:val="000000"/>
              </w:rPr>
              <w:t>PC端浏览器使用用户名口令进行登录身份鉴别；均未使用密码技术对登录用户进行身份鉴别，存在应用被非授权人员登录风险。</w:t>
            </w:r>
          </w:p>
          <w:p>
            <w:pPr>
              <w:pStyle w:val="null3"/>
              <w:ind w:firstLine="480"/>
              <w:jc w:val="both"/>
            </w:pPr>
            <w:r>
              <w:rPr>
                <w:rFonts w:ascii="仿宋_GB2312" w:hAnsi="仿宋_GB2312" w:cs="仿宋_GB2312" w:eastAsia="仿宋_GB2312"/>
                <w:sz w:val="24"/>
                <w:color w:val="000000"/>
              </w:rPr>
              <w:t>信息系统用户身份鉴别信息、重要业务数据，个人信息数据等均为明文传输、存储，未使用密码技术进行传输、存储的机密性、完整性保护，存在身份鉴别数据、业务数据被窃取和非授权篡改风险。</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密码应用需求</w:t>
            </w:r>
          </w:p>
          <w:p>
            <w:pPr>
              <w:pStyle w:val="null3"/>
              <w:ind w:firstLine="480"/>
              <w:jc w:val="both"/>
            </w:pPr>
            <w:r>
              <w:rPr>
                <w:rFonts w:ascii="仿宋_GB2312" w:hAnsi="仿宋_GB2312" w:cs="仿宋_GB2312" w:eastAsia="仿宋_GB2312"/>
                <w:sz w:val="24"/>
                <w:color w:val="000000"/>
              </w:rPr>
              <w:t>使用</w:t>
            </w:r>
            <w:r>
              <w:rPr>
                <w:rFonts w:ascii="仿宋_GB2312" w:hAnsi="仿宋_GB2312" w:cs="仿宋_GB2312" w:eastAsia="仿宋_GB2312"/>
                <w:sz w:val="24"/>
                <w:color w:val="000000"/>
              </w:rPr>
              <w:t>USBKey以及签名验签服务器，基于SM2数字证书，完成挑战-响应协议，实现应用用户的身份鉴别。</w:t>
            </w:r>
          </w:p>
          <w:p>
            <w:pPr>
              <w:pStyle w:val="null3"/>
              <w:ind w:firstLine="480"/>
              <w:jc w:val="both"/>
            </w:pPr>
            <w:r>
              <w:rPr>
                <w:rFonts w:ascii="仿宋_GB2312" w:hAnsi="仿宋_GB2312" w:cs="仿宋_GB2312" w:eastAsia="仿宋_GB2312"/>
                <w:sz w:val="24"/>
                <w:color w:val="000000"/>
              </w:rPr>
              <w:t>在业务服务区部署符合密码相关国家、行业标准的服务器密码机，并部署通过国密认证的数据库加密产品，使用</w:t>
            </w:r>
            <w:r>
              <w:rPr>
                <w:rFonts w:ascii="仿宋_GB2312" w:hAnsi="仿宋_GB2312" w:cs="仿宋_GB2312" w:eastAsia="仿宋_GB2312"/>
                <w:sz w:val="24"/>
                <w:color w:val="000000"/>
              </w:rPr>
              <w:t>SM4-CBC和HAMC-SM3，实现数据库内户身份鉴别信息、重要业务数据，个人信息数据等存储的机密性和完整性，实现对结构化数据的安全保护。</w:t>
            </w:r>
          </w:p>
          <w:p>
            <w:pPr>
              <w:pStyle w:val="null3"/>
              <w:ind w:firstLine="480"/>
              <w:jc w:val="both"/>
            </w:pPr>
            <w:r>
              <w:rPr>
                <w:rFonts w:ascii="仿宋_GB2312" w:hAnsi="仿宋_GB2312" w:cs="仿宋_GB2312" w:eastAsia="仿宋_GB2312"/>
                <w:sz w:val="24"/>
                <w:color w:val="000000"/>
              </w:rPr>
              <w:t>在业务服务区部署符合密码相关国家、行业标准的服务器密码机，并部署通过国密认证的文档加密产品，使用</w:t>
            </w:r>
            <w:r>
              <w:rPr>
                <w:rFonts w:ascii="仿宋_GB2312" w:hAnsi="仿宋_GB2312" w:cs="仿宋_GB2312" w:eastAsia="仿宋_GB2312"/>
                <w:sz w:val="24"/>
                <w:color w:val="000000"/>
              </w:rPr>
              <w:t>SM4-CBC和HAMC-SM3，实现应用系统中非机构化数据的机密性和完整性安全保障。重要针对数据包括用户身份鉴别信息、重要业务数据，个人信息数据等。</w:t>
            </w:r>
          </w:p>
          <w:p>
            <w:pPr>
              <w:pStyle w:val="null3"/>
              <w:jc w:val="both"/>
              <w:outlineLvl w:val="2"/>
            </w:pPr>
            <w:r>
              <w:rPr>
                <w:rFonts w:ascii="仿宋_GB2312" w:hAnsi="仿宋_GB2312" w:cs="仿宋_GB2312" w:eastAsia="仿宋_GB2312"/>
                <w:sz w:val="28"/>
                <w:b/>
                <w:color w:val="000000"/>
              </w:rPr>
              <w:t>3.1.2管理层面</w:t>
            </w:r>
          </w:p>
          <w:p>
            <w:pPr>
              <w:pStyle w:val="null3"/>
              <w:ind w:firstLine="439"/>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风险分析</w:t>
            </w:r>
          </w:p>
          <w:p>
            <w:pPr>
              <w:pStyle w:val="null3"/>
              <w:ind w:firstLine="480"/>
              <w:jc w:val="both"/>
            </w:pPr>
            <w:r>
              <w:rPr>
                <w:rFonts w:ascii="仿宋_GB2312" w:hAnsi="仿宋_GB2312" w:cs="仿宋_GB2312" w:eastAsia="仿宋_GB2312"/>
                <w:sz w:val="24"/>
                <w:color w:val="000000"/>
              </w:rPr>
              <w:t>系统上线前，未开展密码应用安全性评估，未依据</w:t>
            </w:r>
            <w:r>
              <w:rPr>
                <w:rFonts w:ascii="仿宋_GB2312" w:hAnsi="仿宋_GB2312" w:cs="仿宋_GB2312" w:eastAsia="仿宋_GB2312"/>
                <w:sz w:val="24"/>
                <w:color w:val="000000"/>
              </w:rPr>
              <w:t>GB/T 39786-2021标准中的安全管理要求制定密码相关管理制度，不利于在信息系统中落实密码相关国家政策要求，发挥密码在信息系统安全中的基础支撑作用。</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风险控制需求分析</w:t>
            </w:r>
          </w:p>
          <w:p>
            <w:pPr>
              <w:pStyle w:val="null3"/>
              <w:ind w:firstLine="480"/>
              <w:jc w:val="both"/>
            </w:pPr>
            <w:r>
              <w:rPr>
                <w:rFonts w:ascii="仿宋_GB2312" w:hAnsi="仿宋_GB2312" w:cs="仿宋_GB2312" w:eastAsia="仿宋_GB2312"/>
                <w:sz w:val="24"/>
                <w:color w:val="000000"/>
              </w:rPr>
              <w:t>依据</w:t>
            </w:r>
            <w:r>
              <w:rPr>
                <w:rFonts w:ascii="仿宋_GB2312" w:hAnsi="仿宋_GB2312" w:cs="仿宋_GB2312" w:eastAsia="仿宋_GB2312"/>
                <w:sz w:val="24"/>
                <w:color w:val="000000"/>
              </w:rPr>
              <w:t>GB/T 39786-2021标准，制定信息系统密码应用建设方案，并委托密评</w:t>
            </w:r>
            <w:r>
              <w:rPr>
                <w:rFonts w:ascii="仿宋_GB2312" w:hAnsi="仿宋_GB2312" w:cs="仿宋_GB2312" w:eastAsia="仿宋_GB2312"/>
                <w:sz w:val="24"/>
                <w:color w:val="000000"/>
              </w:rPr>
              <w:t>机构</w:t>
            </w:r>
            <w:r>
              <w:rPr>
                <w:rFonts w:ascii="仿宋_GB2312" w:hAnsi="仿宋_GB2312" w:cs="仿宋_GB2312" w:eastAsia="仿宋_GB2312"/>
                <w:sz w:val="24"/>
                <w:color w:val="000000"/>
              </w:rPr>
              <w:t>对密码应用建设方案进行评估，评估通过后，建设密码保障系统，制定密码相关的管理制度，信息系统密码应用建设完成后，依据密码应用建设方案对信息系统进行密码应用安全性评估，评估通过后对系统进行逐步分批改造，逐步上线运行。</w:t>
            </w:r>
          </w:p>
          <w:p>
            <w:pPr>
              <w:pStyle w:val="null3"/>
              <w:jc w:val="both"/>
              <w:outlineLvl w:val="1"/>
            </w:pPr>
            <w:r>
              <w:rPr>
                <w:rFonts w:ascii="仿宋_GB2312" w:hAnsi="仿宋_GB2312" w:cs="仿宋_GB2312" w:eastAsia="仿宋_GB2312"/>
                <w:sz w:val="32"/>
                <w:b/>
                <w:color w:val="000000"/>
              </w:rPr>
              <w:t>3.2需求分析</w:t>
            </w:r>
          </w:p>
          <w:p>
            <w:pPr>
              <w:pStyle w:val="null3"/>
              <w:ind w:firstLine="420"/>
              <w:jc w:val="center"/>
            </w:pPr>
            <w:r>
              <w:rPr>
                <w:rFonts w:ascii="仿宋_GB2312" w:hAnsi="仿宋_GB2312" w:cs="仿宋_GB2312" w:eastAsia="仿宋_GB2312"/>
                <w:sz w:val="21"/>
                <w:color w:val="000000"/>
              </w:rPr>
              <w:t>表</w:t>
            </w:r>
            <w:r>
              <w:rPr>
                <w:rFonts w:ascii="仿宋_GB2312" w:hAnsi="仿宋_GB2312" w:cs="仿宋_GB2312" w:eastAsia="仿宋_GB2312"/>
                <w:sz w:val="21"/>
                <w:color w:val="000000"/>
              </w:rPr>
              <w:t>1信息系统密码应用需求分析表</w:t>
            </w:r>
          </w:p>
          <w:tbl>
            <w:tblPr>
              <w:tblBorders>
                <w:top w:val="none" w:color="000000" w:sz="4"/>
                <w:left w:val="none" w:color="000000" w:sz="4"/>
                <w:bottom w:val="none" w:color="000000" w:sz="4"/>
                <w:right w:val="none" w:color="000000" w:sz="4"/>
                <w:insideH w:val="none"/>
                <w:insideV w:val="none"/>
              </w:tblBorders>
            </w:tblPr>
            <w:tblGrid>
              <w:gridCol w:w="118"/>
              <w:gridCol w:w="321"/>
              <w:gridCol w:w="1163"/>
              <w:gridCol w:w="258"/>
            </w:tblGrid>
            <w:tr>
              <w:tc>
                <w:tcPr>
                  <w:tcW w:type="dxa" w:w="118"/>
                  <w:tcBorders>
                    <w:top w:val="single" w:color="000000" w:sz="4"/>
                    <w:left w:val="single" w:color="000000" w:sz="4"/>
                    <w:bottom w:val="single" w:color="000000" w:sz="4"/>
                    <w:right w:val="single" w:color="000000" w:sz="4"/>
                  </w:tcBorders>
                  <w:shd w:fill="D8D8D8"/>
                  <w:tcMar>
                    <w:top w:type="dxa" w:w="0"/>
                    <w:left w:type="dxa" w:w="30"/>
                    <w:bottom w:type="dxa" w:w="0"/>
                    <w:right w:type="dxa" w:w="30"/>
                  </w:tcMar>
                  <w:vAlign w:val="top"/>
                </w:tcPr>
                <w:p>
                  <w:pPr>
                    <w:pStyle w:val="null3"/>
                    <w:jc w:val="center"/>
                  </w:pPr>
                  <w:r>
                    <w:rPr>
                      <w:rFonts w:ascii="仿宋_GB2312" w:hAnsi="仿宋_GB2312" w:cs="仿宋_GB2312" w:eastAsia="仿宋_GB2312"/>
                      <w:sz w:val="21"/>
                      <w:b/>
                      <w:color w:val="000000"/>
                    </w:rPr>
                    <w:t>安全层面</w:t>
                  </w:r>
                </w:p>
              </w:tc>
              <w:tc>
                <w:tcPr>
                  <w:tcW w:type="dxa" w:w="321"/>
                  <w:tcBorders>
                    <w:top w:val="single" w:color="000000" w:sz="4"/>
                    <w:left w:val="single" w:color="000000" w:sz="4"/>
                    <w:bottom w:val="single" w:color="000000" w:sz="4"/>
                    <w:right w:val="single" w:color="000000" w:sz="4"/>
                  </w:tcBorders>
                  <w:shd w:fill="D8D8D8"/>
                  <w:tcMar>
                    <w:top w:type="dxa" w:w="0"/>
                    <w:left w:type="dxa" w:w="30"/>
                    <w:bottom w:type="dxa" w:w="0"/>
                    <w:right w:type="dxa" w:w="30"/>
                  </w:tcMar>
                  <w:vAlign w:val="top"/>
                </w:tcPr>
                <w:p>
                  <w:pPr>
                    <w:pStyle w:val="null3"/>
                    <w:jc w:val="center"/>
                  </w:pPr>
                  <w:r>
                    <w:rPr>
                      <w:rFonts w:ascii="仿宋_GB2312" w:hAnsi="仿宋_GB2312" w:cs="仿宋_GB2312" w:eastAsia="仿宋_GB2312"/>
                      <w:sz w:val="21"/>
                      <w:b/>
                      <w:color w:val="000000"/>
                    </w:rPr>
                    <w:t>指标要求</w:t>
                  </w:r>
                </w:p>
              </w:tc>
              <w:tc>
                <w:tcPr>
                  <w:tcW w:type="dxa" w:w="1163"/>
                  <w:tcBorders>
                    <w:top w:val="single" w:color="000000" w:sz="4"/>
                    <w:left w:val="single" w:color="000000" w:sz="4"/>
                    <w:bottom w:val="single" w:color="000000" w:sz="4"/>
                    <w:right w:val="single" w:color="000000" w:sz="4"/>
                  </w:tcBorders>
                  <w:shd w:fill="D8D8D8"/>
                  <w:tcMar>
                    <w:top w:type="dxa" w:w="0"/>
                    <w:left w:type="dxa" w:w="30"/>
                    <w:bottom w:type="dxa" w:w="0"/>
                    <w:right w:type="dxa" w:w="30"/>
                  </w:tcMar>
                  <w:vAlign w:val="top"/>
                </w:tcPr>
                <w:p>
                  <w:pPr>
                    <w:pStyle w:val="null3"/>
                    <w:jc w:val="center"/>
                  </w:pPr>
                  <w:r>
                    <w:rPr>
                      <w:rFonts w:ascii="仿宋_GB2312" w:hAnsi="仿宋_GB2312" w:cs="仿宋_GB2312" w:eastAsia="仿宋_GB2312"/>
                      <w:sz w:val="21"/>
                      <w:b/>
                      <w:color w:val="000000"/>
                    </w:rPr>
                    <w:t>系统密码应用需求</w:t>
                  </w:r>
                </w:p>
              </w:tc>
              <w:tc>
                <w:tcPr>
                  <w:tcW w:type="dxa" w:w="258"/>
                  <w:tcBorders>
                    <w:top w:val="single" w:color="000000" w:sz="4"/>
                    <w:left w:val="single" w:color="000000" w:sz="4"/>
                    <w:bottom w:val="single" w:color="000000" w:sz="4"/>
                    <w:right w:val="single" w:color="000000" w:sz="4"/>
                  </w:tcBorders>
                  <w:shd w:fill="D8D8D8"/>
                  <w:tcMar>
                    <w:top w:type="dxa" w:w="0"/>
                    <w:left w:type="dxa" w:w="30"/>
                    <w:bottom w:type="dxa" w:w="0"/>
                    <w:right w:type="dxa" w:w="30"/>
                  </w:tcMar>
                  <w:vAlign w:val="top"/>
                </w:tcPr>
                <w:p>
                  <w:pPr>
                    <w:pStyle w:val="null3"/>
                    <w:jc w:val="center"/>
                  </w:pPr>
                  <w:r>
                    <w:rPr>
                      <w:rFonts w:ascii="仿宋_GB2312" w:hAnsi="仿宋_GB2312" w:cs="仿宋_GB2312" w:eastAsia="仿宋_GB2312"/>
                      <w:sz w:val="21"/>
                      <w:b/>
                      <w:color w:val="000000"/>
                    </w:rPr>
                    <w:t>不适用</w:t>
                  </w:r>
                  <w:r>
                    <w:rPr>
                      <w:rFonts w:ascii="仿宋_GB2312" w:hAnsi="仿宋_GB2312" w:cs="仿宋_GB2312" w:eastAsia="仿宋_GB2312"/>
                      <w:sz w:val="21"/>
                      <w:b/>
                      <w:color w:val="000000"/>
                    </w:rPr>
                    <w:t>说明</w:t>
                  </w:r>
                </w:p>
              </w:tc>
            </w:tr>
            <w:tr>
              <w:tc>
                <w:tcPr>
                  <w:tcW w:type="dxa" w:w="11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物理和环境安全</w:t>
                  </w: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身份鉴别</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对人员物理访问进行身份鉴别，确保中心机房进入人员身份的真实性</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电子门禁记录数据存储完整性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对电子门禁系统中的中心机房人员出入记录进行存储完整性保护，防止被非授权篡改。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视频记录数据存储完整性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对视频监控系统中的中心机房内外监控音视频记录进行存储完整性保护，防止被非授权篡改。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密码服务</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信息系统使用的密码服务应符合法律法规的相关要求。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密码产品</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采用的密码产品，应达到</w:t>
                  </w:r>
                  <w:r>
                    <w:rPr>
                      <w:rFonts w:ascii="仿宋_GB2312" w:hAnsi="仿宋_GB2312" w:cs="仿宋_GB2312" w:eastAsia="仿宋_GB2312"/>
                      <w:sz w:val="21"/>
                      <w:color w:val="000000"/>
                    </w:rPr>
                    <w:t>GB/T 37092二级及以上安全要求。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网络和通信安全</w:t>
                  </w: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身份鉴别</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应对接入的实体身份的真实性进行鉴别，防止假冒实体的接入。</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通信数据完整性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应对接入网络信道的通信数据的完整性进行保护，防止数据被非授权篡改。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通信过程中重要数据的机密性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应对接入网络信道的通信重要数据的机密性进行保护，防止重要业务数据的窃取和泄露。</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网络边界访问控制信息完整性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对网络接入区边界设备访问控制信息进行完整性保护。</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设备接入认证</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可采用密码技术对从外部连接到内部网络的设备进行接入认证</w:t>
                  </w:r>
                  <w:r>
                    <w:rPr>
                      <w:rFonts w:ascii="仿宋_GB2312" w:hAnsi="仿宋_GB2312" w:cs="仿宋_GB2312" w:eastAsia="仿宋_GB2312"/>
                      <w:sz w:val="21"/>
                      <w:color w:val="000000"/>
                    </w:rPr>
                    <w:t>,确保接入的设备身份真实性。</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系统中不涉</w:t>
                  </w:r>
                  <w:r>
                    <w:rPr>
                      <w:rFonts w:ascii="仿宋_GB2312" w:hAnsi="仿宋_GB2312" w:cs="仿宋_GB2312" w:eastAsia="仿宋_GB2312"/>
                      <w:sz w:val="21"/>
                      <w:color w:val="000000"/>
                    </w:rPr>
                    <w:t>设备接入认证</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密码服务</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信息系统使用的密码服务应符合法律法规的相关要求。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密码产品</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采用的密码产品，应达到</w:t>
                  </w:r>
                  <w:r>
                    <w:rPr>
                      <w:rFonts w:ascii="仿宋_GB2312" w:hAnsi="仿宋_GB2312" w:cs="仿宋_GB2312" w:eastAsia="仿宋_GB2312"/>
                      <w:sz w:val="21"/>
                      <w:color w:val="000000"/>
                    </w:rPr>
                    <w:t>GB/T 37092 二级及以上安全要求。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设备和计算安全</w:t>
                  </w: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设备登录身份鉴别</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应对登录设备（主要包括服务器、网络设备、安全设备、安全组件）的用户身份真实性进行鉴别，防止终端计算机的设备冒用和系统管理的账号冒用。</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远程管理通道安全</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应对设备远程登录管理建立安全的集中管理通道，对网络设备、服务器、安全设备、安全组件进行集中管理，防止集中管理通道被非授权使用，防止传输的管理数据被非授权获取和非授权篡改。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系统资源访问控制信息完整性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对系统管理人员通过堡垒机对系统资源（网络设备、访问控制安全设备）进行配置管理的操作信息进行完整性保护，对管理员的身份鉴别信息进行机密性保护，防止传输的管理数据被非授权篡改。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重要信息资源安全标记完整性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不适用</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系统中不涉及重要信息资源安全标记</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日志记录完整性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对系统设备的日志记录进行完整性保护。</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重要可执行程序完整性、重要可执行程序来源真实性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对重要可执行程序进行完整性保护，并对其来源进行真实性验证</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密码服务</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信息系统使用的密码服务应符合法律法规的相关要求。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密码产品</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采用的密码产品，应达到</w:t>
                  </w:r>
                  <w:r>
                    <w:rPr>
                      <w:rFonts w:ascii="仿宋_GB2312" w:hAnsi="仿宋_GB2312" w:cs="仿宋_GB2312" w:eastAsia="仿宋_GB2312"/>
                      <w:sz w:val="21"/>
                      <w:color w:val="000000"/>
                    </w:rPr>
                    <w:t>GB/T 37092 二级及以上安全要求。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p>
              </w:tc>
            </w:tr>
            <w:tr>
              <w:tc>
                <w:tcPr>
                  <w:tcW w:type="dxa" w:w="11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应用和数据安全</w:t>
                  </w: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应用系统身份鉴别</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应对访问应用系统的用户身份真实性进行鉴别，防止假冒人员登录。</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应用系统访问控制信息完整性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对应用系统访问权限控制列表、数据库表访问控制信息进行完整性保护，防止被非授权篡改。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应用系统中重要信息资源安全标记完整性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不适用</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应用系统不涉及重要信息资源安全标记</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重要数据传输机密性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应对客户端计算机到应用系统之间传输的重要数据（包括身份鉴别数据、重要业务数据）进行机密性保护，防止重要数据被非授权泄露。</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重要数据存储机密性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应对应用系统服务器、存储集群上存储的重要数据（身份鉴别数据、重要业务数据、系统日志等）进行机密性保护，防范被非授权获取后的数据泄漏。</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重要数据传输完整性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宜对在客户端到应用系统的重要数据（身份鉴别数据、重要业务数据等）进行完整性保护，防止被非授权篡改。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重要数据存储完整性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对应用系统服务器、存储集群上存储的重要数据（身份鉴别数据、重要业务数据、系统日志审计数据等）进行完整性保护，防止被非授权篡改。</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不可否认性</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对可能涉及法律责任认定的行为进行数字签名。</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密码服务</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信息系统使用的密码服务应符合法律法规的相关要求。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密码产品</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采用的密码产品，应达到</w:t>
                  </w:r>
                  <w:r>
                    <w:rPr>
                      <w:rFonts w:ascii="仿宋_GB2312" w:hAnsi="仿宋_GB2312" w:cs="仿宋_GB2312" w:eastAsia="仿宋_GB2312"/>
                      <w:sz w:val="21"/>
                      <w:color w:val="000000"/>
                    </w:rPr>
                    <w:t>GB/T 37092 二级及以上安全要求。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p>
              </w:tc>
            </w:tr>
            <w:tr>
              <w:tc>
                <w:tcPr>
                  <w:tcW w:type="dxa" w:w="11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安全管理</w:t>
                  </w: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管理制度</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应制定密码应用安全管理制度、密钥管理规则，建立操作规程；应在管理策略中明确对密码安全管理制度定期进行修改、明确制度发布流程和制度执行过程中的记录留存要求。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人员管理</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建立密码应用岗位责任制度、建立上岗人员培训制度、对上岗人员针对性地开展密码相关法律法规和密码管理制度培训、做到持证上岗，并定期对密码工作人员进行考核、建立密码工作人员保密制度和调离制度。</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建设运行</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应制定密码应用方案、制定密钥安全管理策略、制定实施方案、投入运行前进行密码应用安全性评估、定期开展密码应用安全性评估及攻防对抗演习。</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r>
              <w:tc>
                <w:tcPr>
                  <w:tcW w:type="dxa" w:w="118"/>
                  <w:vMerge/>
                  <w:tcBorders>
                    <w:top w:val="none" w:color="000000" w:sz="4"/>
                    <w:left w:val="single" w:color="000000" w:sz="4"/>
                    <w:bottom w:val="singl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应急处置</w:t>
                  </w:r>
                </w:p>
              </w:tc>
              <w:tc>
                <w:tcPr>
                  <w:tcW w:type="dxa" w:w="116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应制定密码应用安全性事件应急响应预案，做好应急资源准备，明确密码应用安全事件处置的流程和要求、明确向属地密码管理部门上报事件发生情况及处置情况要求，明确对应急预案的培训和演练要求。</w:t>
                  </w:r>
                </w:p>
              </w:tc>
              <w:tc>
                <w:tcPr>
                  <w:tcW w:type="dxa" w:w="2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无</w:t>
                  </w:r>
                </w:p>
              </w:tc>
            </w:tr>
          </w:tbl>
          <w:p>
            <w:pPr>
              <w:pStyle w:val="null3"/>
              <w:jc w:val="both"/>
              <w:outlineLvl w:val="0"/>
            </w:pPr>
            <w:r>
              <w:rPr>
                <w:rFonts w:ascii="仿宋_GB2312" w:hAnsi="仿宋_GB2312" w:cs="仿宋_GB2312" w:eastAsia="仿宋_GB2312"/>
                <w:sz w:val="44"/>
                <w:b/>
                <w:color w:val="000000"/>
              </w:rPr>
              <w:t>第四章测评对象与方法</w:t>
            </w:r>
          </w:p>
          <w:p>
            <w:pPr>
              <w:pStyle w:val="null3"/>
              <w:jc w:val="both"/>
              <w:outlineLvl w:val="1"/>
            </w:pPr>
            <w:r>
              <w:rPr>
                <w:rFonts w:ascii="仿宋_GB2312" w:hAnsi="仿宋_GB2312" w:cs="仿宋_GB2312" w:eastAsia="仿宋_GB2312"/>
                <w:sz w:val="32"/>
                <w:b/>
                <w:color w:val="000000"/>
              </w:rPr>
              <w:t>4.1测评指标的选择</w:t>
            </w:r>
          </w:p>
          <w:p>
            <w:pPr>
              <w:pStyle w:val="null3"/>
              <w:ind w:firstLine="480"/>
              <w:jc w:val="both"/>
            </w:pPr>
            <w:r>
              <w:rPr>
                <w:rFonts w:ascii="仿宋_GB2312" w:hAnsi="仿宋_GB2312" w:cs="仿宋_GB2312" w:eastAsia="仿宋_GB2312"/>
                <w:sz w:val="24"/>
                <w:color w:val="000000"/>
              </w:rPr>
              <w:t>商用密码安全性评估根据已经了解到的信息系统定级结果，从《信息安全技术</w:t>
            </w:r>
            <w:r>
              <w:rPr>
                <w:rFonts w:ascii="仿宋_GB2312" w:hAnsi="仿宋_GB2312" w:cs="仿宋_GB2312" w:eastAsia="仿宋_GB2312"/>
                <w:sz w:val="24"/>
                <w:color w:val="000000"/>
              </w:rPr>
              <w:t>信息系统密码应用基本要求》（</w:t>
            </w:r>
            <w:r>
              <w:rPr>
                <w:rFonts w:ascii="仿宋_GB2312" w:hAnsi="仿宋_GB2312" w:cs="仿宋_GB2312" w:eastAsia="仿宋_GB2312"/>
                <w:sz w:val="24"/>
                <w:color w:val="000000"/>
              </w:rPr>
              <w:t>GB/T 39786-2021）和《信息安全技术 信息系统密码应用测评要求》（GB/T 43207-2023）中选择相应等级的安全要求作为测评指标。</w:t>
            </w:r>
          </w:p>
          <w:p>
            <w:pPr>
              <w:pStyle w:val="null3"/>
              <w:jc w:val="both"/>
              <w:outlineLvl w:val="1"/>
            </w:pPr>
            <w:r>
              <w:rPr>
                <w:rFonts w:ascii="仿宋_GB2312" w:hAnsi="仿宋_GB2312" w:cs="仿宋_GB2312" w:eastAsia="仿宋_GB2312"/>
                <w:sz w:val="32"/>
                <w:b/>
                <w:color w:val="000000"/>
              </w:rPr>
              <w:t>4.2测评对象的确定</w:t>
            </w:r>
          </w:p>
          <w:p>
            <w:pPr>
              <w:pStyle w:val="null3"/>
              <w:jc w:val="both"/>
              <w:outlineLvl w:val="2"/>
            </w:pPr>
            <w:r>
              <w:rPr>
                <w:rFonts w:ascii="仿宋_GB2312" w:hAnsi="仿宋_GB2312" w:cs="仿宋_GB2312" w:eastAsia="仿宋_GB2312"/>
                <w:sz w:val="28"/>
                <w:b/>
                <w:color w:val="000000"/>
              </w:rPr>
              <w:t>4.2.1测评对象确定原则</w:t>
            </w:r>
          </w:p>
          <w:p>
            <w:pPr>
              <w:pStyle w:val="null3"/>
              <w:ind w:firstLine="480"/>
              <w:jc w:val="both"/>
            </w:pPr>
            <w:r>
              <w:rPr>
                <w:rFonts w:ascii="仿宋_GB2312" w:hAnsi="仿宋_GB2312" w:cs="仿宋_GB2312" w:eastAsia="仿宋_GB2312"/>
                <w:sz w:val="24"/>
                <w:color w:val="000000"/>
              </w:rPr>
              <w:t>测评对象的选取应遵从以下原则：</w:t>
            </w:r>
          </w:p>
          <w:p>
            <w:pPr>
              <w:pStyle w:val="null3"/>
              <w:ind w:firstLine="480"/>
              <w:jc w:val="both"/>
            </w:pPr>
            <w:r>
              <w:rPr>
                <w:rFonts w:ascii="仿宋_GB2312" w:hAnsi="仿宋_GB2312" w:cs="仿宋_GB2312" w:eastAsia="仿宋_GB2312"/>
                <w:sz w:val="24"/>
                <w:color w:val="000000"/>
              </w:rPr>
              <w:t>1）恰当性，选择的设备、软件系统等应能满足相应等级的测评强度要求；</w:t>
            </w:r>
          </w:p>
          <w:p>
            <w:pPr>
              <w:pStyle w:val="null3"/>
              <w:ind w:firstLine="480"/>
              <w:jc w:val="both"/>
            </w:pPr>
            <w:r>
              <w:rPr>
                <w:rFonts w:ascii="仿宋_GB2312" w:hAnsi="仿宋_GB2312" w:cs="仿宋_GB2312" w:eastAsia="仿宋_GB2312"/>
                <w:sz w:val="24"/>
                <w:color w:val="000000"/>
              </w:rPr>
              <w:t>2）重要性，应抽查对被测系统来说重要的服务器、数据库和网络设备等；</w:t>
            </w:r>
          </w:p>
          <w:p>
            <w:pPr>
              <w:pStyle w:val="null3"/>
              <w:ind w:firstLine="480"/>
              <w:jc w:val="both"/>
            </w:pPr>
            <w:r>
              <w:rPr>
                <w:rFonts w:ascii="仿宋_GB2312" w:hAnsi="仿宋_GB2312" w:cs="仿宋_GB2312" w:eastAsia="仿宋_GB2312"/>
                <w:sz w:val="24"/>
                <w:color w:val="000000"/>
              </w:rPr>
              <w:t>3）安全性，应抽查对外暴露的网络边界；</w:t>
            </w:r>
          </w:p>
          <w:p>
            <w:pPr>
              <w:pStyle w:val="null3"/>
              <w:ind w:firstLine="480"/>
              <w:jc w:val="both"/>
            </w:pPr>
            <w:r>
              <w:rPr>
                <w:rFonts w:ascii="仿宋_GB2312" w:hAnsi="仿宋_GB2312" w:cs="仿宋_GB2312" w:eastAsia="仿宋_GB2312"/>
                <w:sz w:val="24"/>
                <w:color w:val="000000"/>
              </w:rPr>
              <w:t>4）共享性，应抽查共享设备和数据交换平台/设备；</w:t>
            </w:r>
          </w:p>
          <w:p>
            <w:pPr>
              <w:pStyle w:val="null3"/>
              <w:ind w:firstLine="480"/>
              <w:jc w:val="both"/>
            </w:pPr>
            <w:r>
              <w:rPr>
                <w:rFonts w:ascii="仿宋_GB2312" w:hAnsi="仿宋_GB2312" w:cs="仿宋_GB2312" w:eastAsia="仿宋_GB2312"/>
                <w:sz w:val="24"/>
                <w:color w:val="000000"/>
              </w:rPr>
              <w:t>5）代表性，抽查应尽量覆盖系统各种设备类型、操作系统类型、数据库系统类型和应用系统类型。</w:t>
            </w:r>
          </w:p>
          <w:p>
            <w:pPr>
              <w:pStyle w:val="null3"/>
              <w:jc w:val="both"/>
              <w:outlineLvl w:val="2"/>
            </w:pPr>
            <w:r>
              <w:rPr>
                <w:rFonts w:ascii="仿宋_GB2312" w:hAnsi="仿宋_GB2312" w:cs="仿宋_GB2312" w:eastAsia="仿宋_GB2312"/>
                <w:sz w:val="28"/>
                <w:b/>
                <w:color w:val="000000"/>
              </w:rPr>
              <w:t>4.2.2测评对象确定方法</w:t>
            </w:r>
          </w:p>
          <w:p>
            <w:pPr>
              <w:pStyle w:val="null3"/>
              <w:ind w:firstLine="480"/>
              <w:jc w:val="both"/>
            </w:pPr>
            <w:r>
              <w:rPr>
                <w:rFonts w:ascii="仿宋_GB2312" w:hAnsi="仿宋_GB2312" w:cs="仿宋_GB2312" w:eastAsia="仿宋_GB2312"/>
                <w:sz w:val="24"/>
                <w:color w:val="000000"/>
              </w:rPr>
              <w:t>首先，确定测评的系统边界范围。实际测试过程中，被测系统可能是一个很大系统的子系统，测评人员应根据实际情况，确定系统测评的范围，与被测系统不相关的系统不应纳入进来；</w:t>
            </w:r>
          </w:p>
          <w:p>
            <w:pPr>
              <w:pStyle w:val="null3"/>
              <w:ind w:firstLine="480"/>
              <w:jc w:val="both"/>
            </w:pPr>
            <w:r>
              <w:rPr>
                <w:rFonts w:ascii="仿宋_GB2312" w:hAnsi="仿宋_GB2312" w:cs="仿宋_GB2312" w:eastAsia="仿宋_GB2312"/>
                <w:sz w:val="24"/>
                <w:color w:val="000000"/>
              </w:rPr>
              <w:t>其次，分析被测系统边界内的物理环境、网络拓扑结构和外部边界连接情况、业务应用系统、以及与业务应用系统相关的重要的计算机硬件设备（包括服务器设备、客户端设备、存储器等）、网络硬件设备（包括交换机、路由器、各种适配器等）和密码设备（</w:t>
            </w:r>
            <w:r>
              <w:rPr>
                <w:rFonts w:ascii="仿宋_GB2312" w:hAnsi="仿宋_GB2312" w:cs="仿宋_GB2312" w:eastAsia="仿宋_GB2312"/>
                <w:sz w:val="24"/>
                <w:color w:val="000000"/>
              </w:rPr>
              <w:t>IC卡、智能密码钥匙、密码机、SSL VPN、IPSec VPN等）；</w:t>
            </w:r>
          </w:p>
          <w:p>
            <w:pPr>
              <w:pStyle w:val="null3"/>
              <w:ind w:firstLine="480"/>
              <w:jc w:val="both"/>
            </w:pPr>
            <w:r>
              <w:rPr>
                <w:rFonts w:ascii="仿宋_GB2312" w:hAnsi="仿宋_GB2312" w:cs="仿宋_GB2312" w:eastAsia="仿宋_GB2312"/>
                <w:sz w:val="24"/>
                <w:color w:val="000000"/>
              </w:rPr>
              <w:t>最后，依据《信息安全技术</w:t>
            </w:r>
            <w:r>
              <w:rPr>
                <w:rFonts w:ascii="仿宋_GB2312" w:hAnsi="仿宋_GB2312" w:cs="仿宋_GB2312" w:eastAsia="仿宋_GB2312"/>
                <w:sz w:val="24"/>
                <w:color w:val="000000"/>
              </w:rPr>
              <w:t>信息系统密码应用测评要求》（</w:t>
            </w:r>
            <w:r>
              <w:rPr>
                <w:rFonts w:ascii="仿宋_GB2312" w:hAnsi="仿宋_GB2312" w:cs="仿宋_GB2312" w:eastAsia="仿宋_GB2312"/>
                <w:sz w:val="24"/>
                <w:color w:val="000000"/>
              </w:rPr>
              <w:t>GB/T 43207-2023），根据业务应用系统的业务种类及重要性、业务流程、业务数据重要性、业务安全保护等级、商用密码应用情况等，分析确定测评对象。</w:t>
            </w:r>
          </w:p>
          <w:p>
            <w:pPr>
              <w:pStyle w:val="null3"/>
              <w:jc w:val="left"/>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2"/>
                <w:b/>
                <w:color w:val="000000"/>
              </w:rPr>
              <w:t>4.3测评对象的选择结果（样表）</w:t>
            </w:r>
          </w:p>
          <w:p>
            <w:pPr>
              <w:pStyle w:val="null3"/>
              <w:jc w:val="both"/>
              <w:outlineLvl w:val="2"/>
            </w:pPr>
            <w:r>
              <w:rPr>
                <w:rFonts w:ascii="仿宋_GB2312" w:hAnsi="仿宋_GB2312" w:cs="仿宋_GB2312" w:eastAsia="仿宋_GB2312"/>
                <w:sz w:val="28"/>
                <w:b/>
                <w:color w:val="000000"/>
              </w:rPr>
              <w:t>4.3.1存储设备</w:t>
            </w:r>
          </w:p>
          <w:tbl>
            <w:tblPr>
              <w:tblBorders>
                <w:top w:val="none" w:color="000000" w:sz="4"/>
                <w:left w:val="none" w:color="000000" w:sz="4"/>
                <w:bottom w:val="none" w:color="000000" w:sz="4"/>
                <w:right w:val="none" w:color="000000" w:sz="4"/>
                <w:insideH w:val="none"/>
                <w:insideV w:val="none"/>
              </w:tblBorders>
            </w:tblPr>
            <w:tblGrid>
              <w:gridCol w:w="186"/>
              <w:gridCol w:w="186"/>
              <w:gridCol w:w="309"/>
              <w:gridCol w:w="186"/>
              <w:gridCol w:w="186"/>
              <w:gridCol w:w="309"/>
              <w:gridCol w:w="309"/>
              <w:gridCol w:w="186"/>
            </w:tblGrid>
            <w:tr>
              <w:tc>
                <w:tcPr>
                  <w:tcW w:type="dxa" w:w="1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编号</w:t>
                  </w:r>
                </w:p>
              </w:tc>
              <w:tc>
                <w:tcPr>
                  <w:tcW w:type="dxa" w:w="1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名称</w:t>
                  </w:r>
                </w:p>
              </w:tc>
              <w:tc>
                <w:tcPr>
                  <w:tcW w:type="dxa" w:w="30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设备厂商</w:t>
                  </w:r>
                </w:p>
              </w:tc>
              <w:tc>
                <w:tcPr>
                  <w:tcW w:type="dxa" w:w="1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型号</w:t>
                  </w:r>
                </w:p>
              </w:tc>
              <w:tc>
                <w:tcPr>
                  <w:tcW w:type="dxa" w:w="1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30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操作系统</w:t>
                  </w:r>
                </w:p>
              </w:tc>
              <w:tc>
                <w:tcPr>
                  <w:tcW w:type="dxa" w:w="30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资产价值</w:t>
                  </w:r>
                </w:p>
              </w:tc>
              <w:tc>
                <w:tcPr>
                  <w:tcW w:type="dxa" w:w="1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备注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4.3.2应用系统</w:t>
            </w:r>
          </w:p>
          <w:tbl>
            <w:tblPr>
              <w:tblBorders>
                <w:top w:val="none" w:color="000000" w:sz="4"/>
                <w:left w:val="none" w:color="000000" w:sz="4"/>
                <w:bottom w:val="none" w:color="000000" w:sz="4"/>
                <w:right w:val="none" w:color="000000" w:sz="4"/>
                <w:insideH w:val="none"/>
                <w:insideV w:val="none"/>
              </w:tblBorders>
            </w:tblPr>
            <w:tblGrid>
              <w:gridCol w:w="179"/>
              <w:gridCol w:w="304"/>
              <w:gridCol w:w="149"/>
              <w:gridCol w:w="304"/>
              <w:gridCol w:w="924"/>
            </w:tblGrid>
            <w:tr>
              <w:tc>
                <w:tcPr>
                  <w:tcW w:type="dxa" w:w="17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编号</w:t>
                  </w:r>
                </w:p>
              </w:tc>
              <w:tc>
                <w:tcPr>
                  <w:tcW w:type="dxa" w:w="30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系统名称</w:t>
                  </w:r>
                </w:p>
              </w:tc>
              <w:tc>
                <w:tcPr>
                  <w:tcW w:type="dxa" w:w="14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URL</w:t>
                  </w:r>
                </w:p>
              </w:tc>
              <w:tc>
                <w:tcPr>
                  <w:tcW w:type="dxa" w:w="30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资产价值</w:t>
                  </w:r>
                </w:p>
              </w:tc>
              <w:tc>
                <w:tcPr>
                  <w:tcW w:type="dxa" w:w="92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备注（简要说明系统业务功能）</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安全设备</w:t>
            </w:r>
          </w:p>
          <w:tbl>
            <w:tblPr>
              <w:tblBorders>
                <w:top w:val="none" w:color="000000" w:sz="4"/>
                <w:left w:val="none" w:color="000000" w:sz="4"/>
                <w:bottom w:val="none" w:color="000000" w:sz="4"/>
                <w:right w:val="none" w:color="000000" w:sz="4"/>
                <w:insideH w:val="none"/>
                <w:insideV w:val="none"/>
              </w:tblBorders>
            </w:tblPr>
            <w:tblGrid>
              <w:gridCol w:w="148"/>
              <w:gridCol w:w="245"/>
              <w:gridCol w:w="245"/>
              <w:gridCol w:w="245"/>
              <w:gridCol w:w="245"/>
              <w:gridCol w:w="732"/>
            </w:tblGrid>
            <w:tr>
              <w:tc>
                <w:tcPr>
                  <w:tcW w:type="dxa" w:w="14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编号</w:t>
                  </w:r>
                </w:p>
              </w:tc>
              <w:tc>
                <w:tcPr>
                  <w:tcW w:type="dxa" w:w="24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设备名称</w:t>
                  </w:r>
                </w:p>
              </w:tc>
              <w:tc>
                <w:tcPr>
                  <w:tcW w:type="dxa" w:w="24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产品型号</w:t>
                  </w:r>
                </w:p>
              </w:tc>
              <w:tc>
                <w:tcPr>
                  <w:tcW w:type="dxa" w:w="24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设备厂商</w:t>
                  </w:r>
                </w:p>
              </w:tc>
              <w:tc>
                <w:tcPr>
                  <w:tcW w:type="dxa" w:w="24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资产价值</w:t>
                  </w:r>
                </w:p>
              </w:tc>
              <w:tc>
                <w:tcPr>
                  <w:tcW w:type="dxa" w:w="7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备注（简要说明系统业务功能）</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4.3.4密码产品</w:t>
            </w:r>
          </w:p>
          <w:tbl>
            <w:tblPr>
              <w:tblBorders>
                <w:top w:val="none" w:color="000000" w:sz="4"/>
                <w:left w:val="none" w:color="000000" w:sz="4"/>
                <w:bottom w:val="none" w:color="000000" w:sz="4"/>
                <w:right w:val="none" w:color="000000" w:sz="4"/>
                <w:insideH w:val="none"/>
                <w:insideV w:val="none"/>
              </w:tblBorders>
            </w:tblPr>
            <w:tblGrid>
              <w:gridCol w:w="232"/>
              <w:gridCol w:w="232"/>
              <w:gridCol w:w="232"/>
              <w:gridCol w:w="232"/>
              <w:gridCol w:w="232"/>
              <w:gridCol w:w="232"/>
              <w:gridCol w:w="232"/>
              <w:gridCol w:w="232"/>
            </w:tblGrid>
            <w:tr>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密码产品名称</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密码产品功能描述</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商用密码产品认证证书编号</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涉及的密码算法</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资产价值</w:t>
                  </w:r>
                </w:p>
              </w:tc>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4.3.5关键数据</w:t>
            </w:r>
          </w:p>
          <w:tbl>
            <w:tblPr>
              <w:tblBorders>
                <w:top w:val="none" w:color="000000" w:sz="4"/>
                <w:left w:val="none" w:color="000000" w:sz="4"/>
                <w:bottom w:val="none" w:color="000000" w:sz="4"/>
                <w:right w:val="none" w:color="000000" w:sz="4"/>
                <w:insideH w:val="none"/>
                <w:insideV w:val="none"/>
              </w:tblBorders>
            </w:tblPr>
            <w:tblGrid>
              <w:gridCol w:w="166"/>
              <w:gridCol w:w="436"/>
              <w:gridCol w:w="380"/>
              <w:gridCol w:w="383"/>
              <w:gridCol w:w="494"/>
            </w:tblGrid>
            <w:tr>
              <w:tc>
                <w:tcPr>
                  <w:tcW w:type="dxa" w:w="16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43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数据类别</w:t>
                  </w:r>
                </w:p>
              </w:tc>
              <w:tc>
                <w:tcPr>
                  <w:tcW w:type="dxa" w:w="38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涉及密码应用</w:t>
                  </w:r>
                </w:p>
              </w:tc>
              <w:tc>
                <w:tcPr>
                  <w:tcW w:type="dxa" w:w="38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安全防护需求</w:t>
                  </w:r>
                </w:p>
              </w:tc>
              <w:tc>
                <w:tcPr>
                  <w:tcW w:type="dxa" w:w="49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资产价值</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4.3.6安全相关人员</w:t>
            </w:r>
          </w:p>
          <w:tbl>
            <w:tblPr>
              <w:tblBorders>
                <w:top w:val="none" w:color="000000" w:sz="4"/>
                <w:left w:val="none" w:color="000000" w:sz="4"/>
                <w:bottom w:val="none" w:color="000000" w:sz="4"/>
                <w:right w:val="none" w:color="000000" w:sz="4"/>
                <w:insideH w:val="none"/>
                <w:insideV w:val="none"/>
              </w:tblBorders>
            </w:tblPr>
            <w:tblGrid>
              <w:gridCol w:w="169"/>
              <w:gridCol w:w="316"/>
              <w:gridCol w:w="960"/>
              <w:gridCol w:w="416"/>
            </w:tblGrid>
            <w:tr>
              <w:tc>
                <w:tcPr>
                  <w:tcW w:type="dxa" w:w="16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31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姓名</w:t>
                  </w:r>
                </w:p>
              </w:tc>
              <w:tc>
                <w:tcPr>
                  <w:tcW w:type="dxa" w:w="96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岗位</w:t>
                  </w:r>
                  <w:r>
                    <w:rPr>
                      <w:rFonts w:ascii="仿宋_GB2312" w:hAnsi="仿宋_GB2312" w:cs="仿宋_GB2312" w:eastAsia="仿宋_GB2312"/>
                      <w:sz w:val="21"/>
                      <w:b/>
                      <w:color w:val="000000"/>
                    </w:rPr>
                    <w:t>/角色</w:t>
                  </w:r>
                </w:p>
              </w:tc>
              <w:tc>
                <w:tcPr>
                  <w:tcW w:type="dxa" w:w="41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联系方式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4.3.7安全管理文档</w:t>
            </w:r>
          </w:p>
          <w:tbl>
            <w:tblPr>
              <w:tblBorders>
                <w:top w:val="none" w:color="000000" w:sz="4"/>
                <w:left w:val="none" w:color="000000" w:sz="4"/>
                <w:bottom w:val="none" w:color="000000" w:sz="4"/>
                <w:right w:val="none" w:color="000000" w:sz="4"/>
                <w:insideH w:val="none"/>
                <w:insideV w:val="none"/>
              </w:tblBorders>
            </w:tblPr>
            <w:tblGrid>
              <w:gridCol w:w="149"/>
              <w:gridCol w:w="872"/>
              <w:gridCol w:w="839"/>
            </w:tblGrid>
            <w:tr>
              <w:tc>
                <w:tcPr>
                  <w:tcW w:type="dxa" w:w="14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8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文档名称</w:t>
                  </w:r>
                </w:p>
              </w:tc>
              <w:tc>
                <w:tcPr>
                  <w:tcW w:type="dxa" w:w="8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主要内容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color w:val="000000"/>
              </w:rPr>
              <w:t>4.3.8机房</w:t>
            </w:r>
          </w:p>
          <w:tbl>
            <w:tblPr>
              <w:tblBorders>
                <w:top w:val="none" w:color="000000" w:sz="4"/>
                <w:left w:val="none" w:color="000000" w:sz="4"/>
                <w:bottom w:val="none" w:color="000000" w:sz="4"/>
                <w:right w:val="none" w:color="000000" w:sz="4"/>
                <w:insideH w:val="none"/>
                <w:insideV w:val="none"/>
              </w:tblBorders>
            </w:tblPr>
            <w:tblGrid>
              <w:gridCol w:w="148"/>
              <w:gridCol w:w="578"/>
              <w:gridCol w:w="559"/>
              <w:gridCol w:w="575"/>
            </w:tblGrid>
            <w:tr>
              <w:tc>
                <w:tcPr>
                  <w:tcW w:type="dxa" w:w="1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57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机房名称</w:t>
                  </w:r>
                </w:p>
              </w:tc>
              <w:tc>
                <w:tcPr>
                  <w:tcW w:type="dxa" w:w="55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位置</w:t>
                  </w:r>
                </w:p>
              </w:tc>
              <w:tc>
                <w:tcPr>
                  <w:tcW w:type="dxa" w:w="57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1"/>
            </w:pPr>
            <w:r>
              <w:rPr>
                <w:rFonts w:ascii="仿宋_GB2312" w:hAnsi="仿宋_GB2312" w:cs="仿宋_GB2312" w:eastAsia="仿宋_GB2312"/>
                <w:sz w:val="32"/>
                <w:b/>
                <w:color w:val="000000"/>
              </w:rPr>
              <w:t>4.4测评方法</w:t>
            </w:r>
          </w:p>
          <w:p>
            <w:pPr>
              <w:pStyle w:val="null3"/>
              <w:ind w:firstLine="480"/>
              <w:jc w:val="both"/>
            </w:pPr>
            <w:r>
              <w:rPr>
                <w:rFonts w:ascii="仿宋_GB2312" w:hAnsi="仿宋_GB2312" w:cs="仿宋_GB2312" w:eastAsia="仿宋_GB2312"/>
                <w:sz w:val="24"/>
                <w:color w:val="000000"/>
              </w:rPr>
              <w:t>本次测评现场实施过程中将综合采用访谈、文档审查、实地查看、配置检查和工具测试等五种测评方法。</w:t>
            </w:r>
          </w:p>
          <w:p>
            <w:pPr>
              <w:pStyle w:val="null3"/>
              <w:ind w:firstLine="480"/>
              <w:jc w:val="both"/>
            </w:pPr>
            <w:r>
              <w:rPr>
                <w:rFonts w:ascii="仿宋_GB2312" w:hAnsi="仿宋_GB2312" w:cs="仿宋_GB2312" w:eastAsia="仿宋_GB2312"/>
                <w:sz w:val="24"/>
                <w:color w:val="000000"/>
              </w:rPr>
              <w:t>商用密码应用安全性评估的测评方法如下：</w:t>
            </w:r>
          </w:p>
          <w:p>
            <w:pPr>
              <w:pStyle w:val="null3"/>
              <w:ind w:firstLine="480"/>
              <w:jc w:val="both"/>
            </w:pPr>
            <w:r>
              <w:rPr>
                <w:rFonts w:ascii="仿宋_GB2312" w:hAnsi="仿宋_GB2312" w:cs="仿宋_GB2312" w:eastAsia="仿宋_GB2312"/>
                <w:sz w:val="24"/>
                <w:color w:val="000000"/>
              </w:rPr>
              <w:t>1）访谈</w:t>
            </w:r>
          </w:p>
          <w:p>
            <w:pPr>
              <w:pStyle w:val="null3"/>
              <w:ind w:firstLine="480"/>
              <w:jc w:val="both"/>
            </w:pPr>
            <w:r>
              <w:rPr>
                <w:rFonts w:ascii="仿宋_GB2312" w:hAnsi="仿宋_GB2312" w:cs="仿宋_GB2312" w:eastAsia="仿宋_GB2312"/>
                <w:sz w:val="24"/>
                <w:color w:val="000000"/>
              </w:rPr>
              <w:t>访谈是测评人员通过与本次用户单位涉及的信息系统有关人员进行交流、讨论等活动，获取证据以证明本次用户单位涉及的信息系统商用密码应用是否有效的一种方法。</w:t>
            </w:r>
          </w:p>
          <w:p>
            <w:pPr>
              <w:pStyle w:val="null3"/>
              <w:ind w:firstLine="480"/>
              <w:jc w:val="both"/>
            </w:pPr>
            <w:r>
              <w:rPr>
                <w:rFonts w:ascii="仿宋_GB2312" w:hAnsi="仿宋_GB2312" w:cs="仿宋_GB2312" w:eastAsia="仿宋_GB2312"/>
                <w:sz w:val="24"/>
                <w:color w:val="000000"/>
              </w:rPr>
              <w:t>测评访谈的对象包括系统负责人、安全主管、物理安全负责人、系统管理员、安全管理员、安全审计员和密钥管理员等。</w:t>
            </w:r>
          </w:p>
          <w:p>
            <w:pPr>
              <w:pStyle w:val="null3"/>
              <w:ind w:firstLine="480"/>
              <w:jc w:val="both"/>
            </w:pPr>
            <w:r>
              <w:rPr>
                <w:rFonts w:ascii="仿宋_GB2312" w:hAnsi="仿宋_GB2312" w:cs="仿宋_GB2312" w:eastAsia="仿宋_GB2312"/>
                <w:sz w:val="24"/>
                <w:color w:val="000000"/>
              </w:rPr>
              <w:t>测评访谈的适用情况包括：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1）对于总体测评要求，使用访谈方法了解本次用户单位涉及的信息系统密码应用的全局性信息，包括采用的密码算法、密码技术、密码产品和密码服务；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2）对于技术要求，使用访谈方法了解本次用户单位涉及的信息系统密码应用的方向/策略性信息，包括在物理和环境安全、网络和通信安全、设备和计算安全、应用和数据安全方面采用的密码技术及实现机制；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3）对于密钥管理要求，使用访谈方法了解本次用户单位涉及的信息系统密钥管理的方向/策略性和过程性信息，包括密钥生命周期管理机制及安全措施；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4）对于安全管理要求，使用访谈方法了解本次用户单位涉及的信息系统密码安全管理的具体情况，包括制度建设及落实、人员管理、实施管理和应急管理的方方面面。</w:t>
            </w:r>
          </w:p>
          <w:p>
            <w:pPr>
              <w:pStyle w:val="null3"/>
              <w:ind w:firstLine="480"/>
              <w:jc w:val="both"/>
            </w:pPr>
            <w:r>
              <w:rPr>
                <w:rFonts w:ascii="仿宋_GB2312" w:hAnsi="仿宋_GB2312" w:cs="仿宋_GB2312" w:eastAsia="仿宋_GB2312"/>
                <w:sz w:val="24"/>
                <w:color w:val="000000"/>
              </w:rPr>
              <w:t>2）文档审查</w:t>
            </w:r>
          </w:p>
          <w:p>
            <w:pPr>
              <w:pStyle w:val="null3"/>
              <w:ind w:firstLine="480"/>
              <w:jc w:val="both"/>
            </w:pPr>
            <w:r>
              <w:rPr>
                <w:rFonts w:ascii="仿宋_GB2312" w:hAnsi="仿宋_GB2312" w:cs="仿宋_GB2312" w:eastAsia="仿宋_GB2312"/>
                <w:sz w:val="24"/>
                <w:color w:val="000000"/>
              </w:rPr>
              <w:t>文档审查是测评人员通过审阅与本次用户单位涉及的信息系统有关的设计文档、技术文档、资质证书及安全管理类文档，获取证据以证明本次用户单位涉及的信息系统商用密码应用是否合规、有效的一种方法。</w:t>
            </w:r>
          </w:p>
          <w:p>
            <w:pPr>
              <w:pStyle w:val="null3"/>
              <w:ind w:firstLine="480"/>
              <w:jc w:val="both"/>
            </w:pPr>
            <w:r>
              <w:rPr>
                <w:rFonts w:ascii="仿宋_GB2312" w:hAnsi="仿宋_GB2312" w:cs="仿宋_GB2312" w:eastAsia="仿宋_GB2312"/>
                <w:sz w:val="24"/>
                <w:color w:val="000000"/>
              </w:rPr>
              <w:t>本次测评文档审查的对象包括本次用户单位涉及的信息系统各类设计、技术文档、商用密码产品型号证书、安全管理体系文件等。</w:t>
            </w:r>
          </w:p>
          <w:p>
            <w:pPr>
              <w:pStyle w:val="null3"/>
              <w:ind w:firstLine="480"/>
              <w:jc w:val="both"/>
            </w:pPr>
            <w:r>
              <w:rPr>
                <w:rFonts w:ascii="仿宋_GB2312" w:hAnsi="仿宋_GB2312" w:cs="仿宋_GB2312" w:eastAsia="仿宋_GB2312"/>
                <w:sz w:val="24"/>
                <w:color w:val="000000"/>
              </w:rPr>
              <w:t>本次测评文档审查的适用情况包括：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1）对于总体测评要求，审查各类设计、技术文档，了解本次用户单位涉及的信息系统密码应用的信息，确认密码算法、密码技术、密码产品和密码服务的合规性；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于技术要求，审查各类设计、技术文档，了解本次用户单位涉及的信息系统在物理和环境安全、网络和通信安全、设备和计算安全、应用和数据安全方面采用的密码技术及实现机制，确认相关密码算法、密码协议和密码产品是否合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3）对于密钥管理要求，审查密钥管理制度、密钥管理过程记录及相关技术文档，了解本次用户单位涉及的信息系统密钥生命周期管理机制及安全措施；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4）对于安全管理要求，审查密码管理制度体系文档，了解本次用户单位涉及的信息系统密码安全管理的具体情况。</w:t>
            </w:r>
          </w:p>
          <w:p>
            <w:pPr>
              <w:pStyle w:val="null3"/>
              <w:ind w:firstLine="480"/>
              <w:jc w:val="both"/>
            </w:pPr>
            <w:r>
              <w:rPr>
                <w:rFonts w:ascii="仿宋_GB2312" w:hAnsi="仿宋_GB2312" w:cs="仿宋_GB2312" w:eastAsia="仿宋_GB2312"/>
                <w:sz w:val="24"/>
                <w:color w:val="000000"/>
              </w:rPr>
              <w:t>3）实地查看</w:t>
            </w:r>
          </w:p>
          <w:p>
            <w:pPr>
              <w:pStyle w:val="null3"/>
              <w:ind w:firstLine="480"/>
              <w:jc w:val="both"/>
            </w:pPr>
            <w:r>
              <w:rPr>
                <w:rFonts w:ascii="仿宋_GB2312" w:hAnsi="仿宋_GB2312" w:cs="仿宋_GB2312" w:eastAsia="仿宋_GB2312"/>
                <w:sz w:val="24"/>
                <w:color w:val="000000"/>
              </w:rPr>
              <w:t>实地查看是测评人员通过对测评对象进行现场观察、查验，获取证据以证明本次用户单位涉及的信息系统商用密码应用是否合规、有效的一种方法。</w:t>
            </w:r>
          </w:p>
          <w:p>
            <w:pPr>
              <w:pStyle w:val="null3"/>
              <w:ind w:firstLine="480"/>
              <w:jc w:val="both"/>
            </w:pPr>
            <w:r>
              <w:rPr>
                <w:rFonts w:ascii="仿宋_GB2312" w:hAnsi="仿宋_GB2312" w:cs="仿宋_GB2312" w:eastAsia="仿宋_GB2312"/>
                <w:sz w:val="24"/>
                <w:color w:val="000000"/>
              </w:rPr>
              <w:t>本次测评实地查看的对象包括密码系统、信息系统机房等。</w:t>
            </w:r>
          </w:p>
          <w:p>
            <w:pPr>
              <w:pStyle w:val="null3"/>
              <w:ind w:firstLine="480"/>
              <w:jc w:val="both"/>
            </w:pPr>
            <w:r>
              <w:rPr>
                <w:rFonts w:ascii="仿宋_GB2312" w:hAnsi="仿宋_GB2312" w:cs="仿宋_GB2312" w:eastAsia="仿宋_GB2312"/>
                <w:sz w:val="24"/>
                <w:color w:val="000000"/>
              </w:rPr>
              <w:t>本次测评实地查看的适用情况包括：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1）对于总体测评要求，使用实地查看方法了解本次用户单位涉及的信息系统密码应用的全局性信息，包括密码算法、密码技术的实现方式、密码产品部署以及使用的密码服务等；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2）对于技术要求，使用实地查看方法了解本次用户单位涉及的信息系统的物理安全保障情况、网络平台及设备部署；</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3）对于安全管理测评，使用实地查看方法了解岗位责任制的落实情况，确认设备与系统的管理和使用账号是否多人共用；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4）对于密钥管理要求，一般不采用实地查看方法。</w:t>
            </w:r>
          </w:p>
          <w:p>
            <w:pPr>
              <w:pStyle w:val="null3"/>
              <w:ind w:firstLine="480"/>
              <w:jc w:val="both"/>
            </w:pPr>
            <w:r>
              <w:rPr>
                <w:rFonts w:ascii="仿宋_GB2312" w:hAnsi="仿宋_GB2312" w:cs="仿宋_GB2312" w:eastAsia="仿宋_GB2312"/>
                <w:sz w:val="24"/>
                <w:color w:val="000000"/>
              </w:rPr>
              <w:t>4）配置检查</w:t>
            </w:r>
          </w:p>
          <w:p>
            <w:pPr>
              <w:pStyle w:val="null3"/>
              <w:ind w:firstLine="480"/>
              <w:jc w:val="both"/>
            </w:pPr>
            <w:r>
              <w:rPr>
                <w:rFonts w:ascii="仿宋_GB2312" w:hAnsi="仿宋_GB2312" w:cs="仿宋_GB2312" w:eastAsia="仿宋_GB2312"/>
                <w:sz w:val="24"/>
                <w:color w:val="000000"/>
              </w:rPr>
              <w:t>配置检查是测评人员通过上机验证，获取证据以证明本次用户单位涉及的信息系统商用密码应用是否正确、有效的一种方法。</w:t>
            </w:r>
          </w:p>
          <w:p>
            <w:pPr>
              <w:pStyle w:val="null3"/>
              <w:ind w:firstLine="480"/>
              <w:jc w:val="both"/>
            </w:pPr>
            <w:r>
              <w:rPr>
                <w:rFonts w:ascii="仿宋_GB2312" w:hAnsi="仿宋_GB2312" w:cs="仿宋_GB2312" w:eastAsia="仿宋_GB2312"/>
                <w:sz w:val="24"/>
                <w:color w:val="000000"/>
              </w:rPr>
              <w:t>本次测评配置检查的对象包括各类设备、安全配置等。</w:t>
            </w:r>
          </w:p>
          <w:p>
            <w:pPr>
              <w:pStyle w:val="null3"/>
              <w:ind w:firstLine="480"/>
              <w:jc w:val="both"/>
            </w:pPr>
            <w:r>
              <w:rPr>
                <w:rFonts w:ascii="仿宋_GB2312" w:hAnsi="仿宋_GB2312" w:cs="仿宋_GB2312" w:eastAsia="仿宋_GB2312"/>
                <w:sz w:val="24"/>
                <w:color w:val="000000"/>
              </w:rPr>
              <w:t>本次测评配置检查的适用情况包括：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1）对于总体测评要求，使用配置检查的方法确认各类密码产品所使用的密码算法；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2）对于技术要求和密码管理要求，使用配置检查的方法确认具体的机制配置和运行实现；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3）对管理要求，一般不采用配置检查方法。</w:t>
            </w:r>
          </w:p>
          <w:p>
            <w:pPr>
              <w:pStyle w:val="null3"/>
              <w:ind w:firstLine="480"/>
              <w:jc w:val="both"/>
            </w:pPr>
            <w:r>
              <w:rPr>
                <w:rFonts w:ascii="仿宋_GB2312" w:hAnsi="仿宋_GB2312" w:cs="仿宋_GB2312" w:eastAsia="仿宋_GB2312"/>
                <w:sz w:val="24"/>
                <w:color w:val="000000"/>
              </w:rPr>
              <w:t>5）工具测试</w:t>
            </w:r>
          </w:p>
          <w:p>
            <w:pPr>
              <w:pStyle w:val="null3"/>
              <w:ind w:firstLine="480"/>
              <w:jc w:val="both"/>
            </w:pPr>
            <w:r>
              <w:rPr>
                <w:rFonts w:ascii="仿宋_GB2312" w:hAnsi="仿宋_GB2312" w:cs="仿宋_GB2312" w:eastAsia="仿宋_GB2312"/>
                <w:sz w:val="24"/>
                <w:color w:val="000000"/>
              </w:rPr>
              <w:t>工具测试是测评人员通过对测评对象按照预定的方法</w:t>
            </w:r>
            <w:r>
              <w:rPr>
                <w:rFonts w:ascii="仿宋_GB2312" w:hAnsi="仿宋_GB2312" w:cs="仿宋_GB2312" w:eastAsia="仿宋_GB2312"/>
                <w:sz w:val="24"/>
                <w:color w:val="000000"/>
              </w:rPr>
              <w:t>/工具使其产生特定的行为等活动，查看、分析输出结果，获取证据以证明本次用户单位涉及的信息系统商用密码应用密码措施是否有效的一种方法。</w:t>
            </w:r>
          </w:p>
          <w:p>
            <w:pPr>
              <w:pStyle w:val="null3"/>
              <w:ind w:firstLine="480"/>
              <w:jc w:val="both"/>
            </w:pPr>
            <w:r>
              <w:rPr>
                <w:rFonts w:ascii="仿宋_GB2312" w:hAnsi="仿宋_GB2312" w:cs="仿宋_GB2312" w:eastAsia="仿宋_GB2312"/>
                <w:sz w:val="24"/>
                <w:color w:val="000000"/>
              </w:rPr>
              <w:t>测评工具测试的对象包括机制和设备等。</w:t>
            </w:r>
          </w:p>
          <w:p>
            <w:pPr>
              <w:pStyle w:val="null3"/>
              <w:ind w:firstLine="480"/>
              <w:jc w:val="both"/>
            </w:pPr>
            <w:r>
              <w:rPr>
                <w:rFonts w:ascii="仿宋_GB2312" w:hAnsi="仿宋_GB2312" w:cs="仿宋_GB2312" w:eastAsia="仿宋_GB2312"/>
                <w:sz w:val="24"/>
                <w:color w:val="000000"/>
              </w:rPr>
              <w:t>测评工具测试的适用情况包括：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1）对于技术要求，验证本次用户单位涉及的信息系统身份认证、数据传输保护、敏感数据安全存储等密码安全机制或运行的正确性、有效性。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2）对于管理要求，一般不采用工具测试方法。</w:t>
            </w:r>
          </w:p>
          <w:p>
            <w:pPr>
              <w:pStyle w:val="null3"/>
              <w:jc w:val="both"/>
              <w:outlineLvl w:val="0"/>
            </w:pPr>
            <w:r>
              <w:rPr>
                <w:rFonts w:ascii="仿宋_GB2312" w:hAnsi="仿宋_GB2312" w:cs="仿宋_GB2312" w:eastAsia="仿宋_GB2312"/>
                <w:sz w:val="44"/>
                <w:b/>
                <w:color w:val="000000"/>
              </w:rPr>
              <w:t>第五章测评内容与测评实施</w:t>
            </w:r>
          </w:p>
          <w:p>
            <w:pPr>
              <w:pStyle w:val="null3"/>
              <w:jc w:val="both"/>
              <w:outlineLvl w:val="1"/>
            </w:pPr>
            <w:r>
              <w:rPr>
                <w:rFonts w:ascii="仿宋_GB2312" w:hAnsi="仿宋_GB2312" w:cs="仿宋_GB2312" w:eastAsia="仿宋_GB2312"/>
                <w:sz w:val="32"/>
                <w:b/>
                <w:color w:val="000000"/>
              </w:rPr>
              <w:t>5.1测评流程</w:t>
            </w:r>
          </w:p>
          <w:p>
            <w:pPr>
              <w:pStyle w:val="null3"/>
              <w:ind w:firstLine="480"/>
              <w:jc w:val="both"/>
            </w:pPr>
            <w:r>
              <w:rPr>
                <w:rFonts w:ascii="仿宋_GB2312" w:hAnsi="仿宋_GB2312" w:cs="仿宋_GB2312" w:eastAsia="仿宋_GB2312"/>
                <w:sz w:val="24"/>
                <w:color w:val="000000"/>
              </w:rPr>
              <w:t>测评过程分为四项基本测评活动：测评准备活动、方案编制活动、现场测评活动、分析与报告编制活动。测评双方之间的沟通与洽谈应贯穿整个测评过程。测评过程具体如图</w:t>
            </w:r>
            <w:r>
              <w:rPr>
                <w:rFonts w:ascii="仿宋_GB2312" w:hAnsi="仿宋_GB2312" w:cs="仿宋_GB2312" w:eastAsia="仿宋_GB2312"/>
                <w:sz w:val="24"/>
                <w:color w:val="000000"/>
              </w:rPr>
              <w:t>1所示。</w:t>
            </w:r>
          </w:p>
          <w:p>
            <w:pPr>
              <w:pStyle w:val="null3"/>
              <w:ind w:firstLine="480"/>
              <w:jc w:val="center"/>
            </w:pPr>
            <w:r>
              <w:drawing>
                <wp:inline distT="0" distR="0" distB="0" distL="0">
                  <wp:extent cx="1181100" cy="184838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1848388"/>
                          </a:xfrm>
                          <a:prstGeom prst="rect">
                            <a:avLst/>
                          </a:prstGeom>
                        </pic:spPr>
                      </pic:pic>
                    </a:graphicData>
                  </a:graphic>
                </wp:inline>
              </w:drawing>
            </w:r>
          </w:p>
          <w:p>
            <w:pPr>
              <w:pStyle w:val="null3"/>
              <w:ind w:firstLine="480"/>
              <w:jc w:val="center"/>
            </w:pPr>
            <w:r>
              <w:rPr>
                <w:rFonts w:ascii="仿宋_GB2312" w:hAnsi="仿宋_GB2312" w:cs="仿宋_GB2312" w:eastAsia="仿宋_GB2312"/>
                <w:sz w:val="24"/>
                <w:color w:val="000000"/>
              </w:rPr>
              <w:t>图</w:t>
            </w:r>
            <w:r>
              <w:rPr>
                <w:rFonts w:ascii="仿宋_GB2312" w:hAnsi="仿宋_GB2312" w:cs="仿宋_GB2312" w:eastAsia="仿宋_GB2312"/>
                <w:sz w:val="24"/>
                <w:color w:val="000000"/>
              </w:rPr>
              <w:t>1</w:t>
            </w:r>
            <w:r>
              <w:rPr>
                <w:rFonts w:ascii="仿宋_GB2312" w:hAnsi="仿宋_GB2312" w:cs="仿宋_GB2312" w:eastAsia="仿宋_GB2312"/>
                <w:sz w:val="24"/>
              </w:rPr>
              <w:t xml:space="preserve"> </w:t>
            </w:r>
            <w:r>
              <w:rPr>
                <w:rFonts w:ascii="仿宋_GB2312" w:hAnsi="仿宋_GB2312" w:cs="仿宋_GB2312" w:eastAsia="仿宋_GB2312"/>
                <w:sz w:val="24"/>
                <w:color w:val="000000"/>
              </w:rPr>
              <w:t>测评过程流程图</w:t>
            </w:r>
          </w:p>
          <w:p>
            <w:pPr>
              <w:pStyle w:val="null3"/>
              <w:ind w:firstLine="480"/>
              <w:jc w:val="both"/>
            </w:pPr>
            <w:r>
              <w:rPr>
                <w:rFonts w:ascii="仿宋_GB2312" w:hAnsi="仿宋_GB2312" w:cs="仿宋_GB2312" w:eastAsia="仿宋_GB2312"/>
                <w:sz w:val="24"/>
                <w:color w:val="000000"/>
              </w:rPr>
              <w:t>测评准备活动：本活动是开展测评工作的前提和基础，本活动的主要任务是掌握被测系统的详细情况，准备测评工具，为编制测评方案做好准备。</w:t>
            </w:r>
          </w:p>
          <w:p>
            <w:pPr>
              <w:pStyle w:val="null3"/>
              <w:ind w:firstLine="480"/>
              <w:jc w:val="both"/>
            </w:pPr>
            <w:r>
              <w:rPr>
                <w:rFonts w:ascii="仿宋_GB2312" w:hAnsi="仿宋_GB2312" w:cs="仿宋_GB2312" w:eastAsia="仿宋_GB2312"/>
                <w:sz w:val="24"/>
                <w:color w:val="000000"/>
              </w:rPr>
              <w:t>方案编制活动：本活动是开展测评工作的关键活动，本活动的主要任务是确定与被测系统相适应的测评对象、测评指标及测评内容等，形成测评方案。</w:t>
            </w:r>
          </w:p>
          <w:p>
            <w:pPr>
              <w:pStyle w:val="null3"/>
              <w:ind w:firstLine="480"/>
              <w:jc w:val="both"/>
            </w:pPr>
            <w:r>
              <w:rPr>
                <w:rFonts w:ascii="仿宋_GB2312" w:hAnsi="仿宋_GB2312" w:cs="仿宋_GB2312" w:eastAsia="仿宋_GB2312"/>
                <w:sz w:val="24"/>
                <w:color w:val="000000"/>
              </w:rPr>
              <w:t>现场测评活动：本活动是开展测评工作的核心活动。本活动的主要任务是按照测评方案的总体要求，分步实施所有测评项目，包括单项测评、测评单元和整体测评等方面，以了解系统的真实保护情况，获取足够证据，发现系统存在的密码应用安全性问题。</w:t>
            </w:r>
          </w:p>
          <w:p>
            <w:pPr>
              <w:pStyle w:val="null3"/>
              <w:ind w:firstLine="480"/>
              <w:jc w:val="both"/>
            </w:pPr>
            <w:r>
              <w:rPr>
                <w:rFonts w:ascii="仿宋_GB2312" w:hAnsi="仿宋_GB2312" w:cs="仿宋_GB2312" w:eastAsia="仿宋_GB2312"/>
                <w:sz w:val="24"/>
                <w:color w:val="000000"/>
              </w:rPr>
              <w:t>分析与报告编制活动：本活动是给出测评工作结果的活动，是总结被测系统商用密码整体安全保护能力的综合评价活动。本活动的主要任务是根据现场测评结果和《信息安全技术</w:t>
            </w:r>
            <w:r>
              <w:rPr>
                <w:rFonts w:ascii="仿宋_GB2312" w:hAnsi="仿宋_GB2312" w:cs="仿宋_GB2312" w:eastAsia="仿宋_GB2312"/>
                <w:sz w:val="24"/>
                <w:color w:val="000000"/>
              </w:rPr>
              <w:t>信息系统密码应用基本要求》（</w:t>
            </w:r>
            <w:r>
              <w:rPr>
                <w:rFonts w:ascii="仿宋_GB2312" w:hAnsi="仿宋_GB2312" w:cs="仿宋_GB2312" w:eastAsia="仿宋_GB2312"/>
                <w:sz w:val="24"/>
                <w:color w:val="000000"/>
              </w:rPr>
              <w:t>GB/T 39786-2021）等文件的有关要求，通过单项测评结果判定、测评单元结果判定、整体测评和风险分析等方法，找出整个系统商用密码的安全保护现状与相应等级的保护要求之间的差距，并分析这些差距导致被测系统面临的风险，从而给出测评结论，形成测评报告文本。</w:t>
            </w:r>
          </w:p>
          <w:p>
            <w:pPr>
              <w:pStyle w:val="null3"/>
              <w:jc w:val="both"/>
              <w:outlineLvl w:val="1"/>
            </w:pPr>
            <w:r>
              <w:rPr>
                <w:rFonts w:ascii="仿宋_GB2312" w:hAnsi="仿宋_GB2312" w:cs="仿宋_GB2312" w:eastAsia="仿宋_GB2312"/>
                <w:sz w:val="32"/>
                <w:b/>
                <w:color w:val="000000"/>
              </w:rPr>
              <w:t>5.2测评指标和测评方法</w:t>
            </w:r>
          </w:p>
          <w:p>
            <w:pPr>
              <w:pStyle w:val="null3"/>
              <w:ind w:firstLine="480"/>
              <w:jc w:val="both"/>
            </w:pPr>
            <w:r>
              <w:rPr>
                <w:rFonts w:ascii="仿宋_GB2312" w:hAnsi="仿宋_GB2312" w:cs="仿宋_GB2312" w:eastAsia="仿宋_GB2312"/>
                <w:sz w:val="24"/>
                <w:color w:val="000000"/>
              </w:rPr>
              <w:t>参照《信息安全技术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信息系统密码应用基本要求》（</w:t>
            </w:r>
            <w:r>
              <w:rPr>
                <w:rFonts w:ascii="仿宋_GB2312" w:hAnsi="仿宋_GB2312" w:cs="仿宋_GB2312" w:eastAsia="仿宋_GB2312"/>
                <w:sz w:val="24"/>
                <w:color w:val="000000"/>
              </w:rPr>
              <w:t>GB/T 39786-2021）</w:t>
            </w:r>
            <w:r>
              <w:rPr>
                <w:rFonts w:ascii="仿宋_GB2312" w:hAnsi="仿宋_GB2312" w:cs="仿宋_GB2312" w:eastAsia="仿宋_GB2312"/>
                <w:sz w:val="24"/>
                <w:color w:val="000000"/>
              </w:rPr>
              <w:t>和《信息安全技术</w:t>
            </w:r>
            <w:r>
              <w:rPr>
                <w:rFonts w:ascii="仿宋_GB2312" w:hAnsi="仿宋_GB2312" w:cs="仿宋_GB2312" w:eastAsia="仿宋_GB2312"/>
                <w:sz w:val="24"/>
                <w:color w:val="000000"/>
              </w:rPr>
              <w:t>信息系统密码应用测评要求》（</w:t>
            </w:r>
            <w:r>
              <w:rPr>
                <w:rFonts w:ascii="仿宋_GB2312" w:hAnsi="仿宋_GB2312" w:cs="仿宋_GB2312" w:eastAsia="仿宋_GB2312"/>
                <w:sz w:val="24"/>
                <w:color w:val="000000"/>
              </w:rPr>
              <w:t>GB/T 43207-2023），结合已选定的测评指标和测评对象，确定现场测评实施的工作内容如下。</w:t>
            </w:r>
          </w:p>
          <w:p>
            <w:pPr>
              <w:pStyle w:val="null3"/>
              <w:jc w:val="both"/>
              <w:outlineLvl w:val="2"/>
            </w:pPr>
            <w:r>
              <w:rPr>
                <w:rFonts w:ascii="仿宋_GB2312" w:hAnsi="仿宋_GB2312" w:cs="仿宋_GB2312" w:eastAsia="仿宋_GB2312"/>
                <w:sz w:val="28"/>
                <w:b/>
                <w:color w:val="000000"/>
              </w:rPr>
              <w:t>5.2.1总体测评</w:t>
            </w:r>
          </w:p>
          <w:p>
            <w:pPr>
              <w:pStyle w:val="null3"/>
              <w:jc w:val="both"/>
              <w:outlineLvl w:val="3"/>
            </w:pPr>
            <w:r>
              <w:rPr>
                <w:rFonts w:ascii="仿宋_GB2312" w:hAnsi="仿宋_GB2312" w:cs="仿宋_GB2312" w:eastAsia="仿宋_GB2312"/>
                <w:sz w:val="28"/>
                <w:b/>
                <w:color w:val="000000"/>
              </w:rPr>
              <w:t>5.2.1.1密码算法测评</w:t>
            </w:r>
          </w:p>
          <w:p>
            <w:pPr>
              <w:pStyle w:val="null3"/>
              <w:ind w:firstLine="480"/>
              <w:jc w:val="both"/>
            </w:pPr>
            <w:r>
              <w:rPr>
                <w:rFonts w:ascii="仿宋_GB2312" w:hAnsi="仿宋_GB2312" w:cs="仿宋_GB2312" w:eastAsia="仿宋_GB2312"/>
                <w:sz w:val="24"/>
                <w:color w:val="000000"/>
              </w:rPr>
              <w:t>密码算法测评将通过访谈、文档审查、实地查看和配置检查的方式测评本系统中使用的密码算法的合规性。</w:t>
            </w:r>
          </w:p>
          <w:p>
            <w:pPr>
              <w:pStyle w:val="null3"/>
              <w:ind w:firstLine="480"/>
              <w:jc w:val="both"/>
            </w:pPr>
            <w:r>
              <w:rPr>
                <w:rFonts w:ascii="仿宋_GB2312" w:hAnsi="仿宋_GB2312" w:cs="仿宋_GB2312" w:eastAsia="仿宋_GB2312"/>
                <w:sz w:val="24"/>
                <w:color w:val="000000"/>
              </w:rPr>
              <w:t>在内容上，密码算法测评实施过程涉及以下测评单元。</w:t>
            </w:r>
          </w:p>
          <w:tbl>
            <w:tblPr>
              <w:tblBorders>
                <w:top w:val="none" w:color="000000" w:sz="4"/>
                <w:left w:val="none" w:color="000000" w:sz="4"/>
                <w:bottom w:val="none" w:color="000000" w:sz="4"/>
                <w:right w:val="none" w:color="000000" w:sz="4"/>
                <w:insideH w:val="none"/>
                <w:insideV w:val="none"/>
              </w:tblBorders>
            </w:tblPr>
            <w:tblGrid>
              <w:gridCol w:w="137"/>
              <w:gridCol w:w="237"/>
              <w:gridCol w:w="406"/>
              <w:gridCol w:w="1080"/>
            </w:tblGrid>
            <w:tr>
              <w:tc>
                <w:tcPr>
                  <w:tcW w:type="dxa" w:w="13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40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08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密码算法合规性检查</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信息系统中使用的密码算法应当符合法律、法规的规定和密码相关国家标准、行业标准的有关要求。</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访谈系统管理员，查看技术文档，并实地查看密码系统，了解系统使用的算法名称、用途、何处使用、执行设备及其实现方式（软件、硬件或固件）；</w:t>
                  </w:r>
                </w:p>
                <w:p>
                  <w:pPr>
                    <w:pStyle w:val="null3"/>
                    <w:jc w:val="both"/>
                  </w:pPr>
                  <w:r>
                    <w:rPr>
                      <w:rFonts w:ascii="仿宋_GB2312" w:hAnsi="仿宋_GB2312" w:cs="仿宋_GB2312" w:eastAsia="仿宋_GB2312"/>
                      <w:sz w:val="21"/>
                      <w:color w:val="000000"/>
                    </w:rPr>
                    <w:t>2、通过文档审查、配置检查，核查系统使用的密码算法是否以国家标准或行业标准形式发布，或取得国家密码管理部门同意其使用的证明文件。</w:t>
                  </w:r>
                </w:p>
              </w:tc>
            </w:tr>
          </w:tbl>
          <w:p>
            <w:pPr>
              <w:pStyle w:val="null3"/>
              <w:jc w:val="both"/>
              <w:outlineLvl w:val="3"/>
            </w:pPr>
            <w:r>
              <w:rPr>
                <w:rFonts w:ascii="仿宋_GB2312" w:hAnsi="仿宋_GB2312" w:cs="仿宋_GB2312" w:eastAsia="仿宋_GB2312"/>
                <w:sz w:val="28"/>
                <w:b/>
                <w:color w:val="000000"/>
              </w:rPr>
              <w:t>5.2.1.2密码技术测评</w:t>
            </w:r>
          </w:p>
          <w:p>
            <w:pPr>
              <w:pStyle w:val="null3"/>
              <w:ind w:firstLine="480"/>
              <w:jc w:val="both"/>
            </w:pPr>
            <w:r>
              <w:rPr>
                <w:rFonts w:ascii="仿宋_GB2312" w:hAnsi="仿宋_GB2312" w:cs="仿宋_GB2312" w:eastAsia="仿宋_GB2312"/>
                <w:sz w:val="24"/>
                <w:color w:val="000000"/>
              </w:rPr>
              <w:t>密码技术测评将通过访谈、文档审查、实地查看和配置检查的方式测评本系统中使用的密码技术的合规性。</w:t>
            </w:r>
          </w:p>
          <w:p>
            <w:pPr>
              <w:pStyle w:val="null3"/>
              <w:ind w:firstLine="480"/>
              <w:jc w:val="both"/>
            </w:pPr>
            <w:r>
              <w:rPr>
                <w:rFonts w:ascii="仿宋_GB2312" w:hAnsi="仿宋_GB2312" w:cs="仿宋_GB2312" w:eastAsia="仿宋_GB2312"/>
                <w:sz w:val="24"/>
                <w:color w:val="000000"/>
              </w:rPr>
              <w:t>在内容上，密码技术测评实施过程涉及以下测评单元。</w:t>
            </w:r>
          </w:p>
          <w:tbl>
            <w:tblPr>
              <w:tblBorders>
                <w:top w:val="none" w:color="000000" w:sz="4"/>
                <w:left w:val="none" w:color="000000" w:sz="4"/>
                <w:bottom w:val="none" w:color="000000" w:sz="4"/>
                <w:right w:val="none" w:color="000000" w:sz="4"/>
                <w:insideH w:val="none"/>
                <w:insideV w:val="none"/>
              </w:tblBorders>
            </w:tblPr>
            <w:tblGrid>
              <w:gridCol w:w="200"/>
              <w:gridCol w:w="347"/>
              <w:gridCol w:w="601"/>
              <w:gridCol w:w="1172"/>
            </w:tblGrid>
            <w:tr>
              <w:tc>
                <w:tcPr>
                  <w:tcW w:type="dxa" w:w="20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4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60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17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密码技术合规性检查</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信息系统中使用的密码技术应遵循密码相关国家标准和行业标准。</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1、访谈系统管理员，查看技术文档，并实地查看密码系统，了解系统使用的密码技术；</w:t>
                  </w:r>
                </w:p>
                <w:p>
                  <w:pPr>
                    <w:pStyle w:val="null3"/>
                    <w:jc w:val="left"/>
                  </w:pPr>
                  <w:r>
                    <w:rPr>
                      <w:rFonts w:ascii="仿宋_GB2312" w:hAnsi="仿宋_GB2312" w:cs="仿宋_GB2312" w:eastAsia="仿宋_GB2312"/>
                      <w:sz w:val="21"/>
                      <w:color w:val="000000"/>
                    </w:rPr>
                    <w:t>2、核查系统使用的密码技术是否符合相关国家标准或行业标准。</w:t>
                  </w:r>
                </w:p>
              </w:tc>
            </w:tr>
          </w:tbl>
          <w:p>
            <w:pPr>
              <w:pStyle w:val="null3"/>
              <w:jc w:val="both"/>
              <w:outlineLvl w:val="3"/>
            </w:pPr>
            <w:r>
              <w:rPr>
                <w:rFonts w:ascii="仿宋_GB2312" w:hAnsi="仿宋_GB2312" w:cs="仿宋_GB2312" w:eastAsia="仿宋_GB2312"/>
                <w:sz w:val="28"/>
                <w:b/>
                <w:color w:val="000000"/>
              </w:rPr>
              <w:t>5.2.1.3密码产品测评</w:t>
            </w:r>
          </w:p>
          <w:p>
            <w:pPr>
              <w:pStyle w:val="null3"/>
              <w:ind w:firstLine="480"/>
              <w:jc w:val="both"/>
            </w:pPr>
            <w:r>
              <w:rPr>
                <w:rFonts w:ascii="仿宋_GB2312" w:hAnsi="仿宋_GB2312" w:cs="仿宋_GB2312" w:eastAsia="仿宋_GB2312"/>
                <w:sz w:val="24"/>
                <w:color w:val="000000"/>
              </w:rPr>
              <w:t>密码产品测评将通过访谈、文档审查和实地查看的方式测评本系统中使用的密码产品的合规性，如服务器密码机、签名验签服务器、时间戳服务器、</w:t>
            </w:r>
            <w:r>
              <w:rPr>
                <w:rFonts w:ascii="仿宋_GB2312" w:hAnsi="仿宋_GB2312" w:cs="仿宋_GB2312" w:eastAsia="仿宋_GB2312"/>
                <w:sz w:val="24"/>
                <w:color w:val="000000"/>
              </w:rPr>
              <w:t>SSL VPN、IPSec VPN、智能密码钥匙、电子签章系统等。</w:t>
            </w:r>
          </w:p>
          <w:p>
            <w:pPr>
              <w:pStyle w:val="null3"/>
              <w:ind w:firstLine="480"/>
              <w:jc w:val="both"/>
            </w:pPr>
            <w:r>
              <w:rPr>
                <w:rFonts w:ascii="仿宋_GB2312" w:hAnsi="仿宋_GB2312" w:cs="仿宋_GB2312" w:eastAsia="仿宋_GB2312"/>
                <w:sz w:val="24"/>
                <w:color w:val="000000"/>
              </w:rPr>
              <w:t>在内容上，密码产品测评实施过程涉及以下测评单元。</w:t>
            </w:r>
          </w:p>
          <w:tbl>
            <w:tblPr>
              <w:tblBorders>
                <w:top w:val="none" w:color="000000" w:sz="4"/>
                <w:left w:val="none" w:color="000000" w:sz="4"/>
                <w:bottom w:val="none" w:color="000000" w:sz="4"/>
                <w:right w:val="none" w:color="000000" w:sz="4"/>
                <w:insideH w:val="none"/>
                <w:insideV w:val="none"/>
              </w:tblBorders>
            </w:tblPr>
            <w:tblGrid>
              <w:gridCol w:w="200"/>
              <w:gridCol w:w="286"/>
              <w:gridCol w:w="449"/>
              <w:gridCol w:w="1382"/>
            </w:tblGrid>
            <w:tr>
              <w:tc>
                <w:tcPr>
                  <w:tcW w:type="dxa" w:w="20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44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38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密码产品合规性检查</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信息系统中使用的密码产品与密码模块应通过国家密码管理部门核准。</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1、访谈系统管理员，查看技术文档，并实地查看密码系统，了解系统使用的密码产品和密码模块；</w:t>
                  </w:r>
                </w:p>
                <w:p>
                  <w:pPr>
                    <w:pStyle w:val="null3"/>
                    <w:jc w:val="left"/>
                  </w:pPr>
                  <w:r>
                    <w:rPr>
                      <w:rFonts w:ascii="仿宋_GB2312" w:hAnsi="仿宋_GB2312" w:cs="仿宋_GB2312" w:eastAsia="仿宋_GB2312"/>
                      <w:sz w:val="21"/>
                      <w:color w:val="000000"/>
                    </w:rPr>
                    <w:t>2、核查密码产品和密码模块是否获得国家密码管理部门颁发的密码产品型号证书，或国家密码管理部门认可的商用密码测评机构出具的合格检测报告。</w:t>
                  </w:r>
                </w:p>
              </w:tc>
            </w:tr>
          </w:tbl>
          <w:p>
            <w:pPr>
              <w:pStyle w:val="null3"/>
              <w:jc w:val="both"/>
              <w:outlineLvl w:val="3"/>
            </w:pPr>
            <w:r>
              <w:rPr>
                <w:rFonts w:ascii="仿宋_GB2312" w:hAnsi="仿宋_GB2312" w:cs="仿宋_GB2312" w:eastAsia="仿宋_GB2312"/>
                <w:sz w:val="28"/>
                <w:b/>
                <w:color w:val="000000"/>
              </w:rPr>
              <w:t>5.2.1.4密码服务测评</w:t>
            </w:r>
          </w:p>
          <w:p>
            <w:pPr>
              <w:pStyle w:val="null3"/>
              <w:ind w:firstLine="480"/>
              <w:jc w:val="both"/>
            </w:pPr>
            <w:r>
              <w:rPr>
                <w:rFonts w:ascii="仿宋_GB2312" w:hAnsi="仿宋_GB2312" w:cs="仿宋_GB2312" w:eastAsia="仿宋_GB2312"/>
                <w:sz w:val="24"/>
                <w:color w:val="000000"/>
              </w:rPr>
              <w:t>密码服务测评将通过访谈、文档审查和实地查看的方式测评本系统中使用的密码服务的合规性。</w:t>
            </w:r>
          </w:p>
          <w:p>
            <w:pPr>
              <w:pStyle w:val="null3"/>
              <w:ind w:firstLine="480"/>
              <w:jc w:val="both"/>
            </w:pPr>
            <w:r>
              <w:rPr>
                <w:rFonts w:ascii="仿宋_GB2312" w:hAnsi="仿宋_GB2312" w:cs="仿宋_GB2312" w:eastAsia="仿宋_GB2312"/>
                <w:sz w:val="24"/>
                <w:color w:val="000000"/>
              </w:rPr>
              <w:t>在内容上，密码服务测评实施过程涉及以下测评单元。</w:t>
            </w:r>
          </w:p>
          <w:tbl>
            <w:tblPr>
              <w:tblBorders>
                <w:top w:val="none" w:color="000000" w:sz="4"/>
                <w:left w:val="none" w:color="000000" w:sz="4"/>
                <w:bottom w:val="none" w:color="000000" w:sz="4"/>
                <w:right w:val="none" w:color="000000" w:sz="4"/>
                <w:insideH w:val="none"/>
                <w:insideV w:val="none"/>
              </w:tblBorders>
            </w:tblPr>
            <w:tblGrid>
              <w:gridCol w:w="200"/>
              <w:gridCol w:w="347"/>
              <w:gridCol w:w="426"/>
              <w:gridCol w:w="1347"/>
            </w:tblGrid>
            <w:tr>
              <w:tc>
                <w:tcPr>
                  <w:tcW w:type="dxa" w:w="20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4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42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34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密码服务合规性检查</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信息系统中使用的密码服务应通过国家密码管理部门许可。</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1、访谈系统管理员，查看技术文档，并实地查看密码系统，了解系统使用的密码服务；</w:t>
                  </w:r>
                </w:p>
                <w:p>
                  <w:pPr>
                    <w:pStyle w:val="null3"/>
                    <w:jc w:val="left"/>
                  </w:pPr>
                  <w:r>
                    <w:rPr>
                      <w:rFonts w:ascii="仿宋_GB2312" w:hAnsi="仿宋_GB2312" w:cs="仿宋_GB2312" w:eastAsia="仿宋_GB2312"/>
                      <w:sz w:val="21"/>
                      <w:color w:val="000000"/>
                    </w:rPr>
                    <w:t>2、核查密码服务是否获得密码服务许可证，核查密码服务提供方是否为商用密码产品生产单位、是否具有相应的密码应用研发服务能力。</w:t>
                  </w:r>
                </w:p>
              </w:tc>
            </w:tr>
          </w:tbl>
          <w:p>
            <w:pPr>
              <w:pStyle w:val="null3"/>
              <w:ind w:firstLine="480"/>
              <w:jc w:val="both"/>
              <w:outlineLvl w:val="2"/>
            </w:pPr>
            <w:r>
              <w:rPr>
                <w:rFonts w:ascii="仿宋_GB2312" w:hAnsi="仿宋_GB2312" w:cs="仿宋_GB2312" w:eastAsia="仿宋_GB2312"/>
                <w:sz w:val="28"/>
                <w:b/>
                <w:color w:val="000000"/>
              </w:rPr>
              <w:t>5.2.2密码技术应用测评</w:t>
            </w:r>
          </w:p>
          <w:p>
            <w:pPr>
              <w:pStyle w:val="null3"/>
              <w:jc w:val="both"/>
              <w:outlineLvl w:val="3"/>
            </w:pPr>
            <w:r>
              <w:rPr>
                <w:rFonts w:ascii="仿宋_GB2312" w:hAnsi="仿宋_GB2312" w:cs="仿宋_GB2312" w:eastAsia="仿宋_GB2312"/>
                <w:sz w:val="28"/>
                <w:b/>
                <w:color w:val="000000"/>
              </w:rPr>
              <w:t>5.2.2.1物理和环境安全测评</w:t>
            </w:r>
          </w:p>
          <w:p>
            <w:pPr>
              <w:pStyle w:val="null3"/>
              <w:ind w:firstLine="480"/>
              <w:jc w:val="both"/>
            </w:pPr>
            <w:r>
              <w:rPr>
                <w:rFonts w:ascii="仿宋_GB2312" w:hAnsi="仿宋_GB2312" w:cs="仿宋_GB2312" w:eastAsia="仿宋_GB2312"/>
                <w:sz w:val="24"/>
                <w:color w:val="000000"/>
              </w:rPr>
              <w:t>物理和环境安全测评将通过访谈、文档审查、实地查看、配置检查和工具测试的方式测评本系统的物理安全保障情况，主要涉及信息系统机房的电子门禁系统、视频监控系统。</w:t>
            </w:r>
          </w:p>
          <w:p>
            <w:pPr>
              <w:pStyle w:val="null3"/>
              <w:ind w:firstLine="480"/>
              <w:jc w:val="both"/>
            </w:pPr>
            <w:r>
              <w:rPr>
                <w:rFonts w:ascii="仿宋_GB2312" w:hAnsi="仿宋_GB2312" w:cs="仿宋_GB2312" w:eastAsia="仿宋_GB2312"/>
                <w:sz w:val="24"/>
                <w:color w:val="000000"/>
              </w:rPr>
              <w:t>在内容上，物理和环境安全层面测评实施过程涉及以下各测评单元。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200"/>
              <w:gridCol w:w="286"/>
              <w:gridCol w:w="410"/>
              <w:gridCol w:w="1420"/>
            </w:tblGrid>
            <w:tr>
              <w:tc>
                <w:tcPr>
                  <w:tcW w:type="dxa" w:w="20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41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测评项</w:t>
                  </w:r>
                </w:p>
              </w:tc>
              <w:tc>
                <w:tcPr>
                  <w:tcW w:type="dxa" w:w="142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应使用密码技术的真实性功能来保护物理访问控制身份鉴别信息，保证重要区域进入人员身份的真实性。</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访谈物理安全负责人，</w:t>
                  </w:r>
                  <w:r>
                    <w:rPr>
                      <w:rFonts w:ascii="仿宋_GB2312" w:hAnsi="仿宋_GB2312" w:cs="仿宋_GB2312" w:eastAsia="仿宋_GB2312"/>
                      <w:sz w:val="21"/>
                      <w:color w:val="000000"/>
                    </w:rPr>
                    <w:t>并查看相关技术文档，</w:t>
                  </w:r>
                  <w:r>
                    <w:rPr>
                      <w:rFonts w:ascii="仿宋_GB2312" w:hAnsi="仿宋_GB2312" w:cs="仿宋_GB2312" w:eastAsia="仿宋_GB2312"/>
                      <w:sz w:val="21"/>
                      <w:color w:val="000000"/>
                    </w:rPr>
                    <w:t>了解</w:t>
                  </w:r>
                  <w:r>
                    <w:rPr>
                      <w:rFonts w:ascii="仿宋_GB2312" w:hAnsi="仿宋_GB2312" w:cs="仿宋_GB2312" w:eastAsia="仿宋_GB2312"/>
                      <w:sz w:val="21"/>
                      <w:color w:val="000000"/>
                    </w:rPr>
                    <w:t>信息系统机房</w:t>
                  </w:r>
                  <w:r>
                    <w:rPr>
                      <w:rFonts w:ascii="仿宋_GB2312" w:hAnsi="仿宋_GB2312" w:cs="仿宋_GB2312" w:eastAsia="仿宋_GB2312"/>
                      <w:sz w:val="21"/>
                      <w:color w:val="000000"/>
                    </w:rPr>
                    <w:t>电子门禁系统</w:t>
                  </w:r>
                  <w:r>
                    <w:rPr>
                      <w:rFonts w:ascii="仿宋_GB2312" w:hAnsi="仿宋_GB2312" w:cs="仿宋_GB2312" w:eastAsia="仿宋_GB2312"/>
                      <w:sz w:val="21"/>
                      <w:color w:val="000000"/>
                    </w:rPr>
                    <w:t>的身份鉴别措施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核查电子门禁系统是否</w:t>
                  </w:r>
                  <w:r>
                    <w:rPr>
                      <w:rFonts w:ascii="仿宋_GB2312" w:hAnsi="仿宋_GB2312" w:cs="仿宋_GB2312" w:eastAsia="仿宋_GB2312"/>
                      <w:sz w:val="21"/>
                      <w:color w:val="000000"/>
                    </w:rPr>
                    <w:t>具有商用密码产品型号证书；</w:t>
                  </w:r>
                </w:p>
                <w:p>
                  <w:pPr>
                    <w:pStyle w:val="null3"/>
                    <w:jc w:val="left"/>
                  </w:pPr>
                  <w:r>
                    <w:rPr>
                      <w:rFonts w:ascii="仿宋_GB2312" w:hAnsi="仿宋_GB2312" w:cs="仿宋_GB2312" w:eastAsia="仿宋_GB2312"/>
                      <w:sz w:val="21"/>
                      <w:color w:val="000000"/>
                    </w:rPr>
                    <w:t>3、查看电子门禁系统后台配置，确认电子门禁系统是否采用密码技术来确保进入重要区域人员身份鉴别信息的真实性。</w:t>
                  </w:r>
                </w:p>
                <w:p>
                  <w:pPr>
                    <w:pStyle w:val="null3"/>
                    <w:jc w:val="left"/>
                  </w:pPr>
                  <w:r>
                    <w:rPr>
                      <w:rFonts w:ascii="仿宋_GB2312" w:hAnsi="仿宋_GB2312" w:cs="仿宋_GB2312" w:eastAsia="仿宋_GB2312"/>
                      <w:sz w:val="21"/>
                      <w:color w:val="000000"/>
                    </w:rPr>
                    <w:t>4、实地查看电子门禁系统，检测电子门禁系统身份鉴别机制的有效性。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电子门禁记录数据完整性</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应使用密码技术的完整性功能来保证电子门禁系统进出记录的完整性。</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访谈物理安全负责人，</w:t>
                  </w:r>
                  <w:r>
                    <w:rPr>
                      <w:rFonts w:ascii="仿宋_GB2312" w:hAnsi="仿宋_GB2312" w:cs="仿宋_GB2312" w:eastAsia="仿宋_GB2312"/>
                      <w:sz w:val="21"/>
                      <w:color w:val="000000"/>
                    </w:rPr>
                    <w:t>并查看相关技术文档，</w:t>
                  </w:r>
                  <w:r>
                    <w:rPr>
                      <w:rFonts w:ascii="仿宋_GB2312" w:hAnsi="仿宋_GB2312" w:cs="仿宋_GB2312" w:eastAsia="仿宋_GB2312"/>
                      <w:sz w:val="21"/>
                      <w:color w:val="000000"/>
                    </w:rPr>
                    <w:t>了解</w:t>
                  </w:r>
                  <w:r>
                    <w:rPr>
                      <w:rFonts w:ascii="仿宋_GB2312" w:hAnsi="仿宋_GB2312" w:cs="仿宋_GB2312" w:eastAsia="仿宋_GB2312"/>
                      <w:sz w:val="21"/>
                      <w:color w:val="000000"/>
                    </w:rPr>
                    <w:t>信息系统机房</w:t>
                  </w:r>
                  <w:r>
                    <w:rPr>
                      <w:rFonts w:ascii="仿宋_GB2312" w:hAnsi="仿宋_GB2312" w:cs="仿宋_GB2312" w:eastAsia="仿宋_GB2312"/>
                      <w:sz w:val="21"/>
                      <w:color w:val="000000"/>
                    </w:rPr>
                    <w:t>电子门禁系统</w:t>
                  </w:r>
                  <w:r>
                    <w:rPr>
                      <w:rFonts w:ascii="仿宋_GB2312" w:hAnsi="仿宋_GB2312" w:cs="仿宋_GB2312" w:eastAsia="仿宋_GB2312"/>
                      <w:sz w:val="21"/>
                      <w:color w:val="000000"/>
                    </w:rPr>
                    <w:t>进出记录的完整性保护措施；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核查电子门禁系统是否</w:t>
                  </w:r>
                  <w:r>
                    <w:rPr>
                      <w:rFonts w:ascii="仿宋_GB2312" w:hAnsi="仿宋_GB2312" w:cs="仿宋_GB2312" w:eastAsia="仿宋_GB2312"/>
                      <w:sz w:val="21"/>
                      <w:color w:val="000000"/>
                    </w:rPr>
                    <w:t>具有商用密码产品型号证书；</w:t>
                  </w:r>
                </w:p>
                <w:p>
                  <w:pPr>
                    <w:pStyle w:val="null3"/>
                    <w:jc w:val="left"/>
                  </w:pPr>
                  <w:r>
                    <w:rPr>
                      <w:rFonts w:ascii="仿宋_GB2312" w:hAnsi="仿宋_GB2312" w:cs="仿宋_GB2312" w:eastAsia="仿宋_GB2312"/>
                      <w:sz w:val="21"/>
                      <w:color w:val="000000"/>
                    </w:rPr>
                    <w:t>3、查看电子门禁系统后台配置，确认电子门禁系统是否采用密码技术的完整性服务</w:t>
                  </w:r>
                  <w:r>
                    <w:rPr>
                      <w:rFonts w:ascii="仿宋_GB2312" w:hAnsi="仿宋_GB2312" w:cs="仿宋_GB2312" w:eastAsia="仿宋_GB2312"/>
                      <w:sz w:val="21"/>
                      <w:color w:val="000000"/>
                    </w:rPr>
                    <w:t>来</w:t>
                  </w:r>
                  <w:r>
                    <w:rPr>
                      <w:rFonts w:ascii="仿宋_GB2312" w:hAnsi="仿宋_GB2312" w:cs="仿宋_GB2312" w:eastAsia="仿宋_GB2312"/>
                      <w:sz w:val="21"/>
                      <w:color w:val="000000"/>
                    </w:rPr>
                    <w:t>确保</w:t>
                  </w:r>
                  <w:r>
                    <w:rPr>
                      <w:rFonts w:ascii="仿宋_GB2312" w:hAnsi="仿宋_GB2312" w:cs="仿宋_GB2312" w:eastAsia="仿宋_GB2312"/>
                      <w:sz w:val="21"/>
                      <w:color w:val="000000"/>
                    </w:rPr>
                    <w:t>电子门禁系统进出记录的完整性；</w:t>
                  </w:r>
                </w:p>
                <w:p>
                  <w:pPr>
                    <w:pStyle w:val="null3"/>
                    <w:jc w:val="left"/>
                  </w:pPr>
                  <w:r>
                    <w:rPr>
                      <w:rFonts w:ascii="仿宋_GB2312" w:hAnsi="仿宋_GB2312" w:cs="仿宋_GB2312" w:eastAsia="仿宋_GB2312"/>
                      <w:sz w:val="21"/>
                      <w:color w:val="000000"/>
                    </w:rPr>
                    <w:t>4、实地查看电子门禁系统，尝试篡改电子门禁系统进出记录，验证完整性保护功能是否有效。</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视频记录数据</w:t>
                  </w:r>
                </w:p>
                <w:p>
                  <w:pPr>
                    <w:pStyle w:val="null3"/>
                    <w:jc w:val="left"/>
                  </w:pPr>
                  <w:r>
                    <w:rPr>
                      <w:rFonts w:ascii="仿宋_GB2312" w:hAnsi="仿宋_GB2312" w:cs="仿宋_GB2312" w:eastAsia="仿宋_GB2312"/>
                      <w:sz w:val="21"/>
                      <w:color w:val="000000"/>
                    </w:rPr>
                    <w:t>完整性</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应使用密码技术的完整性功能来保证视频监控音像记录的完整性。</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w:t>
                  </w:r>
                  <w:r>
                    <w:rPr>
                      <w:rFonts w:ascii="仿宋_GB2312" w:hAnsi="仿宋_GB2312" w:cs="仿宋_GB2312" w:eastAsia="仿宋_GB2312"/>
                      <w:sz w:val="21"/>
                      <w:color w:val="000000"/>
                    </w:rPr>
                    <w:t>物理安全负责人，</w:t>
                  </w:r>
                  <w:r>
                    <w:rPr>
                      <w:rFonts w:ascii="仿宋_GB2312" w:hAnsi="仿宋_GB2312" w:cs="仿宋_GB2312" w:eastAsia="仿宋_GB2312"/>
                      <w:sz w:val="21"/>
                      <w:color w:val="000000"/>
                    </w:rPr>
                    <w:t>并查看相关技术文档，</w:t>
                  </w:r>
                  <w:r>
                    <w:rPr>
                      <w:rFonts w:ascii="仿宋_GB2312" w:hAnsi="仿宋_GB2312" w:cs="仿宋_GB2312" w:eastAsia="仿宋_GB2312"/>
                      <w:sz w:val="21"/>
                      <w:color w:val="000000"/>
                    </w:rPr>
                    <w:t>了解</w:t>
                  </w:r>
                  <w:r>
                    <w:rPr>
                      <w:rFonts w:ascii="仿宋_GB2312" w:hAnsi="仿宋_GB2312" w:cs="仿宋_GB2312" w:eastAsia="仿宋_GB2312"/>
                      <w:sz w:val="21"/>
                      <w:color w:val="000000"/>
                    </w:rPr>
                    <w:t>信息系统机房</w:t>
                  </w:r>
                  <w:r>
                    <w:rPr>
                      <w:rFonts w:ascii="仿宋_GB2312" w:hAnsi="仿宋_GB2312" w:cs="仿宋_GB2312" w:eastAsia="仿宋_GB2312"/>
                      <w:sz w:val="21"/>
                      <w:color w:val="000000"/>
                    </w:rPr>
                    <w:t>视频监控系统视频监控音像记录数据的完整性保护技术及实现机制；</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w:t>
                  </w:r>
                  <w:r>
                    <w:rPr>
                      <w:rFonts w:ascii="仿宋_GB2312" w:hAnsi="仿宋_GB2312" w:cs="仿宋_GB2312" w:eastAsia="仿宋_GB2312"/>
                      <w:sz w:val="21"/>
                      <w:color w:val="000000"/>
                    </w:rPr>
                    <w:t>查实现完整性保护操作的密码产品</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具有商用密码产品型号证书，密码算法、密码协议是否符合相关密码标准；</w:t>
                  </w:r>
                </w:p>
                <w:p>
                  <w:pPr>
                    <w:pStyle w:val="null3"/>
                    <w:jc w:val="left"/>
                  </w:pPr>
                  <w:r>
                    <w:rPr>
                      <w:rFonts w:ascii="仿宋_GB2312" w:hAnsi="仿宋_GB2312" w:cs="仿宋_GB2312" w:eastAsia="仿宋_GB2312"/>
                      <w:sz w:val="21"/>
                      <w:color w:val="000000"/>
                    </w:rPr>
                    <w:t>3、实地查看</w:t>
                  </w:r>
                  <w:r>
                    <w:rPr>
                      <w:rFonts w:ascii="仿宋_GB2312" w:hAnsi="仿宋_GB2312" w:cs="仿宋_GB2312" w:eastAsia="仿宋_GB2312"/>
                      <w:sz w:val="21"/>
                      <w:color w:val="000000"/>
                    </w:rPr>
                    <w:t>视频监控系统</w:t>
                  </w:r>
                  <w:r>
                    <w:rPr>
                      <w:rFonts w:ascii="仿宋_GB2312" w:hAnsi="仿宋_GB2312" w:cs="仿宋_GB2312" w:eastAsia="仿宋_GB2312"/>
                      <w:sz w:val="21"/>
                      <w:color w:val="000000"/>
                    </w:rPr>
                    <w:t>，尝试篡改</w:t>
                  </w:r>
                  <w:r>
                    <w:rPr>
                      <w:rFonts w:ascii="仿宋_GB2312" w:hAnsi="仿宋_GB2312" w:cs="仿宋_GB2312" w:eastAsia="仿宋_GB2312"/>
                      <w:sz w:val="21"/>
                      <w:color w:val="000000"/>
                    </w:rPr>
                    <w:t>视频监控音像记录数据</w:t>
                  </w:r>
                  <w:r>
                    <w:rPr>
                      <w:rFonts w:ascii="仿宋_GB2312" w:hAnsi="仿宋_GB2312" w:cs="仿宋_GB2312" w:eastAsia="仿宋_GB2312"/>
                      <w:sz w:val="21"/>
                      <w:color w:val="000000"/>
                    </w:rPr>
                    <w:t>，验证完整性保护功能是否有效。</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密码产品</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宜采用符合</w:t>
                  </w:r>
                  <w:r>
                    <w:rPr>
                      <w:rFonts w:ascii="仿宋_GB2312" w:hAnsi="仿宋_GB2312" w:cs="仿宋_GB2312" w:eastAsia="仿宋_GB2312"/>
                      <w:sz w:val="21"/>
                      <w:color w:val="000000"/>
                    </w:rPr>
                    <w:t>GM/T 0028的二级及以上密码模块或通过国家密码管理部门核准的硬件密码产品实现密码运算和密钥管理。</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1、访谈系统管理员，并查阅相关技术文档，</w:t>
                  </w:r>
                  <w:r>
                    <w:rPr>
                      <w:rFonts w:ascii="仿宋_GB2312" w:hAnsi="仿宋_GB2312" w:cs="仿宋_GB2312" w:eastAsia="仿宋_GB2312"/>
                      <w:sz w:val="21"/>
                      <w:color w:val="000000"/>
                    </w:rPr>
                    <w:t>了解系统的密码实现机制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系统中用于</w:t>
                  </w:r>
                  <w:r>
                    <w:rPr>
                      <w:rFonts w:ascii="仿宋_GB2312" w:hAnsi="仿宋_GB2312" w:cs="仿宋_GB2312" w:eastAsia="仿宋_GB2312"/>
                      <w:sz w:val="21"/>
                      <w:color w:val="000000"/>
                    </w:rPr>
                    <w:t>密码运算和密钥管理</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密码模块</w:t>
                  </w:r>
                  <w:r>
                    <w:rPr>
                      <w:rFonts w:ascii="仿宋_GB2312" w:hAnsi="仿宋_GB2312" w:cs="仿宋_GB2312" w:eastAsia="仿宋_GB2312"/>
                      <w:sz w:val="21"/>
                      <w:color w:val="000000"/>
                    </w:rPr>
                    <w:t>是否为二级及以上、是否符合</w:t>
                  </w:r>
                  <w:r>
                    <w:rPr>
                      <w:rFonts w:ascii="仿宋_GB2312" w:hAnsi="仿宋_GB2312" w:cs="仿宋_GB2312" w:eastAsia="仿宋_GB2312"/>
                      <w:sz w:val="21"/>
                      <w:color w:val="000000"/>
                    </w:rPr>
                    <w:t>GM/T 0028，硬件密码产品是否</w:t>
                  </w:r>
                  <w:r>
                    <w:rPr>
                      <w:rFonts w:ascii="仿宋_GB2312" w:hAnsi="仿宋_GB2312" w:cs="仿宋_GB2312" w:eastAsia="仿宋_GB2312"/>
                      <w:sz w:val="21"/>
                      <w:color w:val="000000"/>
                    </w:rPr>
                    <w:t>通过国家密码管理部门核准。</w:t>
                  </w:r>
                </w:p>
              </w:tc>
            </w:tr>
          </w:tbl>
          <w:p>
            <w:pPr>
              <w:pStyle w:val="null3"/>
              <w:jc w:val="both"/>
              <w:outlineLvl w:val="3"/>
            </w:pPr>
            <w:r>
              <w:rPr>
                <w:rFonts w:ascii="仿宋_GB2312" w:hAnsi="仿宋_GB2312" w:cs="仿宋_GB2312" w:eastAsia="仿宋_GB2312"/>
                <w:sz w:val="28"/>
                <w:b/>
                <w:color w:val="000000"/>
              </w:rPr>
              <w:t>5.2.2.2网络和通信安全测评</w:t>
            </w:r>
          </w:p>
          <w:p>
            <w:pPr>
              <w:pStyle w:val="null3"/>
              <w:ind w:firstLine="480"/>
              <w:jc w:val="both"/>
            </w:pPr>
            <w:r>
              <w:rPr>
                <w:rFonts w:ascii="仿宋_GB2312" w:hAnsi="仿宋_GB2312" w:cs="仿宋_GB2312" w:eastAsia="仿宋_GB2312"/>
                <w:sz w:val="24"/>
                <w:color w:val="000000"/>
              </w:rPr>
              <w:t>网络和通信安全测评将通过访谈、文档审查、实地查看、配置检查和工具测试的方式测评本系统的网络和通信安全保障及密码应用情况，主要涉及网络设备、安全设备集中管理、以及业务应用系统客户端与服务端之间的通信。</w:t>
            </w:r>
          </w:p>
          <w:p>
            <w:pPr>
              <w:pStyle w:val="null3"/>
              <w:ind w:firstLine="480"/>
              <w:jc w:val="both"/>
            </w:pPr>
            <w:r>
              <w:rPr>
                <w:rFonts w:ascii="仿宋_GB2312" w:hAnsi="仿宋_GB2312" w:cs="仿宋_GB2312" w:eastAsia="仿宋_GB2312"/>
                <w:sz w:val="24"/>
                <w:color w:val="000000"/>
              </w:rPr>
              <w:t>在内容上，网络和通信安全层面测评实施过程涉及以下各测评单元。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200"/>
              <w:gridCol w:w="248"/>
              <w:gridCol w:w="563"/>
              <w:gridCol w:w="1309"/>
            </w:tblGrid>
            <w:tr>
              <w:tc>
                <w:tcPr>
                  <w:tcW w:type="dxa" w:w="20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8"/>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563"/>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309"/>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应在通信前基于密码技术对通信双方进行</w:t>
                  </w:r>
                  <w:r>
                    <w:rPr>
                      <w:rFonts w:ascii="仿宋_GB2312" w:hAnsi="仿宋_GB2312" w:cs="仿宋_GB2312" w:eastAsia="仿宋_GB2312"/>
                      <w:sz w:val="21"/>
                      <w:color w:val="000000"/>
                    </w:rPr>
                    <w:t>身份</w:t>
                  </w:r>
                  <w:r>
                    <w:rPr>
                      <w:rFonts w:ascii="仿宋_GB2312" w:hAnsi="仿宋_GB2312" w:cs="仿宋_GB2312" w:eastAsia="仿宋_GB2312"/>
                      <w:sz w:val="21"/>
                      <w:color w:val="000000"/>
                    </w:rPr>
                    <w:t>认证，使用密码技术的机密性和真实性</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来实现防截获、防假冒和防重用，保证传输过程中鉴别信息的机密性和网络设备实体身份的真实性。</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查看设计文档中</w:t>
                  </w:r>
                  <w:r>
                    <w:rPr>
                      <w:rFonts w:ascii="仿宋_GB2312" w:hAnsi="仿宋_GB2312" w:cs="仿宋_GB2312" w:eastAsia="仿宋_GB2312"/>
                      <w:sz w:val="21"/>
                      <w:color w:val="000000"/>
                    </w:rPr>
                    <w:t>业务应用系统客户端与服务端之间的通信双方身份认证</w:t>
                  </w:r>
                  <w:r>
                    <w:rPr>
                      <w:rFonts w:ascii="仿宋_GB2312" w:hAnsi="仿宋_GB2312" w:cs="仿宋_GB2312" w:eastAsia="仿宋_GB2312"/>
                      <w:sz w:val="21"/>
                      <w:color w:val="000000"/>
                    </w:rPr>
                    <w:t>采用的密码技术及实现机制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查看身份鉴别机制密码算法、密码协议是否符合</w:t>
                  </w:r>
                  <w:r>
                    <w:rPr>
                      <w:rFonts w:ascii="仿宋_GB2312" w:hAnsi="仿宋_GB2312" w:cs="仿宋_GB2312" w:eastAsia="仿宋_GB2312"/>
                      <w:sz w:val="21"/>
                      <w:color w:val="000000"/>
                    </w:rPr>
                    <w:t>《信息技术安全技术实体鉴别》（</w:t>
                  </w:r>
                  <w:r>
                    <w:rPr>
                      <w:rFonts w:ascii="仿宋_GB2312" w:hAnsi="仿宋_GB2312" w:cs="仿宋_GB2312" w:eastAsia="仿宋_GB2312"/>
                      <w:sz w:val="21"/>
                      <w:color w:val="000000"/>
                    </w:rPr>
                    <w:t>GB/T 15843）、《SM2密码算法使用规范》（GM/T 0009-2023）等</w:t>
                  </w:r>
                  <w:r>
                    <w:rPr>
                      <w:rFonts w:ascii="仿宋_GB2312" w:hAnsi="仿宋_GB2312" w:cs="仿宋_GB2312" w:eastAsia="仿宋_GB2312"/>
                      <w:sz w:val="21"/>
                      <w:color w:val="000000"/>
                    </w:rPr>
                    <w:t>有关密码国家标准和行业标准；</w:t>
                  </w:r>
                </w:p>
                <w:p>
                  <w:pPr>
                    <w:pStyle w:val="null3"/>
                    <w:jc w:val="left"/>
                  </w:pPr>
                  <w:r>
                    <w:rPr>
                      <w:rFonts w:ascii="仿宋_GB2312" w:hAnsi="仿宋_GB2312" w:cs="仿宋_GB2312" w:eastAsia="仿宋_GB2312"/>
                      <w:sz w:val="21"/>
                      <w:color w:val="000000"/>
                    </w:rPr>
                    <w:t>3、查看身份鉴别采用的</w:t>
                  </w:r>
                  <w:r>
                    <w:rPr>
                      <w:rFonts w:ascii="仿宋_GB2312" w:hAnsi="仿宋_GB2312" w:cs="仿宋_GB2312" w:eastAsia="仿宋_GB2312"/>
                      <w:sz w:val="21"/>
                      <w:color w:val="000000"/>
                    </w:rPr>
                    <w:t>密码设备是否获得国家密码管理部门颁发的</w:t>
                  </w:r>
                  <w:r>
                    <w:rPr>
                      <w:rFonts w:ascii="仿宋_GB2312" w:hAnsi="仿宋_GB2312" w:cs="仿宋_GB2312" w:eastAsia="仿宋_GB2312"/>
                      <w:sz w:val="21"/>
                      <w:color w:val="000000"/>
                    </w:rPr>
                    <w:t>商用</w:t>
                  </w:r>
                  <w:r>
                    <w:rPr>
                      <w:rFonts w:ascii="仿宋_GB2312" w:hAnsi="仿宋_GB2312" w:cs="仿宋_GB2312" w:eastAsia="仿宋_GB2312"/>
                      <w:sz w:val="21"/>
                      <w:color w:val="000000"/>
                    </w:rPr>
                    <w:t>密码产品型号证书；</w:t>
                  </w:r>
                </w:p>
                <w:p>
                  <w:pPr>
                    <w:pStyle w:val="null3"/>
                    <w:jc w:val="left"/>
                  </w:pPr>
                  <w:r>
                    <w:rPr>
                      <w:rFonts w:ascii="仿宋_GB2312" w:hAnsi="仿宋_GB2312" w:cs="仿宋_GB2312" w:eastAsia="仿宋_GB2312"/>
                      <w:sz w:val="21"/>
                      <w:color w:val="000000"/>
                    </w:rPr>
                    <w:t>4、如果采用IPSEC/SSL VPN等密码产品进行身份鉴别，使用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验证传输过程中</w:t>
                  </w:r>
                  <w:r>
                    <w:rPr>
                      <w:rFonts w:ascii="仿宋_GB2312" w:hAnsi="仿宋_GB2312" w:cs="仿宋_GB2312" w:eastAsia="仿宋_GB2312"/>
                      <w:sz w:val="21"/>
                      <w:color w:val="000000"/>
                    </w:rPr>
                    <w:t>鉴别信息</w:t>
                  </w:r>
                  <w:r>
                    <w:rPr>
                      <w:rFonts w:ascii="仿宋_GB2312" w:hAnsi="仿宋_GB2312" w:cs="仿宋_GB2312" w:eastAsia="仿宋_GB2312"/>
                      <w:sz w:val="21"/>
                      <w:color w:val="000000"/>
                    </w:rPr>
                    <w:t>机密性的有效性。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访问控制信息完整性</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应使用密码技术的完整性</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来保证网络边界和系统资源访问控制信息的完整性。</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查看系统是否使用以及使用何种密码技术对网络边界和系统资源访问控制信息进行完整性保护</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访问控制信息完整性保护所使用的</w:t>
                  </w:r>
                  <w:r>
                    <w:rPr>
                      <w:rFonts w:ascii="仿宋_GB2312" w:hAnsi="仿宋_GB2312" w:cs="仿宋_GB2312" w:eastAsia="仿宋_GB2312"/>
                      <w:sz w:val="21"/>
                      <w:color w:val="000000"/>
                    </w:rPr>
                    <w:t>密码算法是否符合法规和密码相关标准的要求，密码设备是否经获得国家密码管理部门颁发的</w:t>
                  </w:r>
                  <w:r>
                    <w:rPr>
                      <w:rFonts w:ascii="仿宋_GB2312" w:hAnsi="仿宋_GB2312" w:cs="仿宋_GB2312" w:eastAsia="仿宋_GB2312"/>
                      <w:sz w:val="21"/>
                      <w:color w:val="000000"/>
                    </w:rPr>
                    <w:t>商用</w:t>
                  </w:r>
                  <w:r>
                    <w:rPr>
                      <w:rFonts w:ascii="仿宋_GB2312" w:hAnsi="仿宋_GB2312" w:cs="仿宋_GB2312" w:eastAsia="仿宋_GB2312"/>
                      <w:sz w:val="21"/>
                      <w:color w:val="000000"/>
                    </w:rPr>
                    <w:t>密码产品型号证书。</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通信数据完整性</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应采用密码技术保证通信过程中数据的完整性。</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查看技术文档中</w:t>
                  </w:r>
                  <w:r>
                    <w:rPr>
                      <w:rFonts w:ascii="仿宋_GB2312" w:hAnsi="仿宋_GB2312" w:cs="仿宋_GB2312" w:eastAsia="仿宋_GB2312"/>
                      <w:sz w:val="21"/>
                      <w:color w:val="000000"/>
                    </w:rPr>
                    <w:t>业务应用系统客户端与服务端之间等</w:t>
                  </w:r>
                  <w:r>
                    <w:rPr>
                      <w:rFonts w:ascii="仿宋_GB2312" w:hAnsi="仿宋_GB2312" w:cs="仿宋_GB2312" w:eastAsia="仿宋_GB2312"/>
                      <w:sz w:val="21"/>
                      <w:color w:val="000000"/>
                    </w:rPr>
                    <w:t>通信过程中数据采用的完整性保护技术及实现机制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2、查看通信数据完整性保护所使用的密码产品是否经过了国家密码管理部门核准，密码算法是否符合法规和密码相关标准的要求；</w:t>
                  </w:r>
                </w:p>
                <w:p>
                  <w:pPr>
                    <w:pStyle w:val="null3"/>
                    <w:jc w:val="left"/>
                  </w:pPr>
                  <w:r>
                    <w:rPr>
                      <w:rFonts w:ascii="仿宋_GB2312" w:hAnsi="仿宋_GB2312" w:cs="仿宋_GB2312" w:eastAsia="仿宋_GB2312"/>
                      <w:sz w:val="21"/>
                      <w:color w:val="000000"/>
                    </w:rPr>
                    <w:t>3、使用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捕获并分析通信数据，验证通信数据完整性保护的有效性；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通信数据机密性</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应采用密码技术保证通信过程中敏感信息数据字段或整个报文的机密性。</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查看技术文档中</w:t>
                  </w:r>
                  <w:r>
                    <w:rPr>
                      <w:rFonts w:ascii="仿宋_GB2312" w:hAnsi="仿宋_GB2312" w:cs="仿宋_GB2312" w:eastAsia="仿宋_GB2312"/>
                      <w:sz w:val="21"/>
                      <w:color w:val="000000"/>
                    </w:rPr>
                    <w:t>业务应用系统客户端与服务端之间等</w:t>
                  </w:r>
                  <w:r>
                    <w:rPr>
                      <w:rFonts w:ascii="仿宋_GB2312" w:hAnsi="仿宋_GB2312" w:cs="仿宋_GB2312" w:eastAsia="仿宋_GB2312"/>
                      <w:sz w:val="21"/>
                      <w:color w:val="000000"/>
                    </w:rPr>
                    <w:t>网络通信中敏感数据采用的</w:t>
                  </w:r>
                  <w:r>
                    <w:rPr>
                      <w:rFonts w:ascii="仿宋_GB2312" w:hAnsi="仿宋_GB2312" w:cs="仿宋_GB2312" w:eastAsia="仿宋_GB2312"/>
                      <w:sz w:val="21"/>
                      <w:color w:val="000000"/>
                    </w:rPr>
                    <w:t>机密</w:t>
                  </w:r>
                  <w:r>
                    <w:rPr>
                      <w:rFonts w:ascii="仿宋_GB2312" w:hAnsi="仿宋_GB2312" w:cs="仿宋_GB2312" w:eastAsia="仿宋_GB2312"/>
                      <w:sz w:val="21"/>
                      <w:color w:val="000000"/>
                    </w:rPr>
                    <w:t>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2、查看通信数据机密性保护所使用的密码产品是否经过了国家密码管理部门核准，密码算法是否符合法规和密码相关标准的要求；</w:t>
                  </w:r>
                </w:p>
                <w:p>
                  <w:pPr>
                    <w:pStyle w:val="null3"/>
                    <w:jc w:val="left"/>
                  </w:pPr>
                  <w:r>
                    <w:rPr>
                      <w:rFonts w:ascii="仿宋_GB2312" w:hAnsi="仿宋_GB2312" w:cs="仿宋_GB2312" w:eastAsia="仿宋_GB2312"/>
                      <w:sz w:val="21"/>
                      <w:color w:val="000000"/>
                    </w:rPr>
                    <w:t>3、使用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捕获并分析通信数据，验证通信数据机密性保护的有效性。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设备接入认证</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可采用密码技术对从外部连接到内部网络的设备进行接入认证</w:t>
                  </w:r>
                  <w:r>
                    <w:rPr>
                      <w:rFonts w:ascii="仿宋_GB2312" w:hAnsi="仿宋_GB2312" w:cs="仿宋_GB2312" w:eastAsia="仿宋_GB2312"/>
                      <w:sz w:val="21"/>
                      <w:color w:val="000000"/>
                    </w:rPr>
                    <w:t>,确保接入的设备身份真实性。</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不适用。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密码产品</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宜采用符合</w:t>
                  </w:r>
                  <w:r>
                    <w:rPr>
                      <w:rFonts w:ascii="仿宋_GB2312" w:hAnsi="仿宋_GB2312" w:cs="仿宋_GB2312" w:eastAsia="仿宋_GB2312"/>
                      <w:sz w:val="21"/>
                      <w:color w:val="000000"/>
                    </w:rPr>
                    <w:t>GM/T 0028的二级及以上密码模块或通过国家密码管理部门核准的硬件密码产品实现密码运算和密钥管理。</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1、访谈系统管理员，并查阅相关技术文档，</w:t>
                  </w:r>
                  <w:r>
                    <w:rPr>
                      <w:rFonts w:ascii="仿宋_GB2312" w:hAnsi="仿宋_GB2312" w:cs="仿宋_GB2312" w:eastAsia="仿宋_GB2312"/>
                      <w:sz w:val="21"/>
                      <w:color w:val="000000"/>
                    </w:rPr>
                    <w:t>了解系统的密码实现机制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2、查看</w:t>
                  </w:r>
                  <w:r>
                    <w:rPr>
                      <w:rFonts w:ascii="仿宋_GB2312" w:hAnsi="仿宋_GB2312" w:cs="仿宋_GB2312" w:eastAsia="仿宋_GB2312"/>
                      <w:sz w:val="21"/>
                      <w:color w:val="000000"/>
                    </w:rPr>
                    <w:t>系统中用于</w:t>
                  </w:r>
                  <w:r>
                    <w:rPr>
                      <w:rFonts w:ascii="仿宋_GB2312" w:hAnsi="仿宋_GB2312" w:cs="仿宋_GB2312" w:eastAsia="仿宋_GB2312"/>
                      <w:sz w:val="21"/>
                      <w:color w:val="000000"/>
                    </w:rPr>
                    <w:t>密码运算和密钥管理</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密码模块</w:t>
                  </w:r>
                  <w:r>
                    <w:rPr>
                      <w:rFonts w:ascii="仿宋_GB2312" w:hAnsi="仿宋_GB2312" w:cs="仿宋_GB2312" w:eastAsia="仿宋_GB2312"/>
                      <w:sz w:val="21"/>
                      <w:color w:val="000000"/>
                    </w:rPr>
                    <w:t>是否为二级及以上、是否符合</w:t>
                  </w:r>
                  <w:r>
                    <w:rPr>
                      <w:rFonts w:ascii="仿宋_GB2312" w:hAnsi="仿宋_GB2312" w:cs="仿宋_GB2312" w:eastAsia="仿宋_GB2312"/>
                      <w:sz w:val="21"/>
                      <w:color w:val="000000"/>
                    </w:rPr>
                    <w:t>GM/T 0028，硬件密码产品是否</w:t>
                  </w:r>
                  <w:r>
                    <w:rPr>
                      <w:rFonts w:ascii="仿宋_GB2312" w:hAnsi="仿宋_GB2312" w:cs="仿宋_GB2312" w:eastAsia="仿宋_GB2312"/>
                      <w:sz w:val="21"/>
                      <w:color w:val="000000"/>
                    </w:rPr>
                    <w:t>通过国家密码管理部门核准。</w:t>
                  </w:r>
                </w:p>
              </w:tc>
            </w:tr>
          </w:tbl>
          <w:p>
            <w:pPr>
              <w:pStyle w:val="null3"/>
              <w:jc w:val="both"/>
              <w:outlineLvl w:val="3"/>
            </w:pPr>
            <w:r>
              <w:rPr>
                <w:rFonts w:ascii="仿宋_GB2312" w:hAnsi="仿宋_GB2312" w:cs="仿宋_GB2312" w:eastAsia="仿宋_GB2312"/>
                <w:sz w:val="28"/>
                <w:b/>
                <w:color w:val="000000"/>
              </w:rPr>
              <w:t>5.2.2.3设备和计算安全测评</w:t>
            </w:r>
          </w:p>
          <w:p>
            <w:pPr>
              <w:pStyle w:val="null3"/>
              <w:ind w:firstLine="480"/>
              <w:jc w:val="both"/>
            </w:pPr>
            <w:r>
              <w:rPr>
                <w:rFonts w:ascii="仿宋_GB2312" w:hAnsi="仿宋_GB2312" w:cs="仿宋_GB2312" w:eastAsia="仿宋_GB2312"/>
                <w:sz w:val="24"/>
                <w:color w:val="000000"/>
              </w:rPr>
              <w:t>设备和计算安全测评将通过访谈、文档审查、配置检查和工具测试的方式测评本系统的网络设备、安全设备、主机操作系统、数据库管理系统、密码设备的安全保障及密码应用情况。</w:t>
            </w:r>
          </w:p>
          <w:p>
            <w:pPr>
              <w:pStyle w:val="null3"/>
              <w:ind w:firstLine="480"/>
              <w:jc w:val="both"/>
            </w:pPr>
            <w:r>
              <w:rPr>
                <w:rFonts w:ascii="仿宋_GB2312" w:hAnsi="仿宋_GB2312" w:cs="仿宋_GB2312" w:eastAsia="仿宋_GB2312"/>
                <w:sz w:val="24"/>
                <w:color w:val="000000"/>
              </w:rPr>
              <w:t>在内容上，设备和计算安全层面测评实施过程涉及以下各测评单元。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200"/>
              <w:gridCol w:w="286"/>
              <w:gridCol w:w="410"/>
              <w:gridCol w:w="1420"/>
            </w:tblGrid>
            <w:tr>
              <w:tc>
                <w:tcPr>
                  <w:tcW w:type="dxa" w:w="20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41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42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应使用密码技术对登录的用户进行身份标识和鉴别，身份标识具有唯一性，鉴别信息具有复杂度要求并定期更换。</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结合设计文档</w:t>
                  </w:r>
                  <w:r>
                    <w:rPr>
                      <w:rFonts w:ascii="仿宋_GB2312" w:hAnsi="仿宋_GB2312" w:cs="仿宋_GB2312" w:eastAsia="仿宋_GB2312"/>
                      <w:sz w:val="21"/>
                      <w:color w:val="000000"/>
                    </w:rPr>
                    <w:t>，</w:t>
                  </w:r>
                  <w:r>
                    <w:rPr>
                      <w:rFonts w:ascii="仿宋_GB2312" w:hAnsi="仿宋_GB2312" w:cs="仿宋_GB2312" w:eastAsia="仿宋_GB2312"/>
                      <w:sz w:val="21"/>
                      <w:color w:val="000000"/>
                    </w:rPr>
                    <w:t>访谈系统管理员和数据库管理员，了解用户在本地登录核心服务器或核心数据库时，系统对用户实施身份鉴别的过程中是否采用了密码技术对主机标识信息进行密码保护，</w:t>
                  </w:r>
                  <w:r>
                    <w:rPr>
                      <w:rFonts w:ascii="仿宋_GB2312" w:hAnsi="仿宋_GB2312" w:cs="仿宋_GB2312" w:eastAsia="仿宋_GB2312"/>
                      <w:sz w:val="21"/>
                      <w:color w:val="000000"/>
                    </w:rPr>
                    <w:t>并明确其所</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密码技术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检查</w:t>
                  </w:r>
                  <w:r>
                    <w:rPr>
                      <w:rFonts w:ascii="仿宋_GB2312" w:hAnsi="仿宋_GB2312" w:cs="仿宋_GB2312" w:eastAsia="仿宋_GB2312"/>
                      <w:sz w:val="21"/>
                      <w:color w:val="000000"/>
                    </w:rPr>
                    <w:t>主机</w:t>
                  </w:r>
                  <w:r>
                    <w:rPr>
                      <w:rFonts w:ascii="仿宋_GB2312" w:hAnsi="仿宋_GB2312" w:cs="仿宋_GB2312" w:eastAsia="仿宋_GB2312"/>
                      <w:sz w:val="21"/>
                      <w:color w:val="000000"/>
                    </w:rPr>
                    <w:t>用户身份鉴别过程</w:t>
                  </w:r>
                  <w:r>
                    <w:rPr>
                      <w:rFonts w:ascii="仿宋_GB2312" w:hAnsi="仿宋_GB2312" w:cs="仿宋_GB2312" w:eastAsia="仿宋_GB2312"/>
                      <w:sz w:val="21"/>
                      <w:color w:val="000000"/>
                    </w:rPr>
                    <w:t>是否使用国家密码管理部门认可的密</w:t>
                  </w:r>
                  <w:r>
                    <w:rPr>
                      <w:rFonts w:ascii="仿宋_GB2312" w:hAnsi="仿宋_GB2312" w:cs="仿宋_GB2312" w:eastAsia="仿宋_GB2312"/>
                      <w:sz w:val="21"/>
                      <w:color w:val="000000"/>
                    </w:rPr>
                    <w:t>码算法；</w:t>
                  </w:r>
                  <w:r>
                    <w:rPr>
                      <w:rFonts w:ascii="仿宋_GB2312" w:hAnsi="仿宋_GB2312" w:cs="仿宋_GB2312" w:eastAsia="仿宋_GB2312"/>
                      <w:sz w:val="21"/>
                      <w:color w:val="000000"/>
                    </w:rPr>
                    <w:t>如果采用了口令鉴别方式，使用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验证口令鉴别过程中采用的密码保护技术的有效性；</w:t>
                  </w:r>
                </w:p>
                <w:p>
                  <w:pPr>
                    <w:pStyle w:val="null3"/>
                    <w:jc w:val="left"/>
                  </w:pPr>
                  <w:r>
                    <w:rPr>
                      <w:rFonts w:ascii="仿宋_GB2312" w:hAnsi="仿宋_GB2312" w:cs="仿宋_GB2312" w:eastAsia="仿宋_GB2312"/>
                      <w:sz w:val="21"/>
                      <w:color w:val="000000"/>
                    </w:rPr>
                    <w:t>3、核查主机用户身份鉴别过程中使用的密码产品</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获得国家密码管理部门颁发的商用密码产品型号证书</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4、查看主机配置信息，确认</w:t>
                  </w:r>
                  <w:r>
                    <w:rPr>
                      <w:rFonts w:ascii="仿宋_GB2312" w:hAnsi="仿宋_GB2312" w:cs="仿宋_GB2312" w:eastAsia="仿宋_GB2312"/>
                      <w:sz w:val="21"/>
                      <w:color w:val="000000"/>
                    </w:rPr>
                    <w:t>身份标识</w:t>
                  </w:r>
                  <w:r>
                    <w:rPr>
                      <w:rFonts w:ascii="仿宋_GB2312" w:hAnsi="仿宋_GB2312" w:cs="仿宋_GB2312" w:eastAsia="仿宋_GB2312"/>
                      <w:sz w:val="21"/>
                      <w:color w:val="000000"/>
                    </w:rPr>
                    <w:t>是否具有</w:t>
                  </w:r>
                  <w:r>
                    <w:rPr>
                      <w:rFonts w:ascii="仿宋_GB2312" w:hAnsi="仿宋_GB2312" w:cs="仿宋_GB2312" w:eastAsia="仿宋_GB2312"/>
                      <w:sz w:val="21"/>
                      <w:color w:val="000000"/>
                    </w:rPr>
                    <w:t>唯一性、</w:t>
                  </w:r>
                  <w:r>
                    <w:rPr>
                      <w:rFonts w:ascii="仿宋_GB2312" w:hAnsi="仿宋_GB2312" w:cs="仿宋_GB2312" w:eastAsia="仿宋_GB2312"/>
                      <w:sz w:val="21"/>
                      <w:color w:val="000000"/>
                    </w:rPr>
                    <w:t>身份鉴别信息的复杂度是否符合要求；</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、查看主机配置信息及鉴别信息更换记录，确认鉴别信息是否</w:t>
                  </w:r>
                  <w:r>
                    <w:rPr>
                      <w:rFonts w:ascii="仿宋_GB2312" w:hAnsi="仿宋_GB2312" w:cs="仿宋_GB2312" w:eastAsia="仿宋_GB2312"/>
                      <w:sz w:val="21"/>
                      <w:color w:val="000000"/>
                    </w:rPr>
                    <w:t>定期更换。</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远程管理管理通道安全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在远程管理时，应使用密码技术的机密性</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来实现鉴别信息的防窃听。</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1、访谈系统管理员，并查阅相关技术文档，</w:t>
                  </w:r>
                  <w:r>
                    <w:rPr>
                      <w:rFonts w:ascii="仿宋_GB2312" w:hAnsi="仿宋_GB2312" w:cs="仿宋_GB2312" w:eastAsia="仿宋_GB2312"/>
                      <w:sz w:val="21"/>
                      <w:color w:val="000000"/>
                    </w:rPr>
                    <w:t>了解</w:t>
                  </w:r>
                  <w:r>
                    <w:rPr>
                      <w:rFonts w:ascii="仿宋_GB2312" w:hAnsi="仿宋_GB2312" w:cs="仿宋_GB2312" w:eastAsia="仿宋_GB2312"/>
                      <w:sz w:val="21"/>
                      <w:color w:val="000000"/>
                    </w:rPr>
                    <w:t>网络设备、安全设备、服务器、数据库管理系统、密码设备等</w:t>
                  </w:r>
                  <w:r>
                    <w:rPr>
                      <w:rFonts w:ascii="仿宋_GB2312" w:hAnsi="仿宋_GB2312" w:cs="仿宋_GB2312" w:eastAsia="仿宋_GB2312"/>
                      <w:sz w:val="21"/>
                      <w:color w:val="000000"/>
                    </w:rPr>
                    <w:t>远程管理时是否采用密码技术对远程管理用户身份标识信息进行机密性保护</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2、核查</w:t>
                  </w:r>
                  <w:r>
                    <w:rPr>
                      <w:rFonts w:ascii="仿宋_GB2312" w:hAnsi="仿宋_GB2312" w:cs="仿宋_GB2312" w:eastAsia="仿宋_GB2312"/>
                      <w:sz w:val="21"/>
                      <w:color w:val="000000"/>
                    </w:rPr>
                    <w:t>远程管理</w:t>
                  </w:r>
                  <w:r>
                    <w:rPr>
                      <w:rFonts w:ascii="仿宋_GB2312" w:hAnsi="仿宋_GB2312" w:cs="仿宋_GB2312" w:eastAsia="仿宋_GB2312"/>
                      <w:sz w:val="21"/>
                      <w:color w:val="000000"/>
                    </w:rPr>
                    <w:t>鉴别信息机密性保护所使用的密码产品</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获得国家密码管理部门颁发的密码产品型号证书，密码算法是否符合法规和密码相关标准的要求；</w:t>
                  </w:r>
                </w:p>
                <w:p>
                  <w:pPr>
                    <w:pStyle w:val="null3"/>
                    <w:jc w:val="left"/>
                  </w:pPr>
                  <w:r>
                    <w:rPr>
                      <w:rFonts w:ascii="仿宋_GB2312" w:hAnsi="仿宋_GB2312" w:cs="仿宋_GB2312" w:eastAsia="仿宋_GB2312"/>
                      <w:sz w:val="21"/>
                      <w:color w:val="000000"/>
                    </w:rPr>
                    <w:t>3、如果采用IPSec或SSL协议进行远程管理，使用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验证口令鉴别过程中采用的密码保护技术的有效性。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访问控制信息完整性</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应使用密码技术的完整性</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来保证系统资源访问控制信息的完整性。</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1、查看</w:t>
                  </w:r>
                  <w:r>
                    <w:rPr>
                      <w:rFonts w:ascii="仿宋_GB2312" w:hAnsi="仿宋_GB2312" w:cs="仿宋_GB2312" w:eastAsia="仿宋_GB2312"/>
                      <w:sz w:val="21"/>
                      <w:color w:val="000000"/>
                    </w:rPr>
                    <w:t>相关技术文档，访谈系统管理员，了解设备</w:t>
                  </w:r>
                  <w:r>
                    <w:rPr>
                      <w:rFonts w:ascii="仿宋_GB2312" w:hAnsi="仿宋_GB2312" w:cs="仿宋_GB2312" w:eastAsia="仿宋_GB2312"/>
                      <w:sz w:val="21"/>
                      <w:color w:val="000000"/>
                    </w:rPr>
                    <w:t>访问控制信息完整性保护密码技术及实现机制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2、查</w:t>
                  </w:r>
                  <w:r>
                    <w:rPr>
                      <w:rFonts w:ascii="仿宋_GB2312" w:hAnsi="仿宋_GB2312" w:cs="仿宋_GB2312" w:eastAsia="仿宋_GB2312"/>
                      <w:sz w:val="21"/>
                      <w:color w:val="000000"/>
                    </w:rPr>
                    <w:t>看</w:t>
                  </w:r>
                  <w:r>
                    <w:rPr>
                      <w:rFonts w:ascii="仿宋_GB2312" w:hAnsi="仿宋_GB2312" w:cs="仿宋_GB2312" w:eastAsia="仿宋_GB2312"/>
                      <w:sz w:val="21"/>
                      <w:color w:val="000000"/>
                    </w:rPr>
                    <w:t>系统是否使用以及使用何种密码技术对系统资源访问控制信息进行完整性保护</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是否使用国家密码管理部门认可的</w:t>
                  </w:r>
                  <w:r>
                    <w:rPr>
                      <w:rFonts w:ascii="仿宋_GB2312" w:hAnsi="仿宋_GB2312" w:cs="仿宋_GB2312" w:eastAsia="仿宋_GB2312"/>
                      <w:sz w:val="21"/>
                      <w:color w:val="000000"/>
                    </w:rPr>
                    <w:t>密码算法</w:t>
                  </w:r>
                  <w:r>
                    <w:rPr>
                      <w:rFonts w:ascii="仿宋_GB2312" w:hAnsi="仿宋_GB2312" w:cs="仿宋_GB2312" w:eastAsia="仿宋_GB2312"/>
                      <w:sz w:val="21"/>
                      <w:color w:val="000000"/>
                    </w:rPr>
                    <w:t>；</w:t>
                  </w:r>
                  <w:r>
                    <w:rPr>
                      <w:rFonts w:ascii="仿宋_GB2312" w:hAnsi="仿宋_GB2312" w:cs="仿宋_GB2312" w:eastAsia="仿宋_GB2312"/>
                      <w:sz w:val="21"/>
                      <w:color w:val="000000"/>
                    </w:rPr>
                    <w:t>密码设备是否获得国家密码管理部门颁发的</w:t>
                  </w:r>
                  <w:r>
                    <w:rPr>
                      <w:rFonts w:ascii="仿宋_GB2312" w:hAnsi="仿宋_GB2312" w:cs="仿宋_GB2312" w:eastAsia="仿宋_GB2312"/>
                      <w:sz w:val="21"/>
                      <w:color w:val="000000"/>
                    </w:rPr>
                    <w:t>商用</w:t>
                  </w:r>
                  <w:r>
                    <w:rPr>
                      <w:rFonts w:ascii="仿宋_GB2312" w:hAnsi="仿宋_GB2312" w:cs="仿宋_GB2312" w:eastAsia="仿宋_GB2312"/>
                      <w:sz w:val="21"/>
                      <w:color w:val="000000"/>
                    </w:rPr>
                    <w:t>密码产品型号证书</w:t>
                  </w:r>
                  <w:r>
                    <w:rPr>
                      <w:rFonts w:ascii="仿宋_GB2312" w:hAnsi="仿宋_GB2312" w:cs="仿宋_GB2312" w:eastAsia="仿宋_GB2312"/>
                      <w:sz w:val="21"/>
                      <w:color w:val="000000"/>
                    </w:rPr>
                    <w:t>。</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安全标记的完整性</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宜采用密码技术保证设备中的重要信息资源安全标记的完整性</w:t>
                  </w:r>
                  <w:r>
                    <w:rPr>
                      <w:rFonts w:ascii="仿宋_GB2312" w:hAnsi="仿宋_GB2312" w:cs="仿宋_GB2312" w:eastAsia="仿宋_GB2312"/>
                      <w:sz w:val="21"/>
                      <w:color w:val="000000"/>
                    </w:rPr>
                    <w:t>。</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不适用。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日志记录完整性</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应使用密码技术的完整性功能来对日志记录进行完整性保护</w:t>
                  </w:r>
                  <w:r>
                    <w:rPr>
                      <w:rFonts w:ascii="仿宋_GB2312" w:hAnsi="仿宋_GB2312" w:cs="仿宋_GB2312" w:eastAsia="仿宋_GB2312"/>
                      <w:sz w:val="21"/>
                      <w:color w:val="000000"/>
                    </w:rPr>
                    <w:t>。</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1、审阅技术文档，访谈安全审计员，</w:t>
                  </w:r>
                  <w:r>
                    <w:rPr>
                      <w:rFonts w:ascii="仿宋_GB2312" w:hAnsi="仿宋_GB2312" w:cs="仿宋_GB2312" w:eastAsia="仿宋_GB2312"/>
                      <w:sz w:val="21"/>
                      <w:color w:val="000000"/>
                    </w:rPr>
                    <w:t>了解</w:t>
                  </w:r>
                  <w:r>
                    <w:rPr>
                      <w:rFonts w:ascii="仿宋_GB2312" w:hAnsi="仿宋_GB2312" w:cs="仿宋_GB2312" w:eastAsia="仿宋_GB2312"/>
                      <w:sz w:val="21"/>
                      <w:color w:val="000000"/>
                    </w:rPr>
                    <w:t>日志信息完整性保护密码技术及实现机制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如果采用了密码技术，</w:t>
                  </w:r>
                  <w:r>
                    <w:rPr>
                      <w:rFonts w:ascii="仿宋_GB2312" w:hAnsi="仿宋_GB2312" w:cs="仿宋_GB2312" w:eastAsia="仿宋_GB2312"/>
                      <w:sz w:val="21"/>
                      <w:color w:val="000000"/>
                    </w:rPr>
                    <w:t>检查</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是否使用国家密码管理部门认可的密码算法、协议；密码设备是否经过了国家密码管理部门核准，相关密码功能是否正确有效</w:t>
                  </w:r>
                  <w:r>
                    <w:rPr>
                      <w:rFonts w:ascii="仿宋_GB2312" w:hAnsi="仿宋_GB2312" w:cs="仿宋_GB2312" w:eastAsia="仿宋_GB2312"/>
                      <w:sz w:val="21"/>
                      <w:color w:val="000000"/>
                    </w:rPr>
                    <w:t>。</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重要可执行程序完整性、重要可执行程序来源真实性</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应采用可信计算技术建立从系统到应用的信任链，实现系统运行过程中重要程序或文件完整性保护。</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1、查看技术文档中关于可信计算技术建立从系统到应用信任链的实现机制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查看技术文档中关于系统运行过程中重要程序或文件完整性保护技术及实现机制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3、核查</w:t>
                  </w:r>
                  <w:r>
                    <w:rPr>
                      <w:rFonts w:ascii="仿宋_GB2312" w:hAnsi="仿宋_GB2312" w:cs="仿宋_GB2312" w:eastAsia="仿宋_GB2312"/>
                      <w:sz w:val="21"/>
                      <w:color w:val="000000"/>
                    </w:rPr>
                    <w:t>重要程序或文件完整性</w:t>
                  </w:r>
                  <w:r>
                    <w:rPr>
                      <w:rFonts w:ascii="仿宋_GB2312" w:hAnsi="仿宋_GB2312" w:cs="仿宋_GB2312" w:eastAsia="仿宋_GB2312"/>
                      <w:sz w:val="21"/>
                      <w:color w:val="000000"/>
                    </w:rPr>
                    <w:t>所使用的密码产品是否</w:t>
                  </w:r>
                  <w:r>
                    <w:rPr>
                      <w:rFonts w:ascii="仿宋_GB2312" w:hAnsi="仿宋_GB2312" w:cs="仿宋_GB2312" w:eastAsia="仿宋_GB2312"/>
                      <w:sz w:val="21"/>
                      <w:color w:val="000000"/>
                    </w:rPr>
                    <w:t>获得国家密码管理部门颁发的</w:t>
                  </w:r>
                  <w:r>
                    <w:rPr>
                      <w:rFonts w:ascii="仿宋_GB2312" w:hAnsi="仿宋_GB2312" w:cs="仿宋_GB2312" w:eastAsia="仿宋_GB2312"/>
                      <w:sz w:val="21"/>
                      <w:color w:val="000000"/>
                    </w:rPr>
                    <w:t>商用</w:t>
                  </w:r>
                  <w:r>
                    <w:rPr>
                      <w:rFonts w:ascii="仿宋_GB2312" w:hAnsi="仿宋_GB2312" w:cs="仿宋_GB2312" w:eastAsia="仿宋_GB2312"/>
                      <w:sz w:val="21"/>
                      <w:color w:val="000000"/>
                    </w:rPr>
                    <w:t>密码产品型号证书；</w:t>
                  </w:r>
                </w:p>
                <w:p>
                  <w:pPr>
                    <w:pStyle w:val="null3"/>
                    <w:jc w:val="left"/>
                  </w:pPr>
                  <w:r>
                    <w:rPr>
                      <w:rFonts w:ascii="仿宋_GB2312" w:hAnsi="仿宋_GB2312" w:cs="仿宋_GB2312" w:eastAsia="仿宋_GB2312"/>
                      <w:sz w:val="21"/>
                      <w:color w:val="000000"/>
                    </w:rPr>
                    <w:t>尝试在系统运行过程中对重要程序或文件进行篡改，验证</w:t>
                  </w:r>
                  <w:r>
                    <w:rPr>
                      <w:rFonts w:ascii="仿宋_GB2312" w:hAnsi="仿宋_GB2312" w:cs="仿宋_GB2312" w:eastAsia="仿宋_GB2312"/>
                      <w:sz w:val="21"/>
                      <w:color w:val="000000"/>
                    </w:rPr>
                    <w:t>完整性保护技术及实现机制的有效性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4、查看所使用的密码算法、密码协议是否符合有关密码国家标准和行业标准。</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w:t>
                  </w:r>
                  <w:r>
                    <w:rPr>
                      <w:rFonts w:ascii="仿宋_GB2312" w:hAnsi="仿宋_GB2312" w:cs="仿宋_GB2312" w:eastAsia="仿宋_GB2312"/>
                      <w:sz w:val="21"/>
                      <w:color w:val="000000"/>
                    </w:rPr>
                    <w:t>产品</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宜采用符合</w:t>
                  </w:r>
                  <w:r>
                    <w:rPr>
                      <w:rFonts w:ascii="仿宋_GB2312" w:hAnsi="仿宋_GB2312" w:cs="仿宋_GB2312" w:eastAsia="仿宋_GB2312"/>
                      <w:sz w:val="21"/>
                      <w:color w:val="000000"/>
                    </w:rPr>
                    <w:t>GM/T 0028的</w:t>
                  </w:r>
                  <w:r>
                    <w:rPr>
                      <w:rFonts w:ascii="仿宋_GB2312" w:hAnsi="仿宋_GB2312" w:cs="仿宋_GB2312" w:eastAsia="仿宋_GB2312"/>
                      <w:sz w:val="21"/>
                      <w:color w:val="000000"/>
                    </w:rPr>
                    <w:t>二</w:t>
                  </w:r>
                  <w:r>
                    <w:rPr>
                      <w:rFonts w:ascii="仿宋_GB2312" w:hAnsi="仿宋_GB2312" w:cs="仿宋_GB2312" w:eastAsia="仿宋_GB2312"/>
                      <w:sz w:val="21"/>
                      <w:color w:val="000000"/>
                    </w:rPr>
                    <w:t>级及以上密码模块或通过国家密码管理部门核准的硬件密码产品实现密码运算和密钥管理。</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访谈系统管理员，并查阅相关技术文档，</w:t>
                  </w:r>
                  <w:r>
                    <w:rPr>
                      <w:rFonts w:ascii="仿宋_GB2312" w:hAnsi="仿宋_GB2312" w:cs="仿宋_GB2312" w:eastAsia="仿宋_GB2312"/>
                      <w:sz w:val="21"/>
                      <w:color w:val="000000"/>
                    </w:rPr>
                    <w:t>了解系统的密码实现机制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系统中用于</w:t>
                  </w:r>
                  <w:r>
                    <w:rPr>
                      <w:rFonts w:ascii="仿宋_GB2312" w:hAnsi="仿宋_GB2312" w:cs="仿宋_GB2312" w:eastAsia="仿宋_GB2312"/>
                      <w:sz w:val="21"/>
                      <w:color w:val="000000"/>
                    </w:rPr>
                    <w:t>密码运算和密钥管理</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密码模块</w:t>
                  </w:r>
                  <w:r>
                    <w:rPr>
                      <w:rFonts w:ascii="仿宋_GB2312" w:hAnsi="仿宋_GB2312" w:cs="仿宋_GB2312" w:eastAsia="仿宋_GB2312"/>
                      <w:sz w:val="21"/>
                      <w:color w:val="000000"/>
                    </w:rPr>
                    <w:t>是否为二级及以上、是否符合</w:t>
                  </w:r>
                  <w:r>
                    <w:rPr>
                      <w:rFonts w:ascii="仿宋_GB2312" w:hAnsi="仿宋_GB2312" w:cs="仿宋_GB2312" w:eastAsia="仿宋_GB2312"/>
                      <w:sz w:val="21"/>
                      <w:color w:val="000000"/>
                    </w:rPr>
                    <w:t>GM/T 0028，硬件密码产品是否</w:t>
                  </w:r>
                  <w:r>
                    <w:rPr>
                      <w:rFonts w:ascii="仿宋_GB2312" w:hAnsi="仿宋_GB2312" w:cs="仿宋_GB2312" w:eastAsia="仿宋_GB2312"/>
                      <w:sz w:val="21"/>
                      <w:color w:val="000000"/>
                    </w:rPr>
                    <w:t>通过国家密码管理部门核准。</w:t>
                  </w:r>
                </w:p>
              </w:tc>
            </w:tr>
          </w:tbl>
          <w:p>
            <w:pPr>
              <w:pStyle w:val="null3"/>
              <w:jc w:val="both"/>
              <w:outlineLvl w:val="3"/>
            </w:pPr>
            <w:r>
              <w:rPr>
                <w:rFonts w:ascii="仿宋_GB2312" w:hAnsi="仿宋_GB2312" w:cs="仿宋_GB2312" w:eastAsia="仿宋_GB2312"/>
                <w:sz w:val="28"/>
                <w:b/>
                <w:color w:val="000000"/>
              </w:rPr>
              <w:t>5.2.2.4应用和数据安全测评</w:t>
            </w:r>
          </w:p>
          <w:p>
            <w:pPr>
              <w:pStyle w:val="null3"/>
              <w:ind w:firstLine="480"/>
              <w:jc w:val="both"/>
            </w:pPr>
            <w:r>
              <w:rPr>
                <w:rFonts w:ascii="仿宋_GB2312" w:hAnsi="仿宋_GB2312" w:cs="仿宋_GB2312" w:eastAsia="仿宋_GB2312"/>
                <w:sz w:val="24"/>
                <w:color w:val="000000"/>
              </w:rPr>
              <w:t>应用和数据安全测评将通过访谈、文档审查、配置检查和工具测试的方式测评本系统的应用和数据安全保障及密码应用情况，主要涉及应用系统鉴别数据、业务数据、配置数据、审计数据、重要可执行程序等关键数据。</w:t>
            </w:r>
          </w:p>
          <w:p>
            <w:pPr>
              <w:pStyle w:val="null3"/>
              <w:ind w:firstLine="480"/>
              <w:jc w:val="both"/>
            </w:pPr>
            <w:r>
              <w:rPr>
                <w:rFonts w:ascii="仿宋_GB2312" w:hAnsi="仿宋_GB2312" w:cs="仿宋_GB2312" w:eastAsia="仿宋_GB2312"/>
                <w:sz w:val="24"/>
                <w:color w:val="000000"/>
              </w:rPr>
              <w:t>在内容上，应用和数据安全层面测评实施过程涉及以下各测评单元。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128"/>
              <w:gridCol w:w="217"/>
              <w:gridCol w:w="582"/>
              <w:gridCol w:w="1392"/>
            </w:tblGrid>
            <w:tr>
              <w:tc>
                <w:tcPr>
                  <w:tcW w:type="dxa" w:w="128"/>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58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39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应使用密码技术对登录的用户进行身份标识和鉴别，实现身份鉴别信息的防截获、防假冒和防重用，保证应用系统用户身份的真实性。</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结合设计文档访谈</w:t>
                  </w:r>
                  <w:r>
                    <w:rPr>
                      <w:rFonts w:ascii="仿宋_GB2312" w:hAnsi="仿宋_GB2312" w:cs="仿宋_GB2312" w:eastAsia="仿宋_GB2312"/>
                      <w:sz w:val="21"/>
                      <w:color w:val="000000"/>
                    </w:rPr>
                    <w:t>应用</w:t>
                  </w:r>
                  <w:r>
                    <w:rPr>
                      <w:rFonts w:ascii="仿宋_GB2312" w:hAnsi="仿宋_GB2312" w:cs="仿宋_GB2312" w:eastAsia="仿宋_GB2312"/>
                      <w:sz w:val="21"/>
                      <w:color w:val="000000"/>
                    </w:rPr>
                    <w:t>系统管理员，了解</w:t>
                  </w:r>
                  <w:r>
                    <w:rPr>
                      <w:rFonts w:ascii="仿宋_GB2312" w:hAnsi="仿宋_GB2312" w:cs="仿宋_GB2312" w:eastAsia="仿宋_GB2312"/>
                      <w:sz w:val="21"/>
                      <w:color w:val="000000"/>
                    </w:rPr>
                    <w:t>被测应用系统</w:t>
                  </w:r>
                  <w:r>
                    <w:rPr>
                      <w:rFonts w:ascii="仿宋_GB2312" w:hAnsi="仿宋_GB2312" w:cs="仿宋_GB2312" w:eastAsia="仿宋_GB2312"/>
                      <w:sz w:val="21"/>
                      <w:color w:val="000000"/>
                    </w:rPr>
                    <w:t>在对用户实施身份鉴别的过程中是否使用了密码技术对假冒的身份标识信息进行有效鉴别，</w:t>
                  </w:r>
                  <w:r>
                    <w:rPr>
                      <w:rFonts w:ascii="仿宋_GB2312" w:hAnsi="仿宋_GB2312" w:cs="仿宋_GB2312" w:eastAsia="仿宋_GB2312"/>
                      <w:sz w:val="21"/>
                      <w:color w:val="000000"/>
                    </w:rPr>
                    <w:t>并明确其所采用的</w:t>
                  </w:r>
                  <w:r>
                    <w:rPr>
                      <w:rFonts w:ascii="仿宋_GB2312" w:hAnsi="仿宋_GB2312" w:cs="仿宋_GB2312" w:eastAsia="仿宋_GB2312"/>
                      <w:sz w:val="21"/>
                      <w:color w:val="000000"/>
                    </w:rPr>
                    <w:t>密码技术和</w:t>
                  </w:r>
                  <w:r>
                    <w:rPr>
                      <w:rFonts w:ascii="仿宋_GB2312" w:hAnsi="仿宋_GB2312" w:cs="仿宋_GB2312" w:eastAsia="仿宋_GB2312"/>
                      <w:sz w:val="21"/>
                      <w:color w:val="000000"/>
                    </w:rPr>
                    <w:t>密码产品；</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检查应用系统用户身份鉴别过程</w:t>
                  </w:r>
                  <w:r>
                    <w:rPr>
                      <w:rFonts w:ascii="仿宋_GB2312" w:hAnsi="仿宋_GB2312" w:cs="仿宋_GB2312" w:eastAsia="仿宋_GB2312"/>
                      <w:sz w:val="21"/>
                      <w:color w:val="000000"/>
                    </w:rPr>
                    <w:t>是否使用国家密码管理部门认可的密</w:t>
                  </w:r>
                  <w:r>
                    <w:rPr>
                      <w:rFonts w:ascii="仿宋_GB2312" w:hAnsi="仿宋_GB2312" w:cs="仿宋_GB2312" w:eastAsia="仿宋_GB2312"/>
                      <w:sz w:val="21"/>
                      <w:color w:val="000000"/>
                    </w:rPr>
                    <w:t>码算法；</w:t>
                  </w:r>
                  <w:r>
                    <w:rPr>
                      <w:rFonts w:ascii="仿宋_GB2312" w:hAnsi="仿宋_GB2312" w:cs="仿宋_GB2312" w:eastAsia="仿宋_GB2312"/>
                      <w:sz w:val="21"/>
                      <w:color w:val="000000"/>
                    </w:rPr>
                    <w:t>如果采用了口令鉴别方式，使用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验证口令鉴别过程中采用的密码保护技术的有效性；</w:t>
                  </w:r>
                </w:p>
                <w:p>
                  <w:pPr>
                    <w:pStyle w:val="null3"/>
                    <w:jc w:val="left"/>
                  </w:pPr>
                  <w:r>
                    <w:rPr>
                      <w:rFonts w:ascii="仿宋_GB2312" w:hAnsi="仿宋_GB2312" w:cs="仿宋_GB2312" w:eastAsia="仿宋_GB2312"/>
                      <w:sz w:val="21"/>
                      <w:color w:val="000000"/>
                    </w:rPr>
                    <w:t>3、核查应用系统用户身份鉴别过程中使用的密码产品</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获得国家密码管理部门颁发的商用密码产品型号证书</w:t>
                  </w:r>
                  <w:r>
                    <w:rPr>
                      <w:rFonts w:ascii="仿宋_GB2312" w:hAnsi="仿宋_GB2312" w:cs="仿宋_GB2312" w:eastAsia="仿宋_GB2312"/>
                      <w:sz w:val="21"/>
                      <w:color w:val="000000"/>
                    </w:rPr>
                    <w:t>。</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访问控制信息完整新</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应使用密码技术的完整性功能来保证业务应用系统访问控制策略、数据库表访问控制信息和重要信息资源敏感标记等信息的完整性。</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1、查看</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技术文档</w:t>
                  </w:r>
                  <w:r>
                    <w:rPr>
                      <w:rFonts w:ascii="仿宋_GB2312" w:hAnsi="仿宋_GB2312" w:cs="仿宋_GB2312" w:eastAsia="仿宋_GB2312"/>
                      <w:sz w:val="21"/>
                      <w:color w:val="000000"/>
                    </w:rPr>
                    <w:t>，</w:t>
                  </w:r>
                  <w:r>
                    <w:rPr>
                      <w:rFonts w:ascii="仿宋_GB2312" w:hAnsi="仿宋_GB2312" w:cs="仿宋_GB2312" w:eastAsia="仿宋_GB2312"/>
                      <w:sz w:val="21"/>
                      <w:color w:val="000000"/>
                    </w:rPr>
                    <w:t>访谈</w:t>
                  </w:r>
                  <w:r>
                    <w:rPr>
                      <w:rFonts w:ascii="仿宋_GB2312" w:hAnsi="仿宋_GB2312" w:cs="仿宋_GB2312" w:eastAsia="仿宋_GB2312"/>
                      <w:sz w:val="21"/>
                      <w:color w:val="000000"/>
                    </w:rPr>
                    <w:t>应用</w:t>
                  </w:r>
                  <w:r>
                    <w:rPr>
                      <w:rFonts w:ascii="仿宋_GB2312" w:hAnsi="仿宋_GB2312" w:cs="仿宋_GB2312" w:eastAsia="仿宋_GB2312"/>
                      <w:sz w:val="21"/>
                      <w:color w:val="000000"/>
                    </w:rPr>
                    <w:t>系统管理员，了解系统如何对业务应用系统访问控制策略、数据库表访问控制信息和重要信息资源敏感标记等重要信息进行完整性保护</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2、如果重要信息采用了完整性保护，了解</w:t>
                  </w:r>
                  <w:r>
                    <w:rPr>
                      <w:rFonts w:ascii="仿宋_GB2312" w:hAnsi="仿宋_GB2312" w:cs="仿宋_GB2312" w:eastAsia="仿宋_GB2312"/>
                      <w:sz w:val="21"/>
                      <w:color w:val="000000"/>
                    </w:rPr>
                    <w:t>是否使用密码技术对重要信息进行完整性保护；</w:t>
                  </w:r>
                </w:p>
                <w:p>
                  <w:pPr>
                    <w:pStyle w:val="null3"/>
                    <w:jc w:val="left"/>
                  </w:pPr>
                  <w:r>
                    <w:rPr>
                      <w:rFonts w:ascii="仿宋_GB2312" w:hAnsi="仿宋_GB2312" w:cs="仿宋_GB2312" w:eastAsia="仿宋_GB2312"/>
                      <w:sz w:val="21"/>
                      <w:color w:val="000000"/>
                    </w:rPr>
                    <w:t>3、如果采用了密码技术，查验系统是否使用国家密码管理部门认可的</w:t>
                  </w:r>
                  <w:r>
                    <w:rPr>
                      <w:rFonts w:ascii="仿宋_GB2312" w:hAnsi="仿宋_GB2312" w:cs="仿宋_GB2312" w:eastAsia="仿宋_GB2312"/>
                      <w:sz w:val="21"/>
                      <w:color w:val="000000"/>
                    </w:rPr>
                    <w:t>密码算法、</w:t>
                  </w:r>
                  <w:r>
                    <w:rPr>
                      <w:rFonts w:ascii="仿宋_GB2312" w:hAnsi="仿宋_GB2312" w:cs="仿宋_GB2312" w:eastAsia="仿宋_GB2312"/>
                      <w:sz w:val="21"/>
                      <w:color w:val="000000"/>
                    </w:rPr>
                    <w:t>密码</w:t>
                  </w:r>
                  <w:r>
                    <w:rPr>
                      <w:rFonts w:ascii="仿宋_GB2312" w:hAnsi="仿宋_GB2312" w:cs="仿宋_GB2312" w:eastAsia="仿宋_GB2312"/>
                      <w:sz w:val="21"/>
                      <w:color w:val="000000"/>
                    </w:rPr>
                    <w:t>协议</w:t>
                  </w:r>
                  <w:r>
                    <w:rPr>
                      <w:rFonts w:ascii="仿宋_GB2312" w:hAnsi="仿宋_GB2312" w:cs="仿宋_GB2312" w:eastAsia="仿宋_GB2312"/>
                      <w:sz w:val="21"/>
                      <w:color w:val="000000"/>
                    </w:rPr>
                    <w:t>；密码产品</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获得国家密码管理部门颁发的商用密码产品型号证书；</w:t>
                  </w:r>
                  <w:r>
                    <w:rPr>
                      <w:rFonts w:ascii="仿宋_GB2312" w:hAnsi="仿宋_GB2312" w:cs="仿宋_GB2312" w:eastAsia="仿宋_GB2312"/>
                      <w:sz w:val="21"/>
                      <w:color w:val="000000"/>
                    </w:rPr>
                    <w:t>相关密码功能是否正确有效。</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重要信息资源安全标记的完整性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宜采用密码技术保证信息系统应用的重要信息资源安全标记的完整性</w:t>
                  </w:r>
                  <w:r>
                    <w:rPr>
                      <w:rFonts w:ascii="仿宋_GB2312" w:hAnsi="仿宋_GB2312" w:cs="仿宋_GB2312" w:eastAsia="仿宋_GB2312"/>
                      <w:sz w:val="21"/>
                      <w:color w:val="000000"/>
                    </w:rPr>
                    <w:t>。</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不适用。</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数据传输</w:t>
                  </w:r>
                  <w:r>
                    <w:rPr>
                      <w:rFonts w:ascii="仿宋_GB2312" w:hAnsi="仿宋_GB2312" w:cs="仿宋_GB2312" w:eastAsia="仿宋_GB2312"/>
                      <w:sz w:val="21"/>
                      <w:color w:val="000000"/>
                    </w:rPr>
                    <w:t>机密性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应采用密码技术保证重要数据在传输过程中的机密性，包括但不限于鉴别数据、重要业务数据和重要用户信息等。</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1、查看</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技术文档</w:t>
                  </w:r>
                  <w:r>
                    <w:rPr>
                      <w:rFonts w:ascii="仿宋_GB2312" w:hAnsi="仿宋_GB2312" w:cs="仿宋_GB2312" w:eastAsia="仿宋_GB2312"/>
                      <w:sz w:val="21"/>
                      <w:color w:val="000000"/>
                    </w:rPr>
                    <w:t>，了解应用</w:t>
                  </w:r>
                  <w:r>
                    <w:rPr>
                      <w:rFonts w:ascii="仿宋_GB2312" w:hAnsi="仿宋_GB2312" w:cs="仿宋_GB2312" w:eastAsia="仿宋_GB2312"/>
                      <w:sz w:val="21"/>
                      <w:color w:val="000000"/>
                    </w:rPr>
                    <w:t>系统中</w:t>
                  </w:r>
                  <w:r>
                    <w:rPr>
                      <w:rFonts w:ascii="仿宋_GB2312" w:hAnsi="仿宋_GB2312" w:cs="仿宋_GB2312" w:eastAsia="仿宋_GB2312"/>
                      <w:sz w:val="21"/>
                      <w:color w:val="000000"/>
                    </w:rPr>
                    <w:t>鉴别数据、业务数据、配置数据等</w:t>
                  </w:r>
                  <w:r>
                    <w:rPr>
                      <w:rFonts w:ascii="仿宋_GB2312" w:hAnsi="仿宋_GB2312" w:cs="仿宋_GB2312" w:eastAsia="仿宋_GB2312"/>
                      <w:sz w:val="21"/>
                      <w:color w:val="000000"/>
                    </w:rPr>
                    <w:t>重要数据在传输过程中的机密性保护技术及实现机制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验证应用</w:t>
                  </w:r>
                  <w:r>
                    <w:rPr>
                      <w:rFonts w:ascii="仿宋_GB2312" w:hAnsi="仿宋_GB2312" w:cs="仿宋_GB2312" w:eastAsia="仿宋_GB2312"/>
                      <w:sz w:val="21"/>
                      <w:color w:val="000000"/>
                    </w:rPr>
                    <w:t>系统中重要数据在传输过程中机密性保护的</w:t>
                  </w:r>
                  <w:r>
                    <w:rPr>
                      <w:rFonts w:ascii="仿宋_GB2312" w:hAnsi="仿宋_GB2312" w:cs="仿宋_GB2312" w:eastAsia="仿宋_GB2312"/>
                      <w:sz w:val="21"/>
                      <w:color w:val="000000"/>
                    </w:rPr>
                    <w:t>有效性；</w:t>
                  </w:r>
                </w:p>
                <w:p>
                  <w:pPr>
                    <w:pStyle w:val="null3"/>
                    <w:jc w:val="left"/>
                  </w:pPr>
                  <w:r>
                    <w:rPr>
                      <w:rFonts w:ascii="仿宋_GB2312" w:hAnsi="仿宋_GB2312" w:cs="仿宋_GB2312" w:eastAsia="仿宋_GB2312"/>
                      <w:sz w:val="21"/>
                      <w:color w:val="000000"/>
                    </w:rPr>
                    <w:t>3、查看所使用的密码算法、身份鉴别协议是否符合有关密码国家标准和行业标准。</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数据存储机密性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应采用密码技术保证重要数据在存储过程中的机密性，包括但不限于鉴别数据、重要业务数据和重要用户信息等。</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技术文档</w:t>
                  </w:r>
                  <w:r>
                    <w:rPr>
                      <w:rFonts w:ascii="仿宋_GB2312" w:hAnsi="仿宋_GB2312" w:cs="仿宋_GB2312" w:eastAsia="仿宋_GB2312"/>
                      <w:sz w:val="21"/>
                      <w:color w:val="000000"/>
                    </w:rPr>
                    <w:t>，了解应用系统</w:t>
                  </w:r>
                  <w:r>
                    <w:rPr>
                      <w:rFonts w:ascii="仿宋_GB2312" w:hAnsi="仿宋_GB2312" w:cs="仿宋_GB2312" w:eastAsia="仿宋_GB2312"/>
                      <w:sz w:val="21"/>
                      <w:color w:val="000000"/>
                    </w:rPr>
                    <w:t>中</w:t>
                  </w:r>
                  <w:r>
                    <w:rPr>
                      <w:rFonts w:ascii="仿宋_GB2312" w:hAnsi="仿宋_GB2312" w:cs="仿宋_GB2312" w:eastAsia="仿宋_GB2312"/>
                      <w:sz w:val="21"/>
                      <w:color w:val="000000"/>
                    </w:rPr>
                    <w:t>鉴别数据、业务数据、配置数据、审计数据等</w:t>
                  </w:r>
                  <w:r>
                    <w:rPr>
                      <w:rFonts w:ascii="仿宋_GB2312" w:hAnsi="仿宋_GB2312" w:cs="仿宋_GB2312" w:eastAsia="仿宋_GB2312"/>
                      <w:sz w:val="21"/>
                      <w:color w:val="000000"/>
                    </w:rPr>
                    <w:t>重要数据的</w:t>
                  </w:r>
                  <w:r>
                    <w:rPr>
                      <w:rFonts w:ascii="仿宋_GB2312" w:hAnsi="仿宋_GB2312" w:cs="仿宋_GB2312" w:eastAsia="仿宋_GB2312"/>
                      <w:sz w:val="21"/>
                      <w:color w:val="000000"/>
                    </w:rPr>
                    <w:t>机密</w:t>
                  </w:r>
                  <w:r>
                    <w:rPr>
                      <w:rFonts w:ascii="仿宋_GB2312" w:hAnsi="仿宋_GB2312" w:cs="仿宋_GB2312" w:eastAsia="仿宋_GB2312"/>
                      <w:sz w:val="21"/>
                      <w:color w:val="000000"/>
                    </w:rPr>
                    <w:t>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2、如果采用了密码产品进行存储机密性保护，核查密码产品是否具有商用密码产品型号证书；</w:t>
                  </w:r>
                </w:p>
                <w:p>
                  <w:pPr>
                    <w:pStyle w:val="null3"/>
                    <w:jc w:val="left"/>
                  </w:pPr>
                  <w:r>
                    <w:rPr>
                      <w:rFonts w:ascii="仿宋_GB2312" w:hAnsi="仿宋_GB2312" w:cs="仿宋_GB2312" w:eastAsia="仿宋_GB2312"/>
                      <w:sz w:val="21"/>
                      <w:color w:val="000000"/>
                    </w:rPr>
                    <w:t>3、通过读取硬盘中的数据或捕获分析进出存储机密性保护所采用的密码产品的数据，验证应用系统</w:t>
                  </w:r>
                  <w:r>
                    <w:rPr>
                      <w:rFonts w:ascii="仿宋_GB2312" w:hAnsi="仿宋_GB2312" w:cs="仿宋_GB2312" w:eastAsia="仿宋_GB2312"/>
                      <w:sz w:val="21"/>
                      <w:color w:val="000000"/>
                    </w:rPr>
                    <w:t>中重要数据在</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过程中</w:t>
                  </w:r>
                  <w:r>
                    <w:rPr>
                      <w:rFonts w:ascii="仿宋_GB2312" w:hAnsi="仿宋_GB2312" w:cs="仿宋_GB2312" w:eastAsia="仿宋_GB2312"/>
                      <w:sz w:val="21"/>
                      <w:color w:val="000000"/>
                    </w:rPr>
                    <w:t>机密</w:t>
                  </w:r>
                  <w:r>
                    <w:rPr>
                      <w:rFonts w:ascii="仿宋_GB2312" w:hAnsi="仿宋_GB2312" w:cs="仿宋_GB2312" w:eastAsia="仿宋_GB2312"/>
                      <w:sz w:val="21"/>
                      <w:color w:val="000000"/>
                    </w:rPr>
                    <w:t>性保护的有效性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查看所使用的密码算法、身份鉴别协议是否符合有关密码国家标准和行业标准。</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数据传输完整性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应采用密码技术保证重要数据在传输过程中的完整性，包括但不限于鉴别数据、重要业务数据、重要审计数据、重要配置数据、重要视频数据和重要用户信息等。</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1、查看</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技术文档</w:t>
                  </w:r>
                  <w:r>
                    <w:rPr>
                      <w:rFonts w:ascii="仿宋_GB2312" w:hAnsi="仿宋_GB2312" w:cs="仿宋_GB2312" w:eastAsia="仿宋_GB2312"/>
                      <w:sz w:val="21"/>
                      <w:color w:val="000000"/>
                    </w:rPr>
                    <w:t>，了解应用</w:t>
                  </w:r>
                  <w:r>
                    <w:rPr>
                      <w:rFonts w:ascii="仿宋_GB2312" w:hAnsi="仿宋_GB2312" w:cs="仿宋_GB2312" w:eastAsia="仿宋_GB2312"/>
                      <w:sz w:val="21"/>
                      <w:color w:val="000000"/>
                    </w:rPr>
                    <w:t>系统中</w:t>
                  </w:r>
                  <w:r>
                    <w:rPr>
                      <w:rFonts w:ascii="仿宋_GB2312" w:hAnsi="仿宋_GB2312" w:cs="仿宋_GB2312" w:eastAsia="仿宋_GB2312"/>
                      <w:sz w:val="21"/>
                      <w:color w:val="000000"/>
                    </w:rPr>
                    <w:t>鉴别数据、业务数据、配置数据等</w:t>
                  </w:r>
                  <w:r>
                    <w:rPr>
                      <w:rFonts w:ascii="仿宋_GB2312" w:hAnsi="仿宋_GB2312" w:cs="仿宋_GB2312" w:eastAsia="仿宋_GB2312"/>
                      <w:sz w:val="21"/>
                      <w:color w:val="000000"/>
                    </w:rPr>
                    <w:t>重要数据在传输过程中的</w:t>
                  </w:r>
                  <w:r>
                    <w:rPr>
                      <w:rFonts w:ascii="仿宋_GB2312" w:hAnsi="仿宋_GB2312" w:cs="仿宋_GB2312" w:eastAsia="仿宋_GB2312"/>
                      <w:sz w:val="21"/>
                      <w:color w:val="000000"/>
                    </w:rPr>
                    <w:t>完整</w:t>
                  </w:r>
                  <w:r>
                    <w:rPr>
                      <w:rFonts w:ascii="仿宋_GB2312" w:hAnsi="仿宋_GB2312" w:cs="仿宋_GB2312" w:eastAsia="仿宋_GB2312"/>
                      <w:sz w:val="21"/>
                      <w:color w:val="000000"/>
                    </w:rPr>
                    <w:t>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2、使用</w:t>
                  </w:r>
                  <w:r>
                    <w:rPr>
                      <w:rFonts w:ascii="仿宋_GB2312" w:hAnsi="仿宋_GB2312" w:cs="仿宋_GB2312" w:eastAsia="仿宋_GB2312"/>
                      <w:sz w:val="21"/>
                      <w:color w:val="000000"/>
                    </w:rPr>
                    <w:t>Wireshark</w:t>
                  </w:r>
                  <w:r>
                    <w:rPr>
                      <w:rFonts w:ascii="仿宋_GB2312" w:hAnsi="仿宋_GB2312" w:cs="仿宋_GB2312" w:eastAsia="仿宋_GB2312"/>
                      <w:sz w:val="21"/>
                      <w:color w:val="000000"/>
                    </w:rPr>
                    <w:t>验证应用</w:t>
                  </w:r>
                  <w:r>
                    <w:rPr>
                      <w:rFonts w:ascii="仿宋_GB2312" w:hAnsi="仿宋_GB2312" w:cs="仿宋_GB2312" w:eastAsia="仿宋_GB2312"/>
                      <w:sz w:val="21"/>
                      <w:color w:val="000000"/>
                    </w:rPr>
                    <w:t>系统中重要数据在传输过程中</w:t>
                  </w:r>
                  <w:r>
                    <w:rPr>
                      <w:rFonts w:ascii="仿宋_GB2312" w:hAnsi="仿宋_GB2312" w:cs="仿宋_GB2312" w:eastAsia="仿宋_GB2312"/>
                      <w:sz w:val="21"/>
                      <w:color w:val="000000"/>
                    </w:rPr>
                    <w:t>完整</w:t>
                  </w:r>
                  <w:r>
                    <w:rPr>
                      <w:rFonts w:ascii="仿宋_GB2312" w:hAnsi="仿宋_GB2312" w:cs="仿宋_GB2312" w:eastAsia="仿宋_GB2312"/>
                      <w:sz w:val="21"/>
                      <w:color w:val="000000"/>
                    </w:rPr>
                    <w:t>性保护的</w:t>
                  </w:r>
                  <w:r>
                    <w:rPr>
                      <w:rFonts w:ascii="仿宋_GB2312" w:hAnsi="仿宋_GB2312" w:cs="仿宋_GB2312" w:eastAsia="仿宋_GB2312"/>
                      <w:sz w:val="21"/>
                      <w:color w:val="000000"/>
                    </w:rPr>
                    <w:t>有效性；</w:t>
                  </w:r>
                </w:p>
                <w:p>
                  <w:pPr>
                    <w:pStyle w:val="null3"/>
                    <w:jc w:val="left"/>
                  </w:pPr>
                  <w:r>
                    <w:rPr>
                      <w:rFonts w:ascii="仿宋_GB2312" w:hAnsi="仿宋_GB2312" w:cs="仿宋_GB2312" w:eastAsia="仿宋_GB2312"/>
                      <w:sz w:val="21"/>
                      <w:color w:val="000000"/>
                    </w:rPr>
                    <w:t>3、查看所使用的密码算法、身份鉴别协议是否符合有关密码国家标准和行业标准。</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数据存储</w:t>
                  </w:r>
                  <w:r>
                    <w:rPr>
                      <w:rFonts w:ascii="仿宋_GB2312" w:hAnsi="仿宋_GB2312" w:cs="仿宋_GB2312" w:eastAsia="仿宋_GB2312"/>
                      <w:sz w:val="21"/>
                      <w:color w:val="000000"/>
                    </w:rPr>
                    <w:t>完整性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应采用密码技术保证重要数据在存储过程中的完整性，包括但不限于鉴别数据、重要业务数据、重要审计数据、重要配置数据、重要视频数据和重要用户信息、重要可执行程序等。</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技术文档</w:t>
                  </w:r>
                  <w:r>
                    <w:rPr>
                      <w:rFonts w:ascii="仿宋_GB2312" w:hAnsi="仿宋_GB2312" w:cs="仿宋_GB2312" w:eastAsia="仿宋_GB2312"/>
                      <w:sz w:val="21"/>
                      <w:color w:val="000000"/>
                    </w:rPr>
                    <w:t>，了解应用系统</w:t>
                  </w:r>
                  <w:r>
                    <w:rPr>
                      <w:rFonts w:ascii="仿宋_GB2312" w:hAnsi="仿宋_GB2312" w:cs="仿宋_GB2312" w:eastAsia="仿宋_GB2312"/>
                      <w:sz w:val="21"/>
                      <w:color w:val="000000"/>
                    </w:rPr>
                    <w:t>中</w:t>
                  </w:r>
                  <w:r>
                    <w:rPr>
                      <w:rFonts w:ascii="仿宋_GB2312" w:hAnsi="仿宋_GB2312" w:cs="仿宋_GB2312" w:eastAsia="仿宋_GB2312"/>
                      <w:sz w:val="21"/>
                      <w:color w:val="000000"/>
                    </w:rPr>
                    <w:t>鉴别数据、业务数据、配置数据、审计数据等</w:t>
                  </w:r>
                  <w:r>
                    <w:rPr>
                      <w:rFonts w:ascii="仿宋_GB2312" w:hAnsi="仿宋_GB2312" w:cs="仿宋_GB2312" w:eastAsia="仿宋_GB2312"/>
                      <w:sz w:val="21"/>
                      <w:color w:val="000000"/>
                    </w:rPr>
                    <w:t>重要数据</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过程中的完整性保护技术及实现机制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2、如果采用了密码产品进行存储完整性保护，核查密码产品是否具有商用密码产品型号证书；</w:t>
                  </w:r>
                </w:p>
                <w:p>
                  <w:pPr>
                    <w:pStyle w:val="null3"/>
                    <w:jc w:val="left"/>
                  </w:pPr>
                  <w:r>
                    <w:rPr>
                      <w:rFonts w:ascii="仿宋_GB2312" w:hAnsi="仿宋_GB2312" w:cs="仿宋_GB2312" w:eastAsia="仿宋_GB2312"/>
                      <w:sz w:val="21"/>
                      <w:color w:val="000000"/>
                    </w:rPr>
                    <w:t>3、通过读取硬盘中的数据或捕获分析进出存储完整性保护所采用的密码产品的数据，验证应用系统</w:t>
                  </w:r>
                  <w:r>
                    <w:rPr>
                      <w:rFonts w:ascii="仿宋_GB2312" w:hAnsi="仿宋_GB2312" w:cs="仿宋_GB2312" w:eastAsia="仿宋_GB2312"/>
                      <w:sz w:val="21"/>
                      <w:color w:val="000000"/>
                    </w:rPr>
                    <w:t>中重要数据在</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过程中</w:t>
                  </w:r>
                  <w:r>
                    <w:rPr>
                      <w:rFonts w:ascii="仿宋_GB2312" w:hAnsi="仿宋_GB2312" w:cs="仿宋_GB2312" w:eastAsia="仿宋_GB2312"/>
                      <w:sz w:val="21"/>
                      <w:color w:val="000000"/>
                    </w:rPr>
                    <w:t>完整</w:t>
                  </w:r>
                  <w:r>
                    <w:rPr>
                      <w:rFonts w:ascii="仿宋_GB2312" w:hAnsi="仿宋_GB2312" w:cs="仿宋_GB2312" w:eastAsia="仿宋_GB2312"/>
                      <w:sz w:val="21"/>
                      <w:color w:val="000000"/>
                    </w:rPr>
                    <w:t>性保护的有效性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4、查看所使用的密码算法、身份鉴别协议是否符合有关密码国家标准和行业标准。</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行为的不可否认性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在可能涉及法律责任认定的应用中</w:t>
                  </w:r>
                  <w:r>
                    <w:rPr>
                      <w:rFonts w:ascii="仿宋_GB2312" w:hAnsi="仿宋_GB2312" w:cs="仿宋_GB2312" w:eastAsia="仿宋_GB2312"/>
                      <w:sz w:val="21"/>
                      <w:color w:val="000000"/>
                    </w:rPr>
                    <w:t>,宜采用密码技术提供数据原发证据和数据接收证据,实现</w:t>
                  </w:r>
                  <w:r>
                    <w:rPr>
                      <w:rFonts w:ascii="仿宋_GB2312" w:hAnsi="仿宋_GB2312" w:cs="仿宋_GB2312" w:eastAsia="仿宋_GB2312"/>
                      <w:sz w:val="21"/>
                      <w:color w:val="000000"/>
                    </w:rPr>
                    <w:t>数据原发行为的不可否认性和数据接收行为的不可否认性</w:t>
                  </w:r>
                  <w:r>
                    <w:rPr>
                      <w:rFonts w:ascii="仿宋_GB2312" w:hAnsi="仿宋_GB2312" w:cs="仿宋_GB2312" w:eastAsia="仿宋_GB2312"/>
                      <w:sz w:val="21"/>
                      <w:color w:val="000000"/>
                    </w:rPr>
                    <w:t>。</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不适用。</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密码产品</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宜采用符合</w:t>
                  </w:r>
                  <w:r>
                    <w:rPr>
                      <w:rFonts w:ascii="仿宋_GB2312" w:hAnsi="仿宋_GB2312" w:cs="仿宋_GB2312" w:eastAsia="仿宋_GB2312"/>
                      <w:sz w:val="21"/>
                      <w:color w:val="000000"/>
                    </w:rPr>
                    <w:t>GM/T 0028的二级及以上密码模块或通过国家密码管理部门核准的硬件密码产品实现密码运算和密钥管理。</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1、访谈系统管理员，并查阅相关技术文档，了解应用系统的密码实现机制；</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查看</w:t>
                  </w:r>
                  <w:r>
                    <w:rPr>
                      <w:rFonts w:ascii="仿宋_GB2312" w:hAnsi="仿宋_GB2312" w:cs="仿宋_GB2312" w:eastAsia="仿宋_GB2312"/>
                      <w:sz w:val="21"/>
                      <w:color w:val="000000"/>
                    </w:rPr>
                    <w:t>系统中用于</w:t>
                  </w:r>
                  <w:r>
                    <w:rPr>
                      <w:rFonts w:ascii="仿宋_GB2312" w:hAnsi="仿宋_GB2312" w:cs="仿宋_GB2312" w:eastAsia="仿宋_GB2312"/>
                      <w:sz w:val="21"/>
                      <w:color w:val="000000"/>
                    </w:rPr>
                    <w:t>密码运算和密钥管理</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密码模块</w:t>
                  </w:r>
                  <w:r>
                    <w:rPr>
                      <w:rFonts w:ascii="仿宋_GB2312" w:hAnsi="仿宋_GB2312" w:cs="仿宋_GB2312" w:eastAsia="仿宋_GB2312"/>
                      <w:sz w:val="21"/>
                      <w:color w:val="000000"/>
                    </w:rPr>
                    <w:t>是否为二级及以上、是否符合</w:t>
                  </w:r>
                  <w:r>
                    <w:rPr>
                      <w:rFonts w:ascii="仿宋_GB2312" w:hAnsi="仿宋_GB2312" w:cs="仿宋_GB2312" w:eastAsia="仿宋_GB2312"/>
                      <w:sz w:val="21"/>
                      <w:color w:val="000000"/>
                    </w:rPr>
                    <w:t>GM/T 0028，硬件密码产品是否</w:t>
                  </w:r>
                  <w:r>
                    <w:rPr>
                      <w:rFonts w:ascii="仿宋_GB2312" w:hAnsi="仿宋_GB2312" w:cs="仿宋_GB2312" w:eastAsia="仿宋_GB2312"/>
                      <w:sz w:val="21"/>
                      <w:color w:val="000000"/>
                    </w:rPr>
                    <w:t>通过国家密码管理部门核准。</w:t>
                  </w:r>
                </w:p>
              </w:tc>
            </w:tr>
          </w:tbl>
          <w:p>
            <w:pPr>
              <w:pStyle w:val="null3"/>
              <w:jc w:val="both"/>
              <w:outlineLvl w:val="2"/>
            </w:pPr>
            <w:r>
              <w:rPr>
                <w:rFonts w:ascii="仿宋_GB2312" w:hAnsi="仿宋_GB2312" w:cs="仿宋_GB2312" w:eastAsia="仿宋_GB2312"/>
                <w:sz w:val="28"/>
                <w:b/>
                <w:color w:val="000000"/>
              </w:rPr>
              <w:t>5.2.3密钥管理测评</w:t>
            </w:r>
          </w:p>
          <w:p>
            <w:pPr>
              <w:pStyle w:val="null3"/>
              <w:ind w:firstLine="480"/>
              <w:jc w:val="both"/>
            </w:pPr>
            <w:r>
              <w:rPr>
                <w:rFonts w:ascii="仿宋_GB2312" w:hAnsi="仿宋_GB2312" w:cs="仿宋_GB2312" w:eastAsia="仿宋_GB2312"/>
                <w:sz w:val="24"/>
                <w:color w:val="000000"/>
              </w:rPr>
              <w:t>密钥管理测评将通过访谈、文档审查、配置核查的方式测评本系统涉及的密钥管理体系及安全机制；对于已经取得国家密码管理部门型号认可的密码产品、模块等，不对产品</w:t>
            </w:r>
            <w:r>
              <w:rPr>
                <w:rFonts w:ascii="仿宋_GB2312" w:hAnsi="仿宋_GB2312" w:cs="仿宋_GB2312" w:eastAsia="仿宋_GB2312"/>
                <w:sz w:val="24"/>
                <w:color w:val="000000"/>
              </w:rPr>
              <w:t>/模块自身的密钥管理体系和安全机制进行测评。</w:t>
            </w:r>
          </w:p>
          <w:p>
            <w:pPr>
              <w:pStyle w:val="null3"/>
              <w:ind w:firstLine="480"/>
              <w:jc w:val="both"/>
            </w:pPr>
            <w:r>
              <w:rPr>
                <w:rFonts w:ascii="仿宋_GB2312" w:hAnsi="仿宋_GB2312" w:cs="仿宋_GB2312" w:eastAsia="仿宋_GB2312"/>
                <w:sz w:val="24"/>
                <w:color w:val="000000"/>
              </w:rPr>
              <w:t>密钥管理测评主要涉及数字证书对应公私钥、用于身份认证和操作日志签名验签的签名密钥对、用于数据加解密的加密密钥对、用于通信保护的会话密钥等生命周期管理以及密钥管理员和相关密钥管理制度等。</w:t>
            </w:r>
          </w:p>
          <w:p>
            <w:pPr>
              <w:pStyle w:val="null3"/>
              <w:ind w:firstLine="480"/>
              <w:jc w:val="both"/>
            </w:pPr>
            <w:r>
              <w:rPr>
                <w:rFonts w:ascii="仿宋_GB2312" w:hAnsi="仿宋_GB2312" w:cs="仿宋_GB2312" w:eastAsia="仿宋_GB2312"/>
                <w:sz w:val="24"/>
                <w:color w:val="000000"/>
              </w:rPr>
              <w:t>在内容上，密钥管理层面测评实施过程涉及以下各测评单元。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146"/>
              <w:gridCol w:w="222"/>
              <w:gridCol w:w="562"/>
              <w:gridCol w:w="1386"/>
            </w:tblGrid>
            <w:tr>
              <w:tc>
                <w:tcPr>
                  <w:tcW w:type="dxa" w:w="14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56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38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生成</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密钥生成使用的随机数应符合</w:t>
                  </w:r>
                  <w:r>
                    <w:rPr>
                      <w:rFonts w:ascii="仿宋_GB2312" w:hAnsi="仿宋_GB2312" w:cs="仿宋_GB2312" w:eastAsia="仿宋_GB2312"/>
                      <w:sz w:val="21"/>
                      <w:color w:val="000000"/>
                    </w:rPr>
                    <w:t>GM/T 0005要求，密钥应在符合GM/T 0028的密码模块中产生；密钥应在密码模块内部产生，不得以明文方式出现在密码模块之外；应具备检查和剔除弱密钥的能力。</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w:t>
                  </w:r>
                  <w:r>
                    <w:rPr>
                      <w:rFonts w:ascii="仿宋_GB2312" w:hAnsi="仿宋_GB2312" w:cs="仿宋_GB2312" w:eastAsia="仿宋_GB2312"/>
                      <w:sz w:val="21"/>
                      <w:color w:val="000000"/>
                    </w:rPr>
                    <w:t>了解系统</w:t>
                  </w:r>
                  <w:r>
                    <w:rPr>
                      <w:rFonts w:ascii="仿宋_GB2312" w:hAnsi="仿宋_GB2312" w:cs="仿宋_GB2312" w:eastAsia="仿宋_GB2312"/>
                      <w:sz w:val="21"/>
                      <w:color w:val="000000"/>
                    </w:rPr>
                    <w:t>在密钥生成过程中</w:t>
                  </w:r>
                  <w:r>
                    <w:rPr>
                      <w:rFonts w:ascii="仿宋_GB2312" w:hAnsi="仿宋_GB2312" w:cs="仿宋_GB2312" w:eastAsia="仿宋_GB2312"/>
                      <w:sz w:val="21"/>
                      <w:color w:val="000000"/>
                    </w:rPr>
                    <w:t>所使用的随机数生成器</w:t>
                  </w:r>
                  <w:r>
                    <w:rPr>
                      <w:rFonts w:ascii="仿宋_GB2312" w:hAnsi="仿宋_GB2312" w:cs="仿宋_GB2312" w:eastAsia="仿宋_GB2312"/>
                      <w:sz w:val="21"/>
                      <w:color w:val="000000"/>
                    </w:rPr>
                    <w:t>是否是</w:t>
                  </w:r>
                  <w:r>
                    <w:rPr>
                      <w:rFonts w:ascii="仿宋_GB2312" w:hAnsi="仿宋_GB2312" w:cs="仿宋_GB2312" w:eastAsia="仿宋_GB2312"/>
                      <w:sz w:val="21"/>
                      <w:color w:val="000000"/>
                    </w:rPr>
                    <w:t>经过了国家密码管理部门</w:t>
                  </w:r>
                  <w:r>
                    <w:rPr>
                      <w:rFonts w:ascii="仿宋_GB2312" w:hAnsi="仿宋_GB2312" w:cs="仿宋_GB2312" w:eastAsia="仿宋_GB2312"/>
                      <w:sz w:val="21"/>
                      <w:color w:val="000000"/>
                    </w:rPr>
                    <w:t>批准的硬件</w:t>
                  </w:r>
                  <w:r>
                    <w:rPr>
                      <w:rFonts w:ascii="仿宋_GB2312" w:hAnsi="仿宋_GB2312" w:cs="仿宋_GB2312" w:eastAsia="仿宋_GB2312"/>
                      <w:sz w:val="21"/>
                      <w:color w:val="000000"/>
                    </w:rPr>
                    <w:t>物理噪声源随机数生成器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查看系统内</w:t>
                  </w:r>
                  <w:r>
                    <w:rPr>
                      <w:rFonts w:ascii="仿宋_GB2312" w:hAnsi="仿宋_GB2312" w:cs="仿宋_GB2312" w:eastAsia="仿宋_GB2312"/>
                      <w:sz w:val="21"/>
                      <w:color w:val="000000"/>
                    </w:rPr>
                    <w:t>随机数生成器</w:t>
                  </w:r>
                  <w:r>
                    <w:rPr>
                      <w:rFonts w:ascii="仿宋_GB2312" w:hAnsi="仿宋_GB2312" w:cs="仿宋_GB2312" w:eastAsia="仿宋_GB2312"/>
                      <w:sz w:val="21"/>
                      <w:color w:val="000000"/>
                    </w:rPr>
                    <w:t>的运行状态，确认其功能是否有效；</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，访谈密钥管理员，了解系统</w:t>
                  </w:r>
                  <w:r>
                    <w:rPr>
                      <w:rFonts w:ascii="仿宋_GB2312" w:hAnsi="仿宋_GB2312" w:cs="仿宋_GB2312" w:eastAsia="仿宋_GB2312"/>
                      <w:sz w:val="21"/>
                      <w:color w:val="000000"/>
                    </w:rPr>
                    <w:t>内</w:t>
                  </w:r>
                  <w:r>
                    <w:rPr>
                      <w:rFonts w:ascii="仿宋_GB2312" w:hAnsi="仿宋_GB2312" w:cs="仿宋_GB2312" w:eastAsia="仿宋_GB2312"/>
                      <w:sz w:val="21"/>
                      <w:color w:val="000000"/>
                    </w:rPr>
                    <w:t>部所使用的密钥何时生成、以何种形式存在于系统之中，确认密钥是否会以明文形式存在于密码模块之外；</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，访谈密钥管理员，了解受检系统是否具备检查并剔除弱密钥的能力；如果系统具备此能力，则访谈了解系统使用了何种技术实现此功能。</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存储</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密钥应加密存储，并采取严格的安全防护措施，防止密钥被非法获取；密钥加密密钥应存储在符合</w:t>
                  </w:r>
                  <w:r>
                    <w:rPr>
                      <w:rFonts w:ascii="仿宋_GB2312" w:hAnsi="仿宋_GB2312" w:cs="仿宋_GB2312" w:eastAsia="仿宋_GB2312"/>
                      <w:sz w:val="21"/>
                      <w:color w:val="000000"/>
                    </w:rPr>
                    <w:t>GM/T 0028的二级及以上密码模块中。</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w:t>
                  </w:r>
                  <w:r>
                    <w:rPr>
                      <w:rFonts w:ascii="仿宋_GB2312" w:hAnsi="仿宋_GB2312" w:cs="仿宋_GB2312" w:eastAsia="仿宋_GB2312"/>
                      <w:sz w:val="21"/>
                      <w:color w:val="000000"/>
                    </w:rPr>
                    <w:t>了解系统内部所有密钥是否均以密文形式进行存储，</w:t>
                  </w:r>
                  <w:r>
                    <w:rPr>
                      <w:rFonts w:ascii="仿宋_GB2312" w:hAnsi="仿宋_GB2312" w:cs="仿宋_GB2312" w:eastAsia="仿宋_GB2312"/>
                      <w:sz w:val="21"/>
                      <w:color w:val="000000"/>
                    </w:rPr>
                    <w:t>了解系统使用了何种密码算法对受保护密钥进行了加密处理，且相关加密算法是否经过了国家密码管理部门认可；</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，访谈密钥管理员，了解密钥加密密钥的分配、管理、使用及存储机制，了解相关的技术实施细节；</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w:t>
                  </w:r>
                  <w:r>
                    <w:rPr>
                      <w:rFonts w:ascii="仿宋_GB2312" w:hAnsi="仿宋_GB2312" w:cs="仿宋_GB2312" w:eastAsia="仿宋_GB2312"/>
                      <w:sz w:val="21"/>
                      <w:color w:val="000000"/>
                    </w:rPr>
                    <w:t>了解</w:t>
                  </w:r>
                  <w:r>
                    <w:rPr>
                      <w:rFonts w:ascii="仿宋_GB2312" w:hAnsi="仿宋_GB2312" w:cs="仿宋_GB2312" w:eastAsia="仿宋_GB2312"/>
                      <w:sz w:val="21"/>
                      <w:color w:val="000000"/>
                    </w:rPr>
                    <w:t>系统内部是否具备完善的密钥访问权限控制机制，以保护明文密钥及密文密钥不被非法获取、篡改或使用。</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分发</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密钥分发应采取身份鉴别、数据完整性、数据机密性等安全措施，应能够抗截取、假冒、篡改、重放等攻击，保证密钥的安全性。</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，访谈密钥管理员，了解系统内部是否具有较为完善的密钥分发机制，了解系统采用了何种密钥分发方式（离线分发方式、在线分发方式、混合分发方式）；</w:t>
                  </w:r>
                </w:p>
                <w:p>
                  <w:pPr>
                    <w:pStyle w:val="null3"/>
                    <w:jc w:val="both"/>
                  </w:pPr>
                  <w:r>
                    <w:rPr>
                      <w:rFonts w:ascii="仿宋_GB2312" w:hAnsi="仿宋_GB2312" w:cs="仿宋_GB2312" w:eastAsia="仿宋_GB2312"/>
                      <w:sz w:val="21"/>
                      <w:color w:val="000000"/>
                    </w:rPr>
                    <w:t>2、访谈密钥管理员，了解系统是否具有完善的身份鉴别机制，以保护相关密钥不被非法获取、使用或修改；</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如果系统中部分密钥以离线方式分发给了不同的密钥使用者，则访谈密钥管理员，了解在密码传递过程中，系统使用了哪些密码技术对密钥进行了处理，以保证其机密性、完整性与真实性，且系统所使用的密码算法或专用密码存储设备是否经过了国家密码管理部门认可；</w:t>
                  </w:r>
                </w:p>
                <w:p>
                  <w:pPr>
                    <w:pStyle w:val="null3"/>
                    <w:jc w:val="both"/>
                  </w:pPr>
                  <w:r>
                    <w:rPr>
                      <w:rFonts w:ascii="仿宋_GB2312" w:hAnsi="仿宋_GB2312" w:cs="仿宋_GB2312" w:eastAsia="仿宋_GB2312"/>
                      <w:sz w:val="21"/>
                      <w:color w:val="000000"/>
                    </w:rPr>
                    <w:t>4、如果系统中部分密钥以在线方式分发给了密钥使用者，则访谈密钥管理员，了解在密码传递过程中，系统使用了何种密码技术对密钥进行了处理，以保证机密性、完整性与真实性，且相关密钥算法、安全协议、安全设备是否经了国家密码管理部门认可；</w:t>
                  </w:r>
                </w:p>
                <w:p>
                  <w:pPr>
                    <w:pStyle w:val="null3"/>
                    <w:jc w:val="both"/>
                  </w:pPr>
                  <w:r>
                    <w:rPr>
                      <w:rFonts w:ascii="仿宋_GB2312" w:hAnsi="仿宋_GB2312" w:cs="仿宋_GB2312" w:eastAsia="仿宋_GB2312"/>
                      <w:sz w:val="21"/>
                      <w:color w:val="000000"/>
                    </w:rPr>
                    <w:t>5、如果系统使用了混合方式将不同类型的密钥分发给了不同的密钥使用者，则访谈密钥管理员，了解系统在何时使用了在线方式对密钥进行了分发，且在密钥分发期间系统使用了哪些专用网络安全设备、专用安全存储设备，且相关设备、算法或协议是否经过了国家密码管理部门认可。</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导入与</w:t>
                  </w:r>
                </w:p>
                <w:p>
                  <w:pPr>
                    <w:pStyle w:val="null3"/>
                    <w:jc w:val="left"/>
                  </w:pPr>
                  <w:r>
                    <w:rPr>
                      <w:rFonts w:ascii="仿宋_GB2312" w:hAnsi="仿宋_GB2312" w:cs="仿宋_GB2312" w:eastAsia="仿宋_GB2312"/>
                      <w:sz w:val="21"/>
                      <w:color w:val="000000"/>
                    </w:rPr>
                    <w:t>导出</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应采取安全措施，防止密钥导入导出时被非法获取或篡改、并保证密钥的正确性。</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，访谈密钥管理员，了解在密钥导入、导出过程中系统采用了何种安全措施来保证此操作的安全性及密钥的正确性；</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结合</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访谈密钥管理员，了解在密钥导入、导出过程中系统是否采用了密钥拆分的方法将密钥拆分成若干的密钥片段分发不同的密钥携带者，从而实现安全的密钥导出操作；了解被导出的密钥片段是否经过了加密处理，以密文形式存在于各传输载体之中，且相关的密钥加密算法是否经过了国家密码管理部门认可；</w:t>
                  </w:r>
                </w:p>
                <w:p>
                  <w:pPr>
                    <w:pStyle w:val="null3"/>
                    <w:jc w:val="both"/>
                  </w:pPr>
                  <w:r>
                    <w:rPr>
                      <w:rFonts w:ascii="仿宋_GB2312" w:hAnsi="仿宋_GB2312" w:cs="仿宋_GB2312" w:eastAsia="仿宋_GB2312"/>
                      <w:sz w:val="21"/>
                      <w:color w:val="000000"/>
                    </w:rPr>
                    <w:t>3、访谈密钥管理员，了解在密钥导入、导出过程中系统是否使用了专用密码存储设备存储，查看存储设备是否经过了国家密码管理部门认可；</w:t>
                  </w:r>
                </w:p>
                <w:p>
                  <w:pPr>
                    <w:pStyle w:val="null3"/>
                    <w:jc w:val="both"/>
                  </w:pPr>
                  <w:r>
                    <w:rPr>
                      <w:rFonts w:ascii="仿宋_GB2312" w:hAnsi="仿宋_GB2312" w:cs="仿宋_GB2312" w:eastAsia="仿宋_GB2312"/>
                      <w:sz w:val="21"/>
                      <w:color w:val="000000"/>
                    </w:rPr>
                    <w:t>4、访谈密钥管理员，了解在密钥导入、导出过程中系统是否可保证相关密码服务中不被中断。</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钥应明确用途，并按用途正确使用；对于公钥密码体制，在使用公钥之前应对其进行验证；应有安全措施防止密钥的泄露和替换；密钥泄露时，应停止使用，并启动相应的应急处理和响应措施。应按照密钥更换周期要求更换密钥；应采取有效的安全措施，保证密钥更换时的安全性。</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1、结合技术文档，访谈密钥管理员，了解系统内部是否具有严格的密钥使用管理机制，以保证所有密钥均具有明确的用途且各类密钥均可被正确地使用、管理；</w:t>
                  </w:r>
                </w:p>
                <w:p>
                  <w:pPr>
                    <w:pStyle w:val="null3"/>
                    <w:jc w:val="both"/>
                  </w:pPr>
                  <w:r>
                    <w:rPr>
                      <w:rFonts w:ascii="仿宋_GB2312" w:hAnsi="仿宋_GB2312" w:cs="仿宋_GB2312" w:eastAsia="仿宋_GB2312"/>
                      <w:sz w:val="21"/>
                      <w:color w:val="000000"/>
                    </w:rPr>
                    <w:t>2、访谈密钥管理员，了解系统是否具有公钥认证机制，以鉴别公钥的真实性与完整性，相应公钥密码算法是否符合法规和密码相关标准的要求；</w:t>
                  </w:r>
                </w:p>
                <w:p>
                  <w:pPr>
                    <w:pStyle w:val="null3"/>
                    <w:jc w:val="both"/>
                  </w:pPr>
                  <w:r>
                    <w:rPr>
                      <w:rFonts w:ascii="仿宋_GB2312" w:hAnsi="仿宋_GB2312" w:cs="仿宋_GB2312" w:eastAsia="仿宋_GB2312"/>
                      <w:sz w:val="21"/>
                      <w:color w:val="000000"/>
                    </w:rPr>
                    <w:t>3、访谈密钥管理员，了解系统采用了何种安全措施来防止密钥被泄露或替换，是否使用了密码算法，且相关算法是否符合法规和密码相关标准的要求；</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访谈密钥管理员，了解系统是否可定期更换密钥，了解详细的密钥更换处理流程；对测试用户进行密钥更换操作，查看密钥更换过程是否安全；</w:t>
                  </w:r>
                </w:p>
                <w:p>
                  <w:pPr>
                    <w:pStyle w:val="null3"/>
                    <w:jc w:val="both"/>
                  </w:pPr>
                  <w:r>
                    <w:rPr>
                      <w:rFonts w:ascii="仿宋_GB2312" w:hAnsi="仿宋_GB2312" w:cs="仿宋_GB2312" w:eastAsia="仿宋_GB2312"/>
                      <w:sz w:val="21"/>
                      <w:color w:val="000000"/>
                    </w:rPr>
                    <w:t>5、访谈密钥管理员，了解当密钥泄露时系统是否具备应急处理和响应措施。</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备份与</w:t>
                  </w:r>
                </w:p>
                <w:p>
                  <w:pPr>
                    <w:pStyle w:val="null3"/>
                    <w:jc w:val="left"/>
                  </w:pPr>
                  <w:r>
                    <w:rPr>
                      <w:rFonts w:ascii="仿宋_GB2312" w:hAnsi="仿宋_GB2312" w:cs="仿宋_GB2312" w:eastAsia="仿宋_GB2312"/>
                      <w:sz w:val="21"/>
                      <w:color w:val="000000"/>
                    </w:rPr>
                    <w:t>恢复</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应制定明确的密钥备份策略，采用安全可靠的密钥备份恢复机制，对密钥进行备份或恢复；密钥备份或恢复应进行记录，并生成审计信息；审计信息包括备份或恢复的主体、备份或恢复的时间等。</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1、结合技术文档，访谈密钥管理员，了解系统内部是否具有较为完善的密钥恢复备份机制，了解系统中密钥的备份策略，备份密码的存储方式、存储位置技术细节内容；</w:t>
                  </w:r>
                </w:p>
                <w:p>
                  <w:pPr>
                    <w:pStyle w:val="null3"/>
                    <w:jc w:val="both"/>
                  </w:pPr>
                  <w:r>
                    <w:rPr>
                      <w:rFonts w:ascii="仿宋_GB2312" w:hAnsi="仿宋_GB2312" w:cs="仿宋_GB2312" w:eastAsia="仿宋_GB2312"/>
                      <w:sz w:val="21"/>
                      <w:color w:val="000000"/>
                    </w:rPr>
                    <w:t>2、访谈密钥管理员，了解系统内部是否使用了专用存储设备来存储、管理相关备份密钥；</w:t>
                  </w:r>
                </w:p>
                <w:p>
                  <w:pPr>
                    <w:pStyle w:val="null3"/>
                    <w:jc w:val="both"/>
                  </w:pPr>
                  <w:r>
                    <w:rPr>
                      <w:rFonts w:ascii="仿宋_GB2312" w:hAnsi="仿宋_GB2312" w:cs="仿宋_GB2312" w:eastAsia="仿宋_GB2312"/>
                      <w:sz w:val="21"/>
                      <w:color w:val="000000"/>
                    </w:rPr>
                    <w:t>3、查看系统中备份密钥的存储状态，验证密钥备份功能的正确性与有效性；查看系统所使用的备份密钥存储设备是否经过了国家密码管理部门核准；</w:t>
                  </w:r>
                </w:p>
                <w:p>
                  <w:pPr>
                    <w:pStyle w:val="null3"/>
                    <w:jc w:val="both"/>
                  </w:pPr>
                  <w:r>
                    <w:rPr>
                      <w:rFonts w:ascii="仿宋_GB2312" w:hAnsi="仿宋_GB2312" w:cs="仿宋_GB2312" w:eastAsia="仿宋_GB2312"/>
                      <w:sz w:val="21"/>
                      <w:color w:val="000000"/>
                    </w:rPr>
                    <w:t>4、访谈密钥管理员，了解系统内部是否具有较为完善的密钥备份审计信息，了解系统中密钥备份操作的审计内容（审计信息至少包括备份或恢复的主体、备份或恢复的时间等）、审计记录存储方式、存储位置等技术细节内容；查看系统中的密钥备份审计记录，验证密钥备份审计功能的正确性和有效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归档</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取有效的安全措施，保证归档密钥的安全性和正确性；归档密钥只能用于解密该密钥加密的历史信息或验证该密钥签名的历史信息；密钥归档应进行记录，并生成审计信息；审计信息包括归档的密钥、归档的时间等；归档密钥应进行数据备份，并采用有效的安全保护措施。</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结合技术文档，访谈密钥管理员，了解系统内部是否具有较为完善的密钥归档机制，了解系统中密钥的归档策略、归档密钥的存储方式、存储位置等技术细节内容；</w:t>
                  </w:r>
                </w:p>
                <w:p>
                  <w:pPr>
                    <w:pStyle w:val="null3"/>
                    <w:jc w:val="both"/>
                  </w:pPr>
                  <w:r>
                    <w:rPr>
                      <w:rFonts w:ascii="仿宋_GB2312" w:hAnsi="仿宋_GB2312" w:cs="仿宋_GB2312" w:eastAsia="仿宋_GB2312"/>
                      <w:sz w:val="21"/>
                      <w:color w:val="000000"/>
                    </w:rPr>
                    <w:t>2、访谈密钥管理员，了解系统内部归档密钥的使用策略，以保证相关密钥归档后只能对历史数据进行处理，而不能被再次分配给新用户；</w:t>
                  </w:r>
                </w:p>
                <w:p>
                  <w:pPr>
                    <w:pStyle w:val="null3"/>
                    <w:jc w:val="both"/>
                  </w:pPr>
                  <w:r>
                    <w:rPr>
                      <w:rFonts w:ascii="仿宋_GB2312" w:hAnsi="仿宋_GB2312" w:cs="仿宋_GB2312" w:eastAsia="仿宋_GB2312"/>
                      <w:sz w:val="21"/>
                      <w:color w:val="000000"/>
                    </w:rPr>
                    <w:t>3、访谈密钥管理员，了解系统内部是否具有较为完善的密钥归档操作审计功能，了解与归档密钥相关的审计内容（审计信息至少包括归档的密钥、归档的时间等）、审计策略、技术实施细节等；查看系统中的密钥4、归档审计记录，验证密钥归档审计功能的正确性和有效性；</w:t>
                  </w:r>
                </w:p>
                <w:p>
                  <w:pPr>
                    <w:pStyle w:val="null3"/>
                    <w:jc w:val="both"/>
                  </w:pPr>
                  <w:r>
                    <w:rPr>
                      <w:rFonts w:ascii="仿宋_GB2312" w:hAnsi="仿宋_GB2312" w:cs="仿宋_GB2312" w:eastAsia="仿宋_GB2312"/>
                      <w:sz w:val="21"/>
                      <w:color w:val="000000"/>
                    </w:rPr>
                    <w:t>5、访谈密钥管理员，了解系统内部是否具有安全的归档密钥备份机制，了解与密钥备份相关的技术实施细节。</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销毁</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应具有在紧急情况下销毁密钥的措施。</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结合技术文档，访谈密钥管理员，了解系统内部是否具有较为完善的应急密钥销毁措施，了解系统在何种情况下将启动密钥销毁操作；</w:t>
                  </w:r>
                </w:p>
                <w:p>
                  <w:pPr>
                    <w:pStyle w:val="null3"/>
                    <w:jc w:val="both"/>
                  </w:pPr>
                  <w:r>
                    <w:rPr>
                      <w:rFonts w:ascii="仿宋_GB2312" w:hAnsi="仿宋_GB2312" w:cs="仿宋_GB2312" w:eastAsia="仿宋_GB2312"/>
                      <w:sz w:val="21"/>
                      <w:color w:val="000000"/>
                    </w:rPr>
                    <w:t>2、访谈密钥管理员，了解系统内部在执行密钥销毁操作时，如何处理系统内保存的原有加密文件；</w:t>
                  </w:r>
                </w:p>
                <w:p>
                  <w:pPr>
                    <w:pStyle w:val="null3"/>
                    <w:jc w:val="both"/>
                  </w:pPr>
                  <w:r>
                    <w:rPr>
                      <w:rFonts w:ascii="仿宋_GB2312" w:hAnsi="仿宋_GB2312" w:cs="仿宋_GB2312" w:eastAsia="仿宋_GB2312"/>
                      <w:sz w:val="21"/>
                      <w:color w:val="000000"/>
                    </w:rPr>
                    <w:t>3、访谈密钥管理员，了解系统内部在执行密钥销毁操作时，如何更新用户正在使用的密钥；</w:t>
                  </w:r>
                </w:p>
                <w:p>
                  <w:pPr>
                    <w:pStyle w:val="null3"/>
                    <w:jc w:val="both"/>
                  </w:pPr>
                  <w:r>
                    <w:rPr>
                      <w:rFonts w:ascii="仿宋_GB2312" w:hAnsi="仿宋_GB2312" w:cs="仿宋_GB2312" w:eastAsia="仿宋_GB2312"/>
                      <w:sz w:val="21"/>
                      <w:color w:val="000000"/>
                    </w:rPr>
                    <w:t>4、访谈密钥管理员，了解系统内部在执行密钥销毁操作时，是否可生成较为完善的审计记录，系统是否具有较为安全的防护措施以保障相关审计记录的正确性与完整性。</w:t>
                  </w:r>
                </w:p>
              </w:tc>
            </w:tr>
          </w:tbl>
          <w:p>
            <w:pPr>
              <w:pStyle w:val="null3"/>
              <w:jc w:val="both"/>
              <w:outlineLvl w:val="2"/>
            </w:pPr>
            <w:r>
              <w:rPr>
                <w:rFonts w:ascii="仿宋_GB2312" w:hAnsi="仿宋_GB2312" w:cs="仿宋_GB2312" w:eastAsia="仿宋_GB2312"/>
                <w:sz w:val="28"/>
                <w:b/>
                <w:color w:val="000000"/>
              </w:rPr>
              <w:t>5.2.4安全管理测评</w:t>
            </w:r>
          </w:p>
          <w:p>
            <w:pPr>
              <w:pStyle w:val="null3"/>
              <w:jc w:val="both"/>
              <w:outlineLvl w:val="3"/>
            </w:pPr>
            <w:r>
              <w:rPr>
                <w:rFonts w:ascii="仿宋_GB2312" w:hAnsi="仿宋_GB2312" w:cs="仿宋_GB2312" w:eastAsia="仿宋_GB2312"/>
                <w:sz w:val="28"/>
                <w:b/>
                <w:color w:val="000000"/>
              </w:rPr>
              <w:t>5.2.4.1制度测评</w:t>
            </w:r>
          </w:p>
          <w:p>
            <w:pPr>
              <w:pStyle w:val="null3"/>
              <w:ind w:firstLine="480"/>
              <w:jc w:val="both"/>
            </w:pPr>
            <w:r>
              <w:rPr>
                <w:rFonts w:ascii="仿宋_GB2312" w:hAnsi="仿宋_GB2312" w:cs="仿宋_GB2312" w:eastAsia="仿宋_GB2312"/>
                <w:sz w:val="24"/>
                <w:color w:val="000000"/>
              </w:rPr>
              <w:t>制度测评将通过访谈和文档审查的方式，测评本系统的密码安全管理制度是否能够保证密码应用的适宜性、充分性和有效性，主要涉及安全主管等访谈对象和密码安全管理制度、安全操作规范、管理制度发布流程、制度审定或论证记录等文档。</w:t>
            </w:r>
          </w:p>
          <w:p>
            <w:pPr>
              <w:pStyle w:val="null3"/>
              <w:ind w:firstLine="480"/>
              <w:jc w:val="both"/>
            </w:pPr>
            <w:r>
              <w:rPr>
                <w:rFonts w:ascii="仿宋_GB2312" w:hAnsi="仿宋_GB2312" w:cs="仿宋_GB2312" w:eastAsia="仿宋_GB2312"/>
                <w:sz w:val="24"/>
                <w:color w:val="000000"/>
              </w:rPr>
              <w:t>在内容上，制度层面测评实施过程涉及以下各测评单元。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150"/>
              <w:gridCol w:w="181"/>
              <w:gridCol w:w="693"/>
              <w:gridCol w:w="837"/>
            </w:tblGrid>
            <w:tr>
              <w:tc>
                <w:tcPr>
                  <w:tcW w:type="dxa" w:w="15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8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693"/>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83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制定密码安全管理制度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应制定密码安全管理制度及操作规范、安全操作规范。密码安全管理制度应包括密码建设、运维、人员、设备、密钥等密码管理相关内容。</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核查各项安全管理制度、安全操作规范和配套的操作规程是否覆盖包括密码建设、运维、人员、设备、密钥等密码管理相关内容</w:t>
                  </w:r>
                  <w:r>
                    <w:rPr>
                      <w:rFonts w:ascii="仿宋_GB2312" w:hAnsi="仿宋_GB2312" w:cs="仿宋_GB2312" w:eastAsia="仿宋_GB2312"/>
                      <w:sz w:val="21"/>
                      <w:color w:val="000000"/>
                    </w:rPr>
                    <w:t>。</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定期修订安全管理制度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应定期对密码管理制度的合理性和适用性进行论证和审定，对存在不足或需要改进的安全管理制度进行修订。</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1、访谈安全主管是否定期对密码安全管理制度体系的合理性和适用性进行审定</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核查是否具有安全管理制度的审定或论证记录，如果对制度做过修订</w:t>
                  </w:r>
                  <w:r>
                    <w:rPr>
                      <w:rFonts w:ascii="仿宋_GB2312" w:hAnsi="仿宋_GB2312" w:cs="仿宋_GB2312" w:eastAsia="仿宋_GB2312"/>
                      <w:sz w:val="21"/>
                      <w:color w:val="000000"/>
                    </w:rPr>
                    <w:t>，</w:t>
                  </w:r>
                  <w:r>
                    <w:rPr>
                      <w:rFonts w:ascii="仿宋_GB2312" w:hAnsi="仿宋_GB2312" w:cs="仿宋_GB2312" w:eastAsia="仿宋_GB2312"/>
                      <w:sz w:val="21"/>
                      <w:color w:val="000000"/>
                    </w:rPr>
                    <w:t>核查是否有修订版本的安全管理制度。</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明确管理制度发布流程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应明确相关管理制度发布流程。</w:t>
                  </w:r>
                </w:p>
              </w:tc>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访谈安全主管是否具有管理制度发布流程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核查是否具有管理制度发布文件</w:t>
                  </w:r>
                  <w:r>
                    <w:rPr>
                      <w:rFonts w:ascii="仿宋_GB2312" w:hAnsi="仿宋_GB2312" w:cs="仿宋_GB2312" w:eastAsia="仿宋_GB2312"/>
                      <w:sz w:val="21"/>
                      <w:color w:val="000000"/>
                    </w:rPr>
                    <w:t>，文件的内容是否包含了制度的制定和发布流程、格式要求及版本编号等相关内容。</w:t>
                  </w:r>
                </w:p>
              </w:tc>
            </w:tr>
          </w:tbl>
          <w:p>
            <w:pPr>
              <w:pStyle w:val="null3"/>
              <w:jc w:val="both"/>
              <w:outlineLvl w:val="3"/>
            </w:pPr>
            <w:r>
              <w:rPr>
                <w:rFonts w:ascii="仿宋_GB2312" w:hAnsi="仿宋_GB2312" w:cs="仿宋_GB2312" w:eastAsia="仿宋_GB2312"/>
                <w:sz w:val="28"/>
                <w:b/>
                <w:color w:val="000000"/>
              </w:rPr>
              <w:t>5.2.4.2人员测评</w:t>
            </w:r>
          </w:p>
          <w:p>
            <w:pPr>
              <w:pStyle w:val="null3"/>
              <w:ind w:firstLine="480"/>
              <w:jc w:val="both"/>
            </w:pPr>
            <w:r>
              <w:rPr>
                <w:rFonts w:ascii="仿宋_GB2312" w:hAnsi="仿宋_GB2312" w:cs="仿宋_GB2312" w:eastAsia="仿宋_GB2312"/>
                <w:sz w:val="24"/>
                <w:color w:val="000000"/>
              </w:rPr>
              <w:t>人员测评将通过访谈、文档审查、实地查看的方式，测评本系统的人员安全管理保障情况，主要涉及系统负责人、安全主管、系统管理员、安全管理员、安全审计员、密钥管理员等访谈对象以及人员安全管理制度、保密合同、记录表单等文档，并对设备与系统的管理和使用账号进行实地查看。</w:t>
            </w:r>
          </w:p>
          <w:p>
            <w:pPr>
              <w:pStyle w:val="null3"/>
              <w:ind w:firstLine="480"/>
              <w:jc w:val="both"/>
            </w:pPr>
            <w:r>
              <w:rPr>
                <w:rFonts w:ascii="仿宋_GB2312" w:hAnsi="仿宋_GB2312" w:cs="仿宋_GB2312" w:eastAsia="仿宋_GB2312"/>
                <w:sz w:val="24"/>
                <w:color w:val="000000"/>
              </w:rPr>
              <w:t>在内容上，人员层面测评实施过程涉及以下各测评单元。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207"/>
              <w:gridCol w:w="337"/>
              <w:gridCol w:w="601"/>
              <w:gridCol w:w="1172"/>
            </w:tblGrid>
            <w:tr>
              <w:tc>
                <w:tcPr>
                  <w:tcW w:type="dxa" w:w="20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60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117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了解并遵守密码相关法律法规</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应了解并遵守密码相关法律法规。</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访谈系统负责人</w:t>
                  </w:r>
                  <w:r>
                    <w:rPr>
                      <w:rFonts w:ascii="仿宋_GB2312" w:hAnsi="仿宋_GB2312" w:cs="仿宋_GB2312" w:eastAsia="仿宋_GB2312"/>
                      <w:sz w:val="21"/>
                      <w:color w:val="000000"/>
                    </w:rPr>
                    <w:t>并随机抽查</w:t>
                  </w:r>
                  <w:r>
                    <w:rPr>
                      <w:rFonts w:ascii="仿宋_GB2312" w:hAnsi="仿宋_GB2312" w:cs="仿宋_GB2312" w:eastAsia="仿宋_GB2312"/>
                      <w:sz w:val="21"/>
                      <w:color w:val="000000"/>
                    </w:rPr>
                    <w:t>1-2位与密码相关的人员（系统管理员、安全管理员、安全审计员、密钥管理员等），确认是否了解并遵守商用密码相关法律法规。</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正确使用密码相关产品</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应能够正确使用商用密码产品。</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访谈系统负责人</w:t>
                  </w:r>
                  <w:r>
                    <w:rPr>
                      <w:rFonts w:ascii="仿宋_GB2312" w:hAnsi="仿宋_GB2312" w:cs="仿宋_GB2312" w:eastAsia="仿宋_GB2312"/>
                      <w:sz w:val="21"/>
                      <w:color w:val="000000"/>
                    </w:rPr>
                    <w:t>并随机抽查</w:t>
                  </w:r>
                  <w:r>
                    <w:rPr>
                      <w:rFonts w:ascii="仿宋_GB2312" w:hAnsi="仿宋_GB2312" w:cs="仿宋_GB2312" w:eastAsia="仿宋_GB2312"/>
                      <w:sz w:val="21"/>
                      <w:color w:val="000000"/>
                    </w:rPr>
                    <w:t>1-2位与密码相关的人员（系统管理员、安全管理员、安全审计员、密钥管理员等），确认</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能够</w:t>
                  </w:r>
                  <w:r>
                    <w:rPr>
                      <w:rFonts w:ascii="仿宋_GB2312" w:hAnsi="仿宋_GB2312" w:cs="仿宋_GB2312" w:eastAsia="仿宋_GB2312"/>
                      <w:sz w:val="21"/>
                      <w:color w:val="000000"/>
                    </w:rPr>
                    <w:t>正确使用商用密码产品。</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w:t>
                  </w:r>
                  <w:r>
                    <w:rPr>
                      <w:rFonts w:ascii="仿宋_GB2312" w:hAnsi="仿宋_GB2312" w:cs="仿宋_GB2312" w:eastAsia="仿宋_GB2312"/>
                      <w:sz w:val="21"/>
                      <w:color w:val="000000"/>
                    </w:rPr>
                    <w:t>岗位责任及人员培训制度</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根据相关密码管理政策、数据安全保密政策，结合组织实际情况，设置密钥管理人员、安全审计人员、密码操作人员等关键岗位；建立相应岗位责任制度，明确相关人员在安全系统中的职责和权限，对关键岗位建立多人共管机制；密钥管理、安全审计、密码操作人员职责互相制约互相监督，相关设备与系统的管理和使用账号不得多人共用。</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w:t>
                  </w:r>
                  <w:r>
                    <w:rPr>
                      <w:rFonts w:ascii="仿宋_GB2312" w:hAnsi="仿宋_GB2312" w:cs="仿宋_GB2312" w:eastAsia="仿宋_GB2312"/>
                      <w:sz w:val="21"/>
                      <w:color w:val="000000"/>
                    </w:rPr>
                    <w:t>系统负责人，确认是否进行了密码安全管理岗位的划分；</w:t>
                  </w:r>
                </w:p>
                <w:p>
                  <w:pPr>
                    <w:pStyle w:val="null3"/>
                    <w:jc w:val="left"/>
                  </w:pPr>
                  <w:r>
                    <w:rPr>
                      <w:rFonts w:ascii="仿宋_GB2312" w:hAnsi="仿宋_GB2312" w:cs="仿宋_GB2312" w:eastAsia="仿宋_GB2312"/>
                      <w:sz w:val="21"/>
                      <w:color w:val="000000"/>
                    </w:rPr>
                    <w:t>2、核查人员安全管理制度及相关记录表单，确认是否明确配备了密钥管理、安全审计、密码设备操作岗位人员；</w:t>
                  </w:r>
                </w:p>
                <w:p>
                  <w:pPr>
                    <w:pStyle w:val="null3"/>
                    <w:jc w:val="left"/>
                  </w:pPr>
                  <w:r>
                    <w:rPr>
                      <w:rFonts w:ascii="仿宋_GB2312" w:hAnsi="仿宋_GB2312" w:cs="仿宋_GB2312" w:eastAsia="仿宋_GB2312"/>
                      <w:sz w:val="21"/>
                      <w:color w:val="000000"/>
                    </w:rPr>
                    <w:t>3、访谈安全主管是否明确相关人员在密码设备管理与密钥系统管理中的职责和权限；</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核查</w:t>
                  </w:r>
                  <w:r>
                    <w:rPr>
                      <w:rFonts w:ascii="仿宋_GB2312" w:hAnsi="仿宋_GB2312" w:cs="仿宋_GB2312" w:eastAsia="仿宋_GB2312"/>
                      <w:sz w:val="21"/>
                      <w:color w:val="000000"/>
                    </w:rPr>
                    <w:t>人员安全管理制度及岗位设置相关</w:t>
                  </w:r>
                  <w:r>
                    <w:rPr>
                      <w:rFonts w:ascii="仿宋_GB2312" w:hAnsi="仿宋_GB2312" w:cs="仿宋_GB2312" w:eastAsia="仿宋_GB2312"/>
                      <w:sz w:val="21"/>
                      <w:color w:val="000000"/>
                    </w:rPr>
                    <w:t>文档是否明确了相关人员在密码设备管理与密钥系统管理中的职责和权限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5、访谈安全主管，并核查岗位设置相关</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明确是否对</w:t>
                  </w:r>
                  <w:r>
                    <w:rPr>
                      <w:rFonts w:ascii="仿宋_GB2312" w:hAnsi="仿宋_GB2312" w:cs="仿宋_GB2312" w:eastAsia="仿宋_GB2312"/>
                      <w:sz w:val="21"/>
                      <w:color w:val="000000"/>
                    </w:rPr>
                    <w:t>关键岗位配备</w:t>
                  </w:r>
                  <w:r>
                    <w:rPr>
                      <w:rFonts w:ascii="仿宋_GB2312" w:hAnsi="仿宋_GB2312" w:cs="仿宋_GB2312" w:eastAsia="仿宋_GB2312"/>
                      <w:sz w:val="21"/>
                      <w:color w:val="000000"/>
                    </w:rPr>
                    <w:t>了</w:t>
                  </w:r>
                  <w:r>
                    <w:rPr>
                      <w:rFonts w:ascii="仿宋_GB2312" w:hAnsi="仿宋_GB2312" w:cs="仿宋_GB2312" w:eastAsia="仿宋_GB2312"/>
                      <w:sz w:val="21"/>
                      <w:color w:val="000000"/>
                    </w:rPr>
                    <w:t>多人；</w:t>
                  </w:r>
                </w:p>
                <w:p>
                  <w:pPr>
                    <w:pStyle w:val="null3"/>
                    <w:jc w:val="left"/>
                  </w:pPr>
                  <w:r>
                    <w:rPr>
                      <w:rFonts w:ascii="仿宋_GB2312" w:hAnsi="仿宋_GB2312" w:cs="仿宋_GB2312" w:eastAsia="仿宋_GB2312"/>
                      <w:sz w:val="21"/>
                      <w:color w:val="000000"/>
                    </w:rPr>
                    <w:t>核查人员安全管理制度及岗位设置相关</w:t>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确认密钥管理、安全审计、密码操作岗位人员职责是否交叉；</w:t>
                  </w:r>
                </w:p>
                <w:p>
                  <w:pPr>
                    <w:pStyle w:val="null3"/>
                    <w:jc w:val="left"/>
                  </w:pPr>
                  <w:r>
                    <w:rPr>
                      <w:rFonts w:ascii="仿宋_GB2312" w:hAnsi="仿宋_GB2312" w:cs="仿宋_GB2312" w:eastAsia="仿宋_GB2312"/>
                      <w:sz w:val="21"/>
                      <w:color w:val="000000"/>
                    </w:rPr>
                    <w:t>6、访谈系统管理员、安全管理员、安全审计员及密钥管理员，实地查看设备及系统登录过程，确认设备与系统的管理和使用账号是否多人共用。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7"/>
                  <w:vMerge/>
                  <w:tcBorders>
                    <w:top w:val="none" w:color="000000" w:sz="4"/>
                    <w:left w:val="single" w:color="000000" w:sz="4"/>
                    <w:bottom w:val="single" w:color="000000" w:sz="4"/>
                    <w:right w:val="single" w:color="000000" w:sz="4"/>
                  </w:tcBorders>
                </w:tcP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应建立人员培训制度，对于涉及密码的操作和管理以及密钥管理人员进行专门培训。</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1、核查</w:t>
                  </w:r>
                  <w:r>
                    <w:rPr>
                      <w:rFonts w:ascii="仿宋_GB2312" w:hAnsi="仿宋_GB2312" w:cs="仿宋_GB2312" w:eastAsia="仿宋_GB2312"/>
                      <w:sz w:val="21"/>
                      <w:color w:val="000000"/>
                    </w:rPr>
                    <w:t>人员安全管理制度中是否包含具体的人员培训制度；</w:t>
                  </w:r>
                </w:p>
                <w:p>
                  <w:pPr>
                    <w:pStyle w:val="null3"/>
                    <w:jc w:val="left"/>
                  </w:pPr>
                  <w:r>
                    <w:rPr>
                      <w:rFonts w:ascii="仿宋_GB2312" w:hAnsi="仿宋_GB2312" w:cs="仿宋_GB2312" w:eastAsia="仿宋_GB2312"/>
                      <w:sz w:val="21"/>
                      <w:color w:val="000000"/>
                    </w:rPr>
                    <w:t>2、访谈安全主管，并核查记录表单类文档，确认是否对涉及密码的操作和管理以及密钥管理人员进行了专门培训。</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设置密码管理和技术岗位并定期考核</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应建立人员考核制度，定期进行岗位人员考核，建立健全奖惩制度。</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核查</w:t>
                  </w:r>
                  <w:r>
                    <w:rPr>
                      <w:rFonts w:ascii="仿宋_GB2312" w:hAnsi="仿宋_GB2312" w:cs="仿宋_GB2312" w:eastAsia="仿宋_GB2312"/>
                      <w:sz w:val="21"/>
                      <w:color w:val="000000"/>
                    </w:rPr>
                    <w:t>人员安全管理制度中是否包含具体的人员考核制度和奖惩措施；</w:t>
                  </w:r>
                </w:p>
                <w:p>
                  <w:pPr>
                    <w:pStyle w:val="null3"/>
                    <w:jc w:val="left"/>
                  </w:pPr>
                  <w:r>
                    <w:rPr>
                      <w:rFonts w:ascii="仿宋_GB2312" w:hAnsi="仿宋_GB2312" w:cs="仿宋_GB2312" w:eastAsia="仿宋_GB2312"/>
                      <w:sz w:val="21"/>
                      <w:color w:val="000000"/>
                    </w:rPr>
                    <w:t>2、访谈安全主管，并核查记录表单类文档，确认是否定期进行岗位人员考核。</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建立关键岗位人员保密制度和调离</w:t>
                  </w:r>
                </w:p>
                <w:p>
                  <w:pPr>
                    <w:pStyle w:val="null3"/>
                    <w:jc w:val="left"/>
                  </w:pPr>
                  <w:r>
                    <w:rPr>
                      <w:rFonts w:ascii="仿宋_GB2312" w:hAnsi="仿宋_GB2312" w:cs="仿宋_GB2312" w:eastAsia="仿宋_GB2312"/>
                      <w:sz w:val="21"/>
                      <w:color w:val="000000"/>
                    </w:rPr>
                    <w:t>制度</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应建立关键岗位人员保密制度和调离制度，签订保密合同，承担保密义务。</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核查</w:t>
                  </w:r>
                  <w:r>
                    <w:rPr>
                      <w:rFonts w:ascii="仿宋_GB2312" w:hAnsi="仿宋_GB2312" w:cs="仿宋_GB2312" w:eastAsia="仿宋_GB2312"/>
                      <w:sz w:val="21"/>
                      <w:color w:val="000000"/>
                    </w:rPr>
                    <w:t>人员安全管理制度中是否包含具体的关键岗位人员保密制度和调离制度；</w:t>
                  </w:r>
                </w:p>
                <w:p>
                  <w:pPr>
                    <w:pStyle w:val="null3"/>
                    <w:jc w:val="left"/>
                  </w:pPr>
                  <w:r>
                    <w:rPr>
                      <w:rFonts w:ascii="仿宋_GB2312" w:hAnsi="仿宋_GB2312" w:cs="仿宋_GB2312" w:eastAsia="仿宋_GB2312"/>
                      <w:sz w:val="21"/>
                      <w:color w:val="000000"/>
                    </w:rPr>
                    <w:t>2、核查关键岗位人员是否签订了保密合同，保密合同中是否有保密范围、保密责任、违约责任、合同的有效期限和责任人签字等内容</w:t>
                  </w:r>
                  <w:r>
                    <w:rPr>
                      <w:rFonts w:ascii="仿宋_GB2312" w:hAnsi="仿宋_GB2312" w:cs="仿宋_GB2312" w:eastAsia="仿宋_GB2312"/>
                      <w:sz w:val="21"/>
                      <w:color w:val="000000"/>
                    </w:rPr>
                    <w:t>。</w:t>
                  </w:r>
                </w:p>
              </w:tc>
            </w:tr>
          </w:tbl>
          <w:p>
            <w:pPr>
              <w:pStyle w:val="null3"/>
              <w:jc w:val="both"/>
              <w:outlineLvl w:val="3"/>
            </w:pPr>
            <w:r>
              <w:rPr>
                <w:rFonts w:ascii="仿宋_GB2312" w:hAnsi="仿宋_GB2312" w:cs="仿宋_GB2312" w:eastAsia="仿宋_GB2312"/>
                <w:sz w:val="28"/>
                <w:b/>
                <w:color w:val="000000"/>
              </w:rPr>
              <w:t>5.2.4.3实施测评</w:t>
            </w:r>
          </w:p>
          <w:p>
            <w:pPr>
              <w:pStyle w:val="null3"/>
              <w:ind w:firstLine="480"/>
              <w:jc w:val="both"/>
            </w:pPr>
            <w:r>
              <w:rPr>
                <w:rFonts w:ascii="仿宋_GB2312" w:hAnsi="仿宋_GB2312" w:cs="仿宋_GB2312" w:eastAsia="仿宋_GB2312"/>
                <w:sz w:val="24"/>
                <w:color w:val="000000"/>
              </w:rPr>
              <w:t>实施测评将通过访谈、文档审查的方式，测评本系统规划、建设、运行管理的安全措施，主要涉及系统负责人等访谈对象以及密码应用方案、方案评审意见、实施方案、商用密码产品清单及资质等文档。</w:t>
            </w:r>
          </w:p>
          <w:p>
            <w:pPr>
              <w:pStyle w:val="null3"/>
              <w:ind w:firstLine="480"/>
              <w:jc w:val="both"/>
            </w:pPr>
            <w:r>
              <w:rPr>
                <w:rFonts w:ascii="仿宋_GB2312" w:hAnsi="仿宋_GB2312" w:cs="仿宋_GB2312" w:eastAsia="仿宋_GB2312"/>
                <w:sz w:val="24"/>
                <w:color w:val="000000"/>
              </w:rPr>
              <w:t>在内容上，实施层面测评实施过程涉及以下各测评单元。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207"/>
              <w:gridCol w:w="337"/>
              <w:gridCol w:w="840"/>
              <w:gridCol w:w="930"/>
            </w:tblGrid>
            <w:tr>
              <w:tc>
                <w:tcPr>
                  <w:tcW w:type="dxa" w:w="20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84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93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规划</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信息系统规划阶段</w:t>
                  </w:r>
                  <w:r>
                    <w:rPr>
                      <w:rFonts w:ascii="仿宋_GB2312" w:hAnsi="仿宋_GB2312" w:cs="仿宋_GB2312" w:eastAsia="仿宋_GB2312"/>
                      <w:sz w:val="21"/>
                      <w:color w:val="000000"/>
                    </w:rPr>
                    <w:t>，</w:t>
                  </w:r>
                  <w:r>
                    <w:rPr>
                      <w:rFonts w:ascii="仿宋_GB2312" w:hAnsi="仿宋_GB2312" w:cs="仿宋_GB2312" w:eastAsia="仿宋_GB2312"/>
                      <w:sz w:val="21"/>
                      <w:color w:val="000000"/>
                    </w:rPr>
                    <w:t>责任单位应依据密码相关标准，制定密码应用方案，组织测评机构进行评审，评审意见作为项目规划立项的重要材料。</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核查在规划阶段，是否依据密码相关标准，制定密码应用方案；</w:t>
                  </w:r>
                </w:p>
                <w:p>
                  <w:pPr>
                    <w:pStyle w:val="null3"/>
                    <w:jc w:val="left"/>
                  </w:pPr>
                  <w:r>
                    <w:rPr>
                      <w:rFonts w:ascii="仿宋_GB2312" w:hAnsi="仿宋_GB2312" w:cs="仿宋_GB2312" w:eastAsia="仿宋_GB2312"/>
                      <w:sz w:val="21"/>
                      <w:color w:val="000000"/>
                    </w:rPr>
                    <w:t>2、访谈系统负责人，并</w:t>
                  </w:r>
                  <w:r>
                    <w:rPr>
                      <w:rFonts w:ascii="仿宋_GB2312" w:hAnsi="仿宋_GB2312" w:cs="仿宋_GB2312" w:eastAsia="仿宋_GB2312"/>
                      <w:sz w:val="21"/>
                      <w:color w:val="000000"/>
                    </w:rPr>
                    <w:t>核查责任单位是否组织</w:t>
                  </w:r>
                  <w:r>
                    <w:rPr>
                      <w:rFonts w:ascii="仿宋_GB2312" w:hAnsi="仿宋_GB2312" w:cs="仿宋_GB2312" w:eastAsia="仿宋_GB2312"/>
                      <w:sz w:val="21"/>
                      <w:color w:val="000000"/>
                    </w:rPr>
                    <w:t>测评机构</w:t>
                  </w:r>
                  <w:r>
                    <w:rPr>
                      <w:rFonts w:ascii="仿宋_GB2312" w:hAnsi="仿宋_GB2312" w:cs="仿宋_GB2312" w:eastAsia="仿宋_GB2312"/>
                      <w:sz w:val="21"/>
                      <w:color w:val="000000"/>
                    </w:rPr>
                    <w:t>对安全建设方案进行评审、有无评审报告。</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7"/>
                  <w:vMerge/>
                  <w:tcBorders>
                    <w:top w:val="none" w:color="000000" w:sz="4"/>
                    <w:left w:val="single" w:color="000000" w:sz="4"/>
                    <w:bottom w:val="single" w:color="000000" w:sz="4"/>
                    <w:right w:val="single" w:color="000000" w:sz="4"/>
                  </w:tcBorders>
                </w:tcP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通过测评机构审定后的方案应作为建设、验收和测评的重要依据。</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核查</w:t>
                  </w:r>
                  <w:r>
                    <w:rPr>
                      <w:rFonts w:ascii="仿宋_GB2312" w:hAnsi="仿宋_GB2312" w:cs="仿宋_GB2312" w:eastAsia="仿宋_GB2312"/>
                      <w:sz w:val="21"/>
                      <w:color w:val="000000"/>
                    </w:rPr>
                    <w:t>系统建设、验收和测评是否依据</w:t>
                  </w:r>
                  <w:r>
                    <w:rPr>
                      <w:rFonts w:ascii="仿宋_GB2312" w:hAnsi="仿宋_GB2312" w:cs="仿宋_GB2312" w:eastAsia="仿宋_GB2312"/>
                      <w:sz w:val="21"/>
                      <w:color w:val="000000"/>
                    </w:rPr>
                    <w:t>测评机构</w:t>
                  </w:r>
                  <w:r>
                    <w:rPr>
                      <w:rFonts w:ascii="仿宋_GB2312" w:hAnsi="仿宋_GB2312" w:cs="仿宋_GB2312" w:eastAsia="仿宋_GB2312"/>
                      <w:sz w:val="21"/>
                      <w:color w:val="000000"/>
                    </w:rPr>
                    <w:t>审定后的方案。</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建设</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按照国家相关标准，制定实施方案，方案内容应包括但不少于信息系统概述、安全需求分析、密码系统设计方案、密码产品清单（包括产品资质、功能及性能列表和产品生产单位等）、密码系统安全管理与维护策略、密码系统实施计划等。</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核查在建设阶段，</w:t>
                  </w:r>
                  <w:r>
                    <w:rPr>
                      <w:rFonts w:ascii="仿宋_GB2312" w:hAnsi="仿宋_GB2312" w:cs="仿宋_GB2312" w:eastAsia="仿宋_GB2312"/>
                      <w:sz w:val="21"/>
                      <w:color w:val="000000"/>
                    </w:rPr>
                    <w:t>是否按照国家相关标准制定实施方案，方案内容</w:t>
                  </w:r>
                  <w:r>
                    <w:rPr>
                      <w:rFonts w:ascii="仿宋_GB2312" w:hAnsi="仿宋_GB2312" w:cs="仿宋_GB2312" w:eastAsia="仿宋_GB2312"/>
                      <w:sz w:val="21"/>
                      <w:color w:val="000000"/>
                    </w:rPr>
                    <w:t>是否</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且</w:t>
                  </w:r>
                  <w:r>
                    <w:rPr>
                      <w:rFonts w:ascii="仿宋_GB2312" w:hAnsi="仿宋_GB2312" w:cs="仿宋_GB2312" w:eastAsia="仿宋_GB2312"/>
                      <w:sz w:val="21"/>
                      <w:color w:val="000000"/>
                    </w:rPr>
                    <w:t>不少于信息系统概述、安全需求分析、密码系统设计方案、密码产品清单（包括产品资质、功能及性能列表和产品生产单位等）、密码系统安全管理与维护策略、密码系统实施计划等。</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7"/>
                  <w:vMerge/>
                  <w:tcBorders>
                    <w:top w:val="none" w:color="000000" w:sz="4"/>
                    <w:left w:val="single" w:color="000000" w:sz="4"/>
                    <w:bottom w:val="single" w:color="000000" w:sz="4"/>
                    <w:right w:val="single" w:color="000000" w:sz="4"/>
                  </w:tcBorders>
                </w:tcP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应选用经国家密码管理部门核准的密码产品、许可的密码服务。</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核查</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使用的</w:t>
                  </w:r>
                  <w:r>
                    <w:rPr>
                      <w:rFonts w:ascii="仿宋_GB2312" w:hAnsi="仿宋_GB2312" w:cs="仿宋_GB2312" w:eastAsia="仿宋_GB2312"/>
                      <w:sz w:val="21"/>
                      <w:color w:val="000000"/>
                    </w:rPr>
                    <w:t>密码产品是否经国家密码管理部门核准，</w:t>
                  </w:r>
                  <w:r>
                    <w:rPr>
                      <w:rFonts w:ascii="仿宋_GB2312" w:hAnsi="仿宋_GB2312" w:cs="仿宋_GB2312" w:eastAsia="仿宋_GB2312"/>
                      <w:sz w:val="21"/>
                      <w:color w:val="000000"/>
                    </w:rPr>
                    <w:t>密码</w:t>
                  </w:r>
                  <w:r>
                    <w:rPr>
                      <w:rFonts w:ascii="仿宋_GB2312" w:hAnsi="仿宋_GB2312" w:cs="仿宋_GB2312" w:eastAsia="仿宋_GB2312"/>
                      <w:sz w:val="21"/>
                      <w:color w:val="000000"/>
                    </w:rPr>
                    <w:t>服务是否经国家密码管理部门</w:t>
                  </w:r>
                  <w:r>
                    <w:rPr>
                      <w:rFonts w:ascii="仿宋_GB2312" w:hAnsi="仿宋_GB2312" w:cs="仿宋_GB2312" w:eastAsia="仿宋_GB2312"/>
                      <w:sz w:val="21"/>
                      <w:color w:val="000000"/>
                    </w:rPr>
                    <w:t>许可</w:t>
                  </w:r>
                  <w:r>
                    <w:rPr>
                      <w:rFonts w:ascii="仿宋_GB2312" w:hAnsi="仿宋_GB2312" w:cs="仿宋_GB2312" w:eastAsia="仿宋_GB2312"/>
                      <w:sz w:val="21"/>
                      <w:color w:val="000000"/>
                    </w:rPr>
                    <w:t>。</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运行</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信息系统投入运行前，应经密码测评机构进行安全性评估，评估通过方可投入正式运行。</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核查</w:t>
                  </w:r>
                  <w:r>
                    <w:rPr>
                      <w:rFonts w:ascii="仿宋_GB2312" w:hAnsi="仿宋_GB2312" w:cs="仿宋_GB2312" w:eastAsia="仿宋_GB2312"/>
                      <w:sz w:val="21"/>
                      <w:color w:val="000000"/>
                    </w:rPr>
                    <w:t>信息系统投入运行前，责任单位是否进行了密码安全性评估，是否具有评估报告。</w:t>
                  </w:r>
                </w:p>
              </w:tc>
            </w:tr>
          </w:tbl>
          <w:p>
            <w:pPr>
              <w:pStyle w:val="null3"/>
              <w:jc w:val="both"/>
              <w:outlineLvl w:val="3"/>
            </w:pPr>
            <w:r>
              <w:rPr>
                <w:rFonts w:ascii="仿宋_GB2312" w:hAnsi="仿宋_GB2312" w:cs="仿宋_GB2312" w:eastAsia="仿宋_GB2312"/>
                <w:sz w:val="28"/>
                <w:b/>
                <w:color w:val="000000"/>
              </w:rPr>
              <w:t>5.2.4.4应急测评</w:t>
            </w:r>
          </w:p>
          <w:p>
            <w:pPr>
              <w:pStyle w:val="null3"/>
              <w:ind w:firstLine="480"/>
              <w:jc w:val="both"/>
            </w:pPr>
            <w:r>
              <w:rPr>
                <w:rFonts w:ascii="仿宋_GB2312" w:hAnsi="仿宋_GB2312" w:cs="仿宋_GB2312" w:eastAsia="仿宋_GB2312"/>
                <w:sz w:val="24"/>
                <w:color w:val="000000"/>
              </w:rPr>
              <w:t>应急测评将通过访谈、文档审查的方式，测评本系统应急体系的完备情况，主要涉及安全主管等访谈对象以及系统应急预案、应急相关管理制度、应急处置记录等文档。</w:t>
            </w:r>
          </w:p>
          <w:p>
            <w:pPr>
              <w:pStyle w:val="null3"/>
              <w:ind w:firstLine="480"/>
              <w:jc w:val="both"/>
            </w:pPr>
            <w:r>
              <w:rPr>
                <w:rFonts w:ascii="仿宋_GB2312" w:hAnsi="仿宋_GB2312" w:cs="仿宋_GB2312" w:eastAsia="仿宋_GB2312"/>
                <w:sz w:val="24"/>
                <w:color w:val="000000"/>
              </w:rPr>
              <w:t>在内容上，应急层面测评实施过程涉及以下各测评单元。</w:t>
            </w:r>
          </w:p>
          <w:tbl>
            <w:tblPr>
              <w:tblBorders>
                <w:top w:val="none" w:color="000000" w:sz="4"/>
                <w:left w:val="none" w:color="000000" w:sz="4"/>
                <w:bottom w:val="none" w:color="000000" w:sz="4"/>
                <w:right w:val="none" w:color="000000" w:sz="4"/>
                <w:insideH w:val="none"/>
                <w:insideV w:val="none"/>
              </w:tblBorders>
            </w:tblPr>
            <w:tblGrid>
              <w:gridCol w:w="144"/>
              <w:gridCol w:w="242"/>
              <w:gridCol w:w="503"/>
              <w:gridCol w:w="971"/>
            </w:tblGrid>
            <w:tr>
              <w:tc>
                <w:tcPr>
                  <w:tcW w:type="dxa" w:w="144"/>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503"/>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测评指标</w:t>
                  </w:r>
                </w:p>
              </w:tc>
              <w:tc>
                <w:tcPr>
                  <w:tcW w:type="dxa" w:w="97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测评方法</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应急预案</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制定应急预案，做好应急资源准备，当事件发生时，按照应急预案结合实际情况及时处置。</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1、核查是</w:t>
                  </w:r>
                  <w:r>
                    <w:rPr>
                      <w:rFonts w:ascii="仿宋_GB2312" w:hAnsi="仿宋_GB2312" w:cs="仿宋_GB2312" w:eastAsia="仿宋_GB2312"/>
                      <w:sz w:val="21"/>
                      <w:color w:val="000000"/>
                    </w:rPr>
                    <w:t>否根据安全事件等级制定了相应的应急预案及管理制度，应急预案</w:t>
                  </w:r>
                  <w:r>
                    <w:rPr>
                      <w:rFonts w:ascii="仿宋_GB2312" w:hAnsi="仿宋_GB2312" w:cs="仿宋_GB2312" w:eastAsia="仿宋_GB2312"/>
                      <w:sz w:val="21"/>
                      <w:color w:val="000000"/>
                    </w:rPr>
                    <w:t>中是否</w:t>
                  </w:r>
                  <w:r>
                    <w:rPr>
                      <w:rFonts w:ascii="仿宋_GB2312" w:hAnsi="仿宋_GB2312" w:cs="仿宋_GB2312" w:eastAsia="仿宋_GB2312"/>
                      <w:sz w:val="21"/>
                      <w:color w:val="000000"/>
                    </w:rPr>
                    <w:t>明确了应急事件处理流程及其他管理措施。</w:t>
                  </w:r>
                </w:p>
                <w:p>
                  <w:pPr>
                    <w:pStyle w:val="null3"/>
                    <w:jc w:val="left"/>
                  </w:pPr>
                  <w:r>
                    <w:rPr>
                      <w:rFonts w:ascii="仿宋_GB2312" w:hAnsi="仿宋_GB2312" w:cs="仿宋_GB2312" w:eastAsia="仿宋_GB2312"/>
                      <w:sz w:val="21"/>
                      <w:color w:val="000000"/>
                    </w:rPr>
                    <w:t>2、访谈安全主管是否发生过安全事件；</w:t>
                  </w:r>
                  <w:r>
                    <w:rPr>
                      <w:rFonts w:ascii="仿宋_GB2312" w:hAnsi="仿宋_GB2312" w:cs="仿宋_GB2312" w:eastAsia="仿宋_GB2312"/>
                      <w:sz w:val="21"/>
                      <w:color w:val="000000"/>
                    </w:rPr>
                    <w:t>如有安全事件发生，</w:t>
                  </w:r>
                  <w:r>
                    <w:rPr>
                      <w:rFonts w:ascii="仿宋_GB2312" w:hAnsi="仿宋_GB2312" w:cs="仿宋_GB2312" w:eastAsia="仿宋_GB2312"/>
                      <w:sz w:val="21"/>
                      <w:color w:val="000000"/>
                    </w:rPr>
                    <w:t>核查应急处置记录，确认是否按照</w:t>
                  </w:r>
                  <w:r>
                    <w:rPr>
                      <w:rFonts w:ascii="仿宋_GB2312" w:hAnsi="仿宋_GB2312" w:cs="仿宋_GB2312" w:eastAsia="仿宋_GB2312"/>
                      <w:sz w:val="21"/>
                      <w:color w:val="000000"/>
                    </w:rPr>
                    <w:t>应急预案</w:t>
                  </w:r>
                  <w:r>
                    <w:rPr>
                      <w:rFonts w:ascii="仿宋_GB2312" w:hAnsi="仿宋_GB2312" w:cs="仿宋_GB2312" w:eastAsia="仿宋_GB2312"/>
                      <w:sz w:val="21"/>
                      <w:color w:val="000000"/>
                    </w:rPr>
                    <w:t>结合实际情况及时处置</w:t>
                  </w:r>
                  <w:r>
                    <w:rPr>
                      <w:rFonts w:ascii="仿宋_GB2312" w:hAnsi="仿宋_GB2312" w:cs="仿宋_GB2312" w:eastAsia="仿宋_GB2312"/>
                      <w:sz w:val="21"/>
                      <w:color w:val="000000"/>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事件处置</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事件发生后，应及时向信息系统的上级主管部门进行报告。</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访谈安全主管，了解系统安全事件发生后的上报流程；核查</w:t>
                  </w:r>
                  <w:r>
                    <w:rPr>
                      <w:rFonts w:ascii="仿宋_GB2312" w:hAnsi="仿宋_GB2312" w:cs="仿宋_GB2312" w:eastAsia="仿宋_GB2312"/>
                      <w:sz w:val="21"/>
                      <w:color w:val="000000"/>
                    </w:rPr>
                    <w:t>安全事件发生后，是否及时向信息系统的上级主管部门进行报告。</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向有关主管部门上报处置情况</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事件处置完成后，应及时向同级的密码主管部门报告事件发生情况及处置情况。</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访谈安全主管，了解系统安全事件处置完成后的上报流程；</w:t>
                  </w:r>
                </w:p>
                <w:p>
                  <w:pPr>
                    <w:pStyle w:val="null3"/>
                    <w:jc w:val="left"/>
                  </w:pPr>
                  <w:r>
                    <w:rPr>
                      <w:rFonts w:ascii="仿宋_GB2312" w:hAnsi="仿宋_GB2312" w:cs="仿宋_GB2312" w:eastAsia="仿宋_GB2312"/>
                      <w:sz w:val="21"/>
                      <w:color w:val="000000"/>
                    </w:rPr>
                    <w:t>2、核查</w:t>
                  </w:r>
                  <w:r>
                    <w:rPr>
                      <w:rFonts w:ascii="仿宋_GB2312" w:hAnsi="仿宋_GB2312" w:cs="仿宋_GB2312" w:eastAsia="仿宋_GB2312"/>
                      <w:sz w:val="21"/>
                      <w:color w:val="000000"/>
                    </w:rPr>
                    <w:t>安全事件</w:t>
                  </w:r>
                  <w:r>
                    <w:rPr>
                      <w:rFonts w:ascii="仿宋_GB2312" w:hAnsi="仿宋_GB2312" w:cs="仿宋_GB2312" w:eastAsia="仿宋_GB2312"/>
                      <w:sz w:val="21"/>
                      <w:color w:val="000000"/>
                    </w:rPr>
                    <w:t>处置</w:t>
                  </w:r>
                  <w:r>
                    <w:rPr>
                      <w:rFonts w:ascii="仿宋_GB2312" w:hAnsi="仿宋_GB2312" w:cs="仿宋_GB2312" w:eastAsia="仿宋_GB2312"/>
                      <w:sz w:val="21"/>
                      <w:color w:val="000000"/>
                    </w:rPr>
                    <w:t>完成后，是否及时向同级的密码主管部门报告事件发生情况及处置情况。</w:t>
                  </w:r>
                </w:p>
              </w:tc>
            </w:tr>
          </w:tbl>
          <w:p>
            <w:pPr>
              <w:pStyle w:val="null3"/>
              <w:jc w:val="both"/>
              <w:outlineLvl w:val="1"/>
            </w:pPr>
            <w:r>
              <w:rPr>
                <w:rFonts w:ascii="仿宋_GB2312" w:hAnsi="仿宋_GB2312" w:cs="仿宋_GB2312" w:eastAsia="仿宋_GB2312"/>
                <w:sz w:val="32"/>
                <w:b/>
                <w:color w:val="000000"/>
              </w:rPr>
              <w:t>5.3测评工具及接入点</w:t>
            </w:r>
          </w:p>
          <w:p>
            <w:pPr>
              <w:pStyle w:val="null3"/>
              <w:jc w:val="both"/>
              <w:outlineLvl w:val="2"/>
            </w:pPr>
            <w:r>
              <w:rPr>
                <w:rFonts w:ascii="仿宋_GB2312" w:hAnsi="仿宋_GB2312" w:cs="仿宋_GB2312" w:eastAsia="仿宋_GB2312"/>
                <w:sz w:val="28"/>
                <w:b/>
                <w:color w:val="000000"/>
              </w:rPr>
              <w:t>5.3.1测评工具</w:t>
            </w:r>
          </w:p>
          <w:p>
            <w:pPr>
              <w:pStyle w:val="null3"/>
              <w:ind w:firstLine="480"/>
              <w:jc w:val="both"/>
            </w:pPr>
            <w:r>
              <w:rPr>
                <w:rFonts w:ascii="仿宋_GB2312" w:hAnsi="仿宋_GB2312" w:cs="仿宋_GB2312" w:eastAsia="仿宋_GB2312"/>
                <w:sz w:val="24"/>
                <w:color w:val="000000"/>
              </w:rPr>
              <w:t>商用密码应用安全性评估使用的测评工具如下：</w:t>
            </w:r>
          </w:p>
          <w:tbl>
            <w:tblPr>
              <w:tblBorders>
                <w:top w:val="none" w:color="000000" w:sz="4"/>
                <w:left w:val="none" w:color="000000" w:sz="4"/>
                <w:bottom w:val="none" w:color="000000" w:sz="4"/>
                <w:right w:val="none" w:color="000000" w:sz="4"/>
                <w:insideH w:val="none"/>
                <w:insideV w:val="none"/>
              </w:tblBorders>
            </w:tblPr>
            <w:tblGrid>
              <w:gridCol w:w="147"/>
              <w:gridCol w:w="638"/>
              <w:gridCol w:w="1075"/>
            </w:tblGrid>
            <w:tr>
              <w:tc>
                <w:tcPr>
                  <w:tcW w:type="dxa" w:w="147"/>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3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r>
                    <w:rPr>
                      <w:rFonts w:ascii="仿宋_GB2312" w:hAnsi="仿宋_GB2312" w:cs="仿宋_GB2312" w:eastAsia="仿宋_GB2312"/>
                      <w:sz w:val="21"/>
                      <w:b/>
                      <w:color w:val="000000"/>
                    </w:rPr>
                    <w:t>/型号（或版本）</w:t>
                  </w:r>
                </w:p>
              </w:tc>
              <w:tc>
                <w:tcPr>
                  <w:tcW w:type="dxa" w:w="107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用途</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Wireshark</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协议分析工具。对被测系统网络和通信安全、设备和计算安全、应用和数据安全方面进行检测分析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通过对通信双方、用户身份鉴别等通信数据包进行抓取，分析系统应用的密码技术的完整性、机密性服务是否有效。</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Bus Hound串口协议分析工具</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USB、串口数据报文分析（APDU），对智能密码钥匙所使用的密码算法进行抓取分析，并对密码算法正确性进行验证。</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IPSec/SSL 安全协议分析平台</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IPSec、SSL报文分析和报告输出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密码算法正确性验证系统</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算法合规性验证</w:t>
                  </w:r>
                </w:p>
              </w:tc>
            </w:tr>
          </w:tbl>
          <w:p>
            <w:pPr>
              <w:pStyle w:val="null3"/>
              <w:jc w:val="both"/>
              <w:outlineLvl w:val="2"/>
            </w:pPr>
            <w:r>
              <w:rPr>
                <w:rFonts w:ascii="仿宋_GB2312" w:hAnsi="仿宋_GB2312" w:cs="仿宋_GB2312" w:eastAsia="仿宋_GB2312"/>
                <w:sz w:val="28"/>
                <w:b/>
                <w:color w:val="000000"/>
              </w:rPr>
              <w:t>5.3.2工具接入点</w:t>
            </w:r>
          </w:p>
          <w:p>
            <w:pPr>
              <w:pStyle w:val="null3"/>
              <w:ind w:firstLine="480"/>
              <w:jc w:val="both"/>
            </w:pPr>
            <w:r>
              <w:rPr>
                <w:rFonts w:ascii="仿宋_GB2312" w:hAnsi="仿宋_GB2312" w:cs="仿宋_GB2312" w:eastAsia="仿宋_GB2312"/>
                <w:sz w:val="24"/>
                <w:color w:val="000000"/>
              </w:rPr>
              <w:t>测试工具接入点应根据被测系统的密码应用领域、网络拓扑结构、访问控制策略、主机存放位置等情况，合理选取接入点。工具测试接入点有以下基本、共性的原则：</w:t>
            </w:r>
          </w:p>
          <w:p>
            <w:pPr>
              <w:pStyle w:val="null3"/>
              <w:ind w:firstLine="480"/>
              <w:jc w:val="both"/>
            </w:pPr>
            <w:r>
              <w:rPr>
                <w:rFonts w:ascii="仿宋_GB2312" w:hAnsi="仿宋_GB2312" w:cs="仿宋_GB2312" w:eastAsia="仿宋_GB2312"/>
                <w:sz w:val="24"/>
                <w:color w:val="000000"/>
              </w:rPr>
              <w:t>从被测系统边界外接入时，测试工具一般接在系统边界设备（通常为交换机）上。在该点接入漏洞扫描器，扫描探测被测系统的主机、网络设备对外暴露的商用密码安全漏洞情况。在该接入点接入协议分析工具，可以捕获应用程序的网络数据包，查看其安全加密和完整性保护情况。在该接入点使用渗透测试工具集，试图利用被测试系统的主机或网络设备的商用密码安全漏洞，跨过系统边界，侵入被测系统主机或网络设备。</w:t>
            </w:r>
          </w:p>
          <w:p>
            <w:pPr>
              <w:pStyle w:val="null3"/>
              <w:ind w:firstLine="480"/>
              <w:jc w:val="both"/>
            </w:pPr>
            <w:r>
              <w:rPr>
                <w:rFonts w:ascii="仿宋_GB2312" w:hAnsi="仿宋_GB2312" w:cs="仿宋_GB2312" w:eastAsia="仿宋_GB2312"/>
                <w:sz w:val="24"/>
                <w:color w:val="000000"/>
              </w:rPr>
              <w:t>从系统内部与测评对象不同网段接入时，测试工具一般接在与被测对象不在同一网段的内部核心交换机上。在该点接入扫描器，可以直接扫描测试内部各主机和网络设备对本单位其他不同网络所暴露的商用密码安全漏洞情况。在该接入点接入网络拓扑发现工具，可以探测信息系统的网络拓扑情况。</w:t>
            </w:r>
          </w:p>
          <w:p>
            <w:pPr>
              <w:pStyle w:val="null3"/>
              <w:ind w:firstLine="480"/>
              <w:jc w:val="both"/>
            </w:pPr>
            <w:r>
              <w:rPr>
                <w:rFonts w:ascii="仿宋_GB2312" w:hAnsi="仿宋_GB2312" w:cs="仿宋_GB2312" w:eastAsia="仿宋_GB2312"/>
                <w:sz w:val="24"/>
                <w:color w:val="000000"/>
              </w:rPr>
              <w:t>在系统内部与测评对象同一网段内接入时，测试工具一般接在与被测对象在同一网段的交换机上。在该点接入扫描器，可以在本地直接测试各被测主机、网络设备对本地网络暴露的商用密码安全漏洞情况。一般来说，该点扫描探测出的漏洞数应该是最多的，它说明主机、网络设备在没有网络安全保护措施下的商用密码安全状况。</w:t>
            </w:r>
          </w:p>
          <w:p>
            <w:pPr>
              <w:pStyle w:val="null3"/>
              <w:ind w:firstLine="480"/>
              <w:jc w:val="both"/>
            </w:pPr>
            <w:r>
              <w:rPr>
                <w:rFonts w:ascii="仿宋_GB2312" w:hAnsi="仿宋_GB2312" w:cs="仿宋_GB2312" w:eastAsia="仿宋_GB2312"/>
                <w:sz w:val="24"/>
                <w:color w:val="000000"/>
              </w:rPr>
              <w:t>依据以上原则，并结合实际情况，选取相应接入点对本次用户单位涉及的信息系统进行现场工具测试。</w:t>
            </w:r>
          </w:p>
          <w:p>
            <w:pPr>
              <w:pStyle w:val="null3"/>
              <w:jc w:val="both"/>
              <w:outlineLvl w:val="0"/>
            </w:pPr>
            <w:r>
              <w:rPr>
                <w:rFonts w:ascii="仿宋_GB2312" w:hAnsi="仿宋_GB2312" w:cs="仿宋_GB2312" w:eastAsia="仿宋_GB2312"/>
                <w:sz w:val="44"/>
                <w:b/>
                <w:color w:val="000000"/>
              </w:rPr>
              <w:t>第六章整体测评与风险分析</w:t>
            </w:r>
          </w:p>
          <w:p>
            <w:pPr>
              <w:pStyle w:val="null3"/>
              <w:jc w:val="both"/>
              <w:outlineLvl w:val="1"/>
            </w:pPr>
            <w:r>
              <w:rPr>
                <w:rFonts w:ascii="仿宋_GB2312" w:hAnsi="仿宋_GB2312" w:cs="仿宋_GB2312" w:eastAsia="仿宋_GB2312"/>
                <w:sz w:val="32"/>
                <w:b/>
                <w:color w:val="000000"/>
              </w:rPr>
              <w:t>6.1整体测评与测评实施</w:t>
            </w:r>
          </w:p>
          <w:p>
            <w:pPr>
              <w:pStyle w:val="null3"/>
              <w:ind w:firstLine="480"/>
              <w:jc w:val="both"/>
            </w:pPr>
            <w:r>
              <w:rPr>
                <w:rFonts w:ascii="仿宋_GB2312" w:hAnsi="仿宋_GB2312" w:cs="仿宋_GB2312" w:eastAsia="仿宋_GB2312"/>
                <w:sz w:val="24"/>
                <w:color w:val="000000"/>
              </w:rPr>
              <w:t>商用密码应用安全性评估的整体测评，是在单元测评的基础上，评价信息系统密码应用的整体安全保护能力有没有缺失，是否能够对抗相应等级的安全威胁。</w:t>
            </w:r>
          </w:p>
          <w:p>
            <w:pPr>
              <w:pStyle w:val="null3"/>
              <w:ind w:firstLine="480"/>
              <w:jc w:val="both"/>
            </w:pPr>
            <w:r>
              <w:rPr>
                <w:rFonts w:ascii="仿宋_GB2312" w:hAnsi="仿宋_GB2312" w:cs="仿宋_GB2312" w:eastAsia="仿宋_GB2312"/>
                <w:sz w:val="24"/>
                <w:color w:val="000000"/>
              </w:rPr>
              <w:t>整体测评主要从安全控制间、层面间、区域间（包括物理区域和逻辑区域）等方面进行测评，主要实现：</w:t>
            </w:r>
          </w:p>
          <w:p>
            <w:pPr>
              <w:pStyle w:val="null3"/>
              <w:ind w:firstLine="480"/>
              <w:jc w:val="both"/>
            </w:pPr>
            <w:r>
              <w:rPr>
                <w:rFonts w:ascii="仿宋_GB2312" w:hAnsi="仿宋_GB2312" w:cs="仿宋_GB2312" w:eastAsia="仿宋_GB2312"/>
                <w:sz w:val="24"/>
                <w:color w:val="000000"/>
              </w:rPr>
              <w:t>1）针对测评对象“部分符合”及“不符合”要求的单个测评项，分析与该测评项相关的其他测评项能否和它发生关联关系，发生什么样的关联关系，这些关联关系产生的作用是否可以“弥补”该测评项的不足，以及该测评项的不足是否会影响与其有关联关系的其他测评项的测评结果。</w:t>
            </w:r>
          </w:p>
          <w:p>
            <w:pPr>
              <w:pStyle w:val="null3"/>
              <w:ind w:firstLine="480"/>
              <w:jc w:val="both"/>
            </w:pPr>
            <w:r>
              <w:rPr>
                <w:rFonts w:ascii="仿宋_GB2312" w:hAnsi="仿宋_GB2312" w:cs="仿宋_GB2312" w:eastAsia="仿宋_GB2312"/>
                <w:sz w:val="24"/>
                <w:color w:val="000000"/>
              </w:rPr>
              <w:t>2）针对测评对象“部分符合”及“不符合”要求的单个测评项，分析与该测评项相关的其他层面的测评对象能否和它发生关联关系，发生什么样的关联关系，这些关联关系产生的作用是否可以“弥补”该测评项的不足，以及该测评项的不足是否会影响与其有关联关系的其他测评项的测评结果。</w:t>
            </w:r>
          </w:p>
          <w:p>
            <w:pPr>
              <w:pStyle w:val="null3"/>
              <w:ind w:firstLine="480"/>
              <w:jc w:val="both"/>
            </w:pPr>
            <w:r>
              <w:rPr>
                <w:rFonts w:ascii="仿宋_GB2312" w:hAnsi="仿宋_GB2312" w:cs="仿宋_GB2312" w:eastAsia="仿宋_GB2312"/>
                <w:sz w:val="24"/>
                <w:color w:val="000000"/>
              </w:rPr>
              <w:t>3）针对测评对象“部分符合”及“不符合”要求的单个测评项，分析与该测评项相关的其他区域的测评对象能否和它发生关联关系，发生什么样的关联关系，这些关联关系产生的作用是否可以“弥补”该测评项的不足，以及该测评项的不足是否会影响与其有关联关系的其他测评项的测评结果。</w:t>
            </w:r>
          </w:p>
          <w:p>
            <w:pPr>
              <w:pStyle w:val="null3"/>
              <w:jc w:val="both"/>
              <w:outlineLvl w:val="1"/>
            </w:pPr>
            <w:r>
              <w:rPr>
                <w:rFonts w:ascii="仿宋_GB2312" w:hAnsi="仿宋_GB2312" w:cs="仿宋_GB2312" w:eastAsia="仿宋_GB2312"/>
                <w:sz w:val="32"/>
                <w:b/>
                <w:color w:val="000000"/>
              </w:rPr>
              <w:t>6.2风险分析</w:t>
            </w:r>
          </w:p>
          <w:p>
            <w:pPr>
              <w:pStyle w:val="null3"/>
              <w:ind w:firstLine="480"/>
              <w:jc w:val="both"/>
            </w:pPr>
            <w:r>
              <w:rPr>
                <w:rFonts w:ascii="仿宋_GB2312" w:hAnsi="仿宋_GB2312" w:cs="仿宋_GB2312" w:eastAsia="仿宋_GB2312"/>
                <w:sz w:val="24"/>
                <w:color w:val="000000"/>
              </w:rPr>
              <w:t>商用密码应用安全性评估的风险分析，是依据信息系统密码应用的相关规范和标准，采用风险分析的方法分析测评结果中存在的安全问题可能对被测系统安全造成的影响，主要实现：</w:t>
            </w:r>
          </w:p>
          <w:p>
            <w:pPr>
              <w:pStyle w:val="null3"/>
              <w:ind w:firstLine="480"/>
              <w:jc w:val="both"/>
            </w:pPr>
            <w:r>
              <w:rPr>
                <w:rFonts w:ascii="仿宋_GB2312" w:hAnsi="仿宋_GB2312" w:cs="仿宋_GB2312" w:eastAsia="仿宋_GB2312"/>
                <w:sz w:val="24"/>
                <w:color w:val="000000"/>
              </w:rPr>
              <w:t>1）结合单元测评的结果汇总和整体测评结果，将物理和环境安全、网络和通信安全、设备和计算安全、应用和数据安全、密钥管理、安全管理等层面中各个测评对象的测评结果再次汇总分析，统计符合情况。</w:t>
            </w:r>
          </w:p>
          <w:p>
            <w:pPr>
              <w:pStyle w:val="null3"/>
              <w:ind w:firstLine="480"/>
              <w:jc w:val="both"/>
            </w:pPr>
            <w:r>
              <w:rPr>
                <w:rFonts w:ascii="仿宋_GB2312" w:hAnsi="仿宋_GB2312" w:cs="仿宋_GB2312" w:eastAsia="仿宋_GB2312"/>
                <w:sz w:val="24"/>
                <w:color w:val="000000"/>
              </w:rPr>
              <w:t>2）根据威胁类型和威胁发生频率，判断测评结果汇总中部分符合项或不符合项所产生的安全问题被威胁利用的可能性，可能性的取值范围为高、中和低。</w:t>
            </w:r>
          </w:p>
          <w:p>
            <w:pPr>
              <w:pStyle w:val="null3"/>
              <w:ind w:firstLine="480"/>
              <w:jc w:val="both"/>
            </w:pPr>
            <w:r>
              <w:rPr>
                <w:rFonts w:ascii="仿宋_GB2312" w:hAnsi="仿宋_GB2312" w:cs="仿宋_GB2312" w:eastAsia="仿宋_GB2312"/>
                <w:sz w:val="24"/>
                <w:color w:val="000000"/>
              </w:rPr>
              <w:t>3）根据资产价值的高低，判断测评结果汇总中部分符合项或不符合项所产生的安全问题被威胁利用后，对被测系统的业务信息安全和系统服务安全造成的影响程度，影响程度取值范围为高、中和低。</w:t>
            </w:r>
          </w:p>
          <w:p>
            <w:pPr>
              <w:pStyle w:val="null3"/>
              <w:ind w:firstLine="480"/>
              <w:jc w:val="both"/>
            </w:pPr>
            <w:r>
              <w:rPr>
                <w:rFonts w:ascii="仿宋_GB2312" w:hAnsi="仿宋_GB2312" w:cs="仿宋_GB2312" w:eastAsia="仿宋_GB2312"/>
                <w:sz w:val="24"/>
                <w:color w:val="000000"/>
              </w:rPr>
              <w:t>4）综合2）和3）的结果，测评机构根据自身经验和相关国家标准要求，对被测系统面临的安全风险进行赋值，风险值的取值范围为高、中和低。</w:t>
            </w:r>
          </w:p>
          <w:p>
            <w:pPr>
              <w:pStyle w:val="null3"/>
              <w:ind w:firstLine="480"/>
              <w:jc w:val="both"/>
            </w:pPr>
            <w:r>
              <w:rPr>
                <w:rFonts w:ascii="仿宋_GB2312" w:hAnsi="仿宋_GB2312" w:cs="仿宋_GB2312" w:eastAsia="仿宋_GB2312"/>
                <w:sz w:val="24"/>
                <w:color w:val="000000"/>
              </w:rPr>
              <w:t>5）结合被测系统的安全保护等级对风险分析结果进行评价，即对国家安全、社会秩序、公共利益以及公民、法人和其他组织的合法权益造成的风险。如果存在高风险项，则认为信息系统面临高风险；同时也需要考虑多个中低风险叠加可能导致的高风险问题。</w:t>
            </w:r>
          </w:p>
          <w:p>
            <w:pPr>
              <w:pStyle w:val="null3"/>
              <w:jc w:val="both"/>
              <w:outlineLvl w:val="0"/>
            </w:pPr>
            <w:r>
              <w:rPr>
                <w:rFonts w:ascii="仿宋_GB2312" w:hAnsi="仿宋_GB2312" w:cs="仿宋_GB2312" w:eastAsia="仿宋_GB2312"/>
                <w:sz w:val="44"/>
                <w:b/>
                <w:color w:val="000000"/>
              </w:rPr>
              <w:t>第七章项目质量管理</w:t>
            </w:r>
          </w:p>
          <w:p>
            <w:pPr>
              <w:pStyle w:val="null3"/>
              <w:jc w:val="both"/>
              <w:outlineLvl w:val="1"/>
            </w:pPr>
            <w:r>
              <w:rPr>
                <w:rFonts w:ascii="仿宋_GB2312" w:hAnsi="仿宋_GB2312" w:cs="仿宋_GB2312" w:eastAsia="仿宋_GB2312"/>
                <w:sz w:val="32"/>
                <w:b/>
                <w:color w:val="000000"/>
              </w:rPr>
              <w:t>7.1风险规避</w:t>
            </w:r>
          </w:p>
          <w:p>
            <w:pPr>
              <w:pStyle w:val="null3"/>
              <w:ind w:firstLine="480"/>
              <w:jc w:val="both"/>
            </w:pPr>
            <w:r>
              <w:rPr>
                <w:rFonts w:ascii="仿宋_GB2312" w:hAnsi="仿宋_GB2312" w:cs="仿宋_GB2312" w:eastAsia="仿宋_GB2312"/>
                <w:sz w:val="24"/>
                <w:color w:val="000000"/>
              </w:rPr>
              <w:t>在测评过程中，可能会对被测系统造成影响。根据测评范围和测评方法，应充分考虑委托方业务需求和特点，制订测评实施计划，合理安排测评项目，确保测评工作不会对委托方的网络系统运行和业务系统产生显著影响或破坏，尽可能地降低对被测系统的影响。</w:t>
            </w:r>
          </w:p>
          <w:p>
            <w:pPr>
              <w:pStyle w:val="null3"/>
              <w:ind w:firstLine="480"/>
              <w:jc w:val="both"/>
            </w:pPr>
            <w:r>
              <w:rPr>
                <w:rFonts w:ascii="仿宋_GB2312" w:hAnsi="仿宋_GB2312" w:cs="仿宋_GB2312" w:eastAsia="仿宋_GB2312"/>
                <w:sz w:val="24"/>
                <w:color w:val="000000"/>
              </w:rPr>
              <w:t>为了尽可能减小对被测系统正常运行的干扰，省局拟采取以下的措施对测评过程中可能产生的风险予以规避和控制。</w:t>
            </w:r>
          </w:p>
          <w:p>
            <w:pPr>
              <w:pStyle w:val="null3"/>
              <w:jc w:val="both"/>
              <w:outlineLvl w:val="2"/>
            </w:pPr>
            <w:r>
              <w:rPr>
                <w:rFonts w:ascii="仿宋_GB2312" w:hAnsi="仿宋_GB2312" w:cs="仿宋_GB2312" w:eastAsia="仿宋_GB2312"/>
                <w:sz w:val="28"/>
                <w:b/>
                <w:color w:val="000000"/>
              </w:rPr>
              <w:t>7.1.1敏感信息泄露</w:t>
            </w:r>
          </w:p>
          <w:p>
            <w:pPr>
              <w:pStyle w:val="null3"/>
              <w:ind w:firstLine="480"/>
              <w:jc w:val="both"/>
            </w:pPr>
            <w:r>
              <w:rPr>
                <w:rFonts w:ascii="仿宋_GB2312" w:hAnsi="仿宋_GB2312" w:cs="仿宋_GB2312" w:eastAsia="仿宋_GB2312"/>
                <w:sz w:val="24"/>
                <w:color w:val="000000"/>
              </w:rPr>
              <w:t>风险描述：泄露被测信息系统信息，如网络拓扑、</w:t>
            </w:r>
            <w:r>
              <w:rPr>
                <w:rFonts w:ascii="仿宋_GB2312" w:hAnsi="仿宋_GB2312" w:cs="仿宋_GB2312" w:eastAsia="仿宋_GB2312"/>
                <w:sz w:val="24"/>
                <w:color w:val="000000"/>
              </w:rPr>
              <w:t>IP地址、加密机制、业务流程、安全隐患和有关文档信息等。</w:t>
            </w:r>
          </w:p>
          <w:p>
            <w:pPr>
              <w:pStyle w:val="null3"/>
              <w:ind w:firstLine="480"/>
              <w:jc w:val="both"/>
            </w:pPr>
            <w:r>
              <w:rPr>
                <w:rFonts w:ascii="仿宋_GB2312" w:hAnsi="仿宋_GB2312" w:cs="仿宋_GB2312" w:eastAsia="仿宋_GB2312"/>
                <w:sz w:val="24"/>
                <w:color w:val="000000"/>
              </w:rPr>
              <w:t>规避方式：在测评委托书中约定保密协议，签订相关合同、保密协议，通过法律进行约束和限制；在组建测评项目组后，对于项目组成员明确规定保密义务，特别是系统配置信息和安全隐患等。</w:t>
            </w:r>
          </w:p>
          <w:p>
            <w:pPr>
              <w:pStyle w:val="null3"/>
              <w:jc w:val="both"/>
              <w:outlineLvl w:val="2"/>
            </w:pPr>
            <w:r>
              <w:rPr>
                <w:rFonts w:ascii="仿宋_GB2312" w:hAnsi="仿宋_GB2312" w:cs="仿宋_GB2312" w:eastAsia="仿宋_GB2312"/>
                <w:sz w:val="28"/>
                <w:b/>
                <w:color w:val="000000"/>
              </w:rPr>
              <w:t>7.1.2验证测试影响系统正常运行</w:t>
            </w:r>
          </w:p>
          <w:p>
            <w:pPr>
              <w:pStyle w:val="null3"/>
              <w:ind w:firstLine="480"/>
              <w:jc w:val="both"/>
            </w:pPr>
            <w:r>
              <w:rPr>
                <w:rFonts w:ascii="仿宋_GB2312" w:hAnsi="仿宋_GB2312" w:cs="仿宋_GB2312" w:eastAsia="仿宋_GB2312"/>
                <w:sz w:val="24"/>
                <w:color w:val="000000"/>
              </w:rPr>
              <w:t>风险描述：在现场测评时，需对设备和应用系统进行一定的验证测试工作。验证测试可能占用系统资源，对系统的运行造成一定的影响，甚至出现误操作，引起系统崩溃或数据丢失、损坏。</w:t>
            </w:r>
          </w:p>
          <w:p>
            <w:pPr>
              <w:pStyle w:val="null3"/>
              <w:ind w:firstLine="480"/>
              <w:jc w:val="both"/>
            </w:pPr>
            <w:r>
              <w:rPr>
                <w:rFonts w:ascii="仿宋_GB2312" w:hAnsi="仿宋_GB2312" w:cs="仿宋_GB2312" w:eastAsia="仿宋_GB2312"/>
                <w:sz w:val="24"/>
                <w:color w:val="000000"/>
              </w:rPr>
              <w:t>规避方式：与委托方沟通，要求提前做好数据备份和应急恢复措施；协商测评时间和测评强度，避开业务高峰，或者在周末进行；规范验证测试流程，由操作熟练的人员（建议由委托方的系统管理人员）进行测试。</w:t>
            </w:r>
          </w:p>
          <w:p>
            <w:pPr>
              <w:pStyle w:val="null3"/>
              <w:jc w:val="both"/>
              <w:outlineLvl w:val="2"/>
            </w:pPr>
            <w:r>
              <w:rPr>
                <w:rFonts w:ascii="仿宋_GB2312" w:hAnsi="仿宋_GB2312" w:cs="仿宋_GB2312" w:eastAsia="仿宋_GB2312"/>
                <w:sz w:val="28"/>
                <w:b/>
                <w:color w:val="000000"/>
              </w:rPr>
              <w:t>7.1.3工具测试影响系统正常运行</w:t>
            </w:r>
          </w:p>
          <w:p>
            <w:pPr>
              <w:pStyle w:val="null3"/>
              <w:ind w:firstLine="480"/>
              <w:jc w:val="both"/>
            </w:pPr>
            <w:r>
              <w:rPr>
                <w:rFonts w:ascii="仿宋_GB2312" w:hAnsi="仿宋_GB2312" w:cs="仿宋_GB2312" w:eastAsia="仿宋_GB2312"/>
                <w:sz w:val="24"/>
                <w:color w:val="000000"/>
              </w:rPr>
              <w:t>风险描述：在现场测评时，可能会使用一些测评工具进行测试。测评工具可能会产生冗余数据写入，同时可能会对系统的负载造成一定的影响，可能对信息系统中的服务器和网络通讯造成一定影响甚至伤害。</w:t>
            </w:r>
          </w:p>
          <w:p>
            <w:pPr>
              <w:pStyle w:val="null3"/>
              <w:ind w:firstLine="480"/>
              <w:jc w:val="both"/>
            </w:pPr>
            <w:r>
              <w:rPr>
                <w:rFonts w:ascii="仿宋_GB2312" w:hAnsi="仿宋_GB2312" w:cs="仿宋_GB2312" w:eastAsia="仿宋_GB2312"/>
                <w:sz w:val="24"/>
                <w:color w:val="000000"/>
              </w:rPr>
              <w:t>规避方式：与委托方沟通，要求提前做好数据备份和应急恢复措施；明确测试工具接入方式及环境要求；协商测评时间，避开业务高峰，或者在周末进行；控制扫描的并发数量和扫描强度；及时清除工具测试残留数据。</w:t>
            </w:r>
          </w:p>
          <w:p>
            <w:pPr>
              <w:pStyle w:val="null3"/>
              <w:jc w:val="both"/>
              <w:outlineLvl w:val="1"/>
            </w:pPr>
            <w:r>
              <w:rPr>
                <w:rFonts w:ascii="仿宋_GB2312" w:hAnsi="仿宋_GB2312" w:cs="仿宋_GB2312" w:eastAsia="仿宋_GB2312"/>
                <w:sz w:val="32"/>
                <w:b/>
                <w:color w:val="000000"/>
              </w:rPr>
              <w:t>7.2文件控制</w:t>
            </w:r>
          </w:p>
          <w:p>
            <w:pPr>
              <w:pStyle w:val="null3"/>
              <w:ind w:firstLine="480"/>
              <w:jc w:val="both"/>
            </w:pPr>
            <w:r>
              <w:rPr>
                <w:rFonts w:ascii="仿宋_GB2312" w:hAnsi="仿宋_GB2312" w:cs="仿宋_GB2312" w:eastAsia="仿宋_GB2312"/>
                <w:sz w:val="24"/>
                <w:color w:val="000000"/>
              </w:rPr>
              <w:t>在密码应用评估过程中，可能形成的过程文件如下：</w:t>
            </w:r>
          </w:p>
          <w:p>
            <w:pPr>
              <w:pStyle w:val="null3"/>
              <w:ind w:firstLine="480"/>
              <w:jc w:val="both"/>
            </w:pPr>
            <w:r>
              <w:rPr>
                <w:rFonts w:ascii="仿宋_GB2312" w:hAnsi="仿宋_GB2312" w:cs="仿宋_GB2312" w:eastAsia="仿宋_GB2312"/>
                <w:sz w:val="24"/>
                <w:color w:val="000000"/>
              </w:rPr>
              <w:t>《总体测评记录表》</w:t>
            </w:r>
          </w:p>
          <w:p>
            <w:pPr>
              <w:pStyle w:val="null3"/>
              <w:ind w:firstLine="480"/>
              <w:jc w:val="both"/>
            </w:pPr>
            <w:r>
              <w:rPr>
                <w:rFonts w:ascii="仿宋_GB2312" w:hAnsi="仿宋_GB2312" w:cs="仿宋_GB2312" w:eastAsia="仿宋_GB2312"/>
                <w:sz w:val="24"/>
                <w:color w:val="000000"/>
              </w:rPr>
              <w:t>《物理和环境安全现场测评记录表》</w:t>
            </w:r>
          </w:p>
          <w:p>
            <w:pPr>
              <w:pStyle w:val="null3"/>
              <w:ind w:firstLine="480"/>
              <w:jc w:val="both"/>
            </w:pPr>
            <w:r>
              <w:rPr>
                <w:rFonts w:ascii="仿宋_GB2312" w:hAnsi="仿宋_GB2312" w:cs="仿宋_GB2312" w:eastAsia="仿宋_GB2312"/>
                <w:sz w:val="24"/>
                <w:color w:val="000000"/>
              </w:rPr>
              <w:t>《网络和通信安全现场测评记录表》</w:t>
            </w:r>
          </w:p>
          <w:p>
            <w:pPr>
              <w:pStyle w:val="null3"/>
              <w:ind w:firstLine="480"/>
              <w:jc w:val="both"/>
            </w:pPr>
            <w:r>
              <w:rPr>
                <w:rFonts w:ascii="仿宋_GB2312" w:hAnsi="仿宋_GB2312" w:cs="仿宋_GB2312" w:eastAsia="仿宋_GB2312"/>
                <w:sz w:val="24"/>
                <w:color w:val="000000"/>
              </w:rPr>
              <w:t>《设备和计算安全现场测评记录表》</w:t>
            </w:r>
          </w:p>
          <w:p>
            <w:pPr>
              <w:pStyle w:val="null3"/>
              <w:ind w:firstLine="480"/>
              <w:jc w:val="both"/>
            </w:pPr>
            <w:r>
              <w:rPr>
                <w:rFonts w:ascii="仿宋_GB2312" w:hAnsi="仿宋_GB2312" w:cs="仿宋_GB2312" w:eastAsia="仿宋_GB2312"/>
                <w:sz w:val="24"/>
                <w:color w:val="000000"/>
              </w:rPr>
              <w:t>《应用和数据安全现场测评记录表》</w:t>
            </w:r>
          </w:p>
          <w:p>
            <w:pPr>
              <w:pStyle w:val="null3"/>
              <w:ind w:firstLine="480"/>
              <w:jc w:val="both"/>
            </w:pPr>
            <w:r>
              <w:rPr>
                <w:rFonts w:ascii="仿宋_GB2312" w:hAnsi="仿宋_GB2312" w:cs="仿宋_GB2312" w:eastAsia="仿宋_GB2312"/>
                <w:sz w:val="24"/>
                <w:color w:val="000000"/>
              </w:rPr>
              <w:t>《密钥管理现场测评记录表》</w:t>
            </w:r>
          </w:p>
          <w:p>
            <w:pPr>
              <w:pStyle w:val="null3"/>
              <w:ind w:firstLine="480"/>
              <w:jc w:val="both"/>
            </w:pPr>
            <w:r>
              <w:rPr>
                <w:rFonts w:ascii="仿宋_GB2312" w:hAnsi="仿宋_GB2312" w:cs="仿宋_GB2312" w:eastAsia="仿宋_GB2312"/>
                <w:sz w:val="24"/>
                <w:color w:val="000000"/>
              </w:rPr>
              <w:t>《制度现场测评记录表》</w:t>
            </w:r>
          </w:p>
          <w:p>
            <w:pPr>
              <w:pStyle w:val="null3"/>
              <w:ind w:firstLine="480"/>
              <w:jc w:val="both"/>
            </w:pPr>
            <w:r>
              <w:rPr>
                <w:rFonts w:ascii="仿宋_GB2312" w:hAnsi="仿宋_GB2312" w:cs="仿宋_GB2312" w:eastAsia="仿宋_GB2312"/>
                <w:sz w:val="24"/>
                <w:color w:val="000000"/>
              </w:rPr>
              <w:t>《人员现场测评记录表》</w:t>
            </w:r>
          </w:p>
          <w:p>
            <w:pPr>
              <w:pStyle w:val="null3"/>
              <w:ind w:firstLine="480"/>
              <w:jc w:val="both"/>
            </w:pPr>
            <w:r>
              <w:rPr>
                <w:rFonts w:ascii="仿宋_GB2312" w:hAnsi="仿宋_GB2312" w:cs="仿宋_GB2312" w:eastAsia="仿宋_GB2312"/>
                <w:sz w:val="24"/>
                <w:color w:val="000000"/>
              </w:rPr>
              <w:t>《实施现场测评记录表》</w:t>
            </w:r>
          </w:p>
          <w:p>
            <w:pPr>
              <w:pStyle w:val="null3"/>
              <w:ind w:firstLine="480"/>
              <w:jc w:val="both"/>
            </w:pPr>
            <w:r>
              <w:rPr>
                <w:rFonts w:ascii="仿宋_GB2312" w:hAnsi="仿宋_GB2312" w:cs="仿宋_GB2312" w:eastAsia="仿宋_GB2312"/>
                <w:sz w:val="24"/>
                <w:color w:val="000000"/>
              </w:rPr>
              <w:t>《应急现场测评记录表》</w:t>
            </w:r>
          </w:p>
          <w:p>
            <w:pPr>
              <w:pStyle w:val="null3"/>
              <w:ind w:firstLine="480"/>
              <w:jc w:val="both"/>
            </w:pPr>
            <w:r>
              <w:rPr>
                <w:rFonts w:ascii="仿宋_GB2312" w:hAnsi="仿宋_GB2312" w:cs="仿宋_GB2312" w:eastAsia="仿宋_GB2312"/>
                <w:sz w:val="24"/>
                <w:color w:val="000000"/>
              </w:rPr>
              <w:t>《商用密码应用安全性评估报告》</w:t>
            </w:r>
          </w:p>
          <w:p>
            <w:pPr>
              <w:pStyle w:val="null3"/>
              <w:ind w:firstLine="480"/>
              <w:jc w:val="both"/>
            </w:pPr>
            <w:r>
              <w:rPr>
                <w:rFonts w:ascii="仿宋_GB2312" w:hAnsi="仿宋_GB2312" w:cs="仿宋_GB2312" w:eastAsia="仿宋_GB2312"/>
                <w:sz w:val="24"/>
                <w:color w:val="000000"/>
              </w:rPr>
              <w:t>商用密码应用安全性评估的过程需要形成相关的文件及记录。</w:t>
            </w:r>
          </w:p>
          <w:p>
            <w:pPr>
              <w:pStyle w:val="null3"/>
              <w:jc w:val="both"/>
              <w:outlineLvl w:val="1"/>
            </w:pPr>
            <w:r>
              <w:rPr>
                <w:rFonts w:ascii="仿宋_GB2312" w:hAnsi="仿宋_GB2312" w:cs="仿宋_GB2312" w:eastAsia="仿宋_GB2312"/>
                <w:sz w:val="32"/>
                <w:b/>
                <w:color w:val="000000"/>
              </w:rPr>
              <w:t>7.3保密管理</w:t>
            </w:r>
          </w:p>
          <w:p>
            <w:pPr>
              <w:pStyle w:val="null3"/>
              <w:ind w:firstLine="480"/>
              <w:jc w:val="both"/>
            </w:pPr>
            <w:r>
              <w:rPr>
                <w:rFonts w:ascii="仿宋_GB2312" w:hAnsi="仿宋_GB2312" w:cs="仿宋_GB2312" w:eastAsia="仿宋_GB2312"/>
                <w:sz w:val="24"/>
                <w:color w:val="000000"/>
              </w:rPr>
              <w:t>为保障被测系统安全，应对测评实施过程中获得的数据和结果严格保密，未经授权不得泄露给任何单位和个人，不得利用此数据和结果进行任何侵害测评委托单位利益的行为。具体保密控制措施如下：</w:t>
            </w:r>
          </w:p>
          <w:p>
            <w:pPr>
              <w:pStyle w:val="null3"/>
              <w:ind w:firstLine="480"/>
              <w:jc w:val="both"/>
            </w:pPr>
            <w:r>
              <w:rPr>
                <w:rFonts w:ascii="仿宋_GB2312" w:hAnsi="仿宋_GB2312" w:cs="仿宋_GB2312" w:eastAsia="仿宋_GB2312"/>
                <w:sz w:val="24"/>
                <w:color w:val="000000"/>
              </w:rPr>
              <w:t>在测评委托书中约定保密要求，签订相关合同、保密协议，通过法律进行约束和限制；</w:t>
            </w:r>
          </w:p>
          <w:p>
            <w:pPr>
              <w:pStyle w:val="null3"/>
              <w:ind w:firstLine="480"/>
              <w:jc w:val="both"/>
            </w:pPr>
            <w:r>
              <w:rPr>
                <w:rFonts w:ascii="仿宋_GB2312" w:hAnsi="仿宋_GB2312" w:cs="仿宋_GB2312" w:eastAsia="仿宋_GB2312"/>
                <w:sz w:val="24"/>
                <w:color w:val="000000"/>
              </w:rPr>
              <w:t>对项目组成员明确规定保密义务，特别是系统配置信息和安全隐患等；</w:t>
            </w:r>
          </w:p>
          <w:p>
            <w:pPr>
              <w:pStyle w:val="null3"/>
              <w:ind w:firstLine="480"/>
              <w:jc w:val="both"/>
            </w:pPr>
            <w:r>
              <w:rPr>
                <w:rFonts w:ascii="仿宋_GB2312" w:hAnsi="仿宋_GB2312" w:cs="仿宋_GB2312" w:eastAsia="仿宋_GB2312"/>
                <w:sz w:val="24"/>
                <w:color w:val="000000"/>
              </w:rPr>
              <w:t>配备密评专用计算机，拆除无线、蓝牙、摄像头等外联模块，禁止接入互联网；配备密评专用移动存储介质；</w:t>
            </w:r>
          </w:p>
          <w:p>
            <w:pPr>
              <w:pStyle w:val="null3"/>
              <w:ind w:firstLine="480"/>
              <w:jc w:val="both"/>
            </w:pPr>
            <w:r>
              <w:rPr>
                <w:rFonts w:ascii="仿宋_GB2312" w:hAnsi="仿宋_GB2312" w:cs="仿宋_GB2312" w:eastAsia="仿宋_GB2312"/>
                <w:sz w:val="24"/>
                <w:color w:val="000000"/>
              </w:rPr>
              <w:t>被测系统相关资料和测评过程文档严禁在连接互联网的计算机上存储和处理，严禁在互联网上传输；</w:t>
            </w:r>
          </w:p>
          <w:p>
            <w:pPr>
              <w:pStyle w:val="null3"/>
              <w:ind w:firstLine="480"/>
              <w:jc w:val="both"/>
            </w:pPr>
            <w:r>
              <w:rPr>
                <w:rFonts w:ascii="仿宋_GB2312" w:hAnsi="仿宋_GB2312" w:cs="仿宋_GB2312" w:eastAsia="仿宋_GB2312"/>
                <w:sz w:val="24"/>
                <w:color w:val="000000"/>
              </w:rPr>
              <w:t>现场测评工作结束后，归还测评过程中借阅的所有文档资料，由测评委托单位相关人员签字确认。</w:t>
            </w:r>
          </w:p>
          <w:p>
            <w:pPr>
              <w:pStyle w:val="null3"/>
              <w:jc w:val="both"/>
              <w:outlineLvl w:val="0"/>
            </w:pPr>
            <w:r>
              <w:rPr>
                <w:rFonts w:ascii="仿宋_GB2312" w:hAnsi="仿宋_GB2312" w:cs="仿宋_GB2312" w:eastAsia="仿宋_GB2312"/>
                <w:sz w:val="44"/>
                <w:b/>
                <w:color w:val="000000"/>
              </w:rPr>
              <w:t>第八章交付物</w:t>
            </w:r>
          </w:p>
          <w:p>
            <w:pPr>
              <w:pStyle w:val="null3"/>
              <w:ind w:firstLine="480"/>
              <w:jc w:val="both"/>
            </w:pPr>
            <w:r>
              <w:rPr>
                <w:rFonts w:ascii="仿宋_GB2312" w:hAnsi="仿宋_GB2312" w:cs="仿宋_GB2312" w:eastAsia="仿宋_GB2312"/>
                <w:sz w:val="24"/>
                <w:color w:val="000000"/>
              </w:rPr>
              <w:t>《商用密码应用安全性评估实施计划》</w:t>
            </w:r>
          </w:p>
          <w:p>
            <w:pPr>
              <w:pStyle w:val="null3"/>
              <w:ind w:firstLine="480"/>
              <w:jc w:val="both"/>
            </w:pPr>
            <w:r>
              <w:rPr>
                <w:rFonts w:ascii="仿宋_GB2312" w:hAnsi="仿宋_GB2312" w:cs="仿宋_GB2312" w:eastAsia="仿宋_GB2312"/>
                <w:sz w:val="24"/>
                <w:color w:val="000000"/>
              </w:rPr>
              <w:t>《商用密码应用安全性评估测评方案》（每系统一份）</w:t>
            </w:r>
          </w:p>
          <w:p>
            <w:pPr>
              <w:pStyle w:val="null3"/>
              <w:ind w:firstLine="480"/>
              <w:jc w:val="both"/>
            </w:pPr>
            <w:r>
              <w:rPr>
                <w:rFonts w:ascii="仿宋_GB2312" w:hAnsi="仿宋_GB2312" w:cs="仿宋_GB2312" w:eastAsia="仿宋_GB2312"/>
                <w:sz w:val="24"/>
                <w:color w:val="000000"/>
              </w:rPr>
              <w:t>《商用密码应用安全性评估报告》（每系统一份）</w:t>
            </w:r>
          </w:p>
          <w:p>
            <w:pPr>
              <w:pStyle w:val="null3"/>
              <w:ind w:firstLine="480"/>
              <w:jc w:val="both"/>
            </w:pPr>
            <w:r>
              <w:rPr>
                <w:rFonts w:ascii="仿宋_GB2312" w:hAnsi="仿宋_GB2312" w:cs="仿宋_GB2312" w:eastAsia="仿宋_GB2312"/>
                <w:sz w:val="24"/>
                <w:color w:val="000000"/>
              </w:rPr>
              <w:t>《整改建议报告》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“商用密码检测机构资质证书”</w:t>
            </w:r>
          </w:p>
        </w:tc>
        <w:tc>
          <w:tcPr>
            <w:tcW w:type="dxa" w:w="3322"/>
          </w:tcPr>
          <w:p>
            <w:pPr>
              <w:pStyle w:val="null3"/>
            </w:pPr>
            <w:r>
              <w:rPr>
                <w:rFonts w:ascii="仿宋_GB2312" w:hAnsi="仿宋_GB2312" w:cs="仿宋_GB2312" w:eastAsia="仿宋_GB2312"/>
              </w:rPr>
              <w:t>供应商须具备国家密码管理局颁发的“商用密码检测机构资质证书”</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供应商提供2022年1月至今同类项目业绩，每提供一个业绩证明计2分，满分4分。（业绩以合同签订时间为准。）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项目负责人及团队建设</w:t>
            </w:r>
          </w:p>
        </w:tc>
        <w:tc>
          <w:tcPr>
            <w:tcW w:type="dxa" w:w="2492"/>
          </w:tcPr>
          <w:p>
            <w:pPr>
              <w:pStyle w:val="null3"/>
            </w:pPr>
            <w:r>
              <w:rPr>
                <w:rFonts w:ascii="仿宋_GB2312" w:hAnsi="仿宋_GB2312" w:cs="仿宋_GB2312" w:eastAsia="仿宋_GB2312"/>
              </w:rPr>
              <w:t>1、整体人员配置满足项目要求，配制科学合理。按其响应程度计0～5分。 2、拟投入员岗位分工明晰、职责明确。按其响应情况，按其响应程度计0～5分。 （提供人员在投标单位开标日前6个月内任一月的社保缴费证明并加盖公章。）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1、供应商具备质量管理体系认证证书且认证范围应与密码测评相关，提供得3分； 2、供应商具备信息安全管理体系认证证书且认证范围应与密码测评相关，提供得3分。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提供售后服务方案，在项目实施所在地设立相应的技术支持及售后服务机构（提供有效的办公场所证明材料），针对该项目有售后服务体系、计划及措施，售后服务条款或承诺周全、具体、优质。 （1）售后服务体系标准规范，方案详细周全，措施得当，承诺优质等计（3-6]分； （2）缺乏标准化售后服务体系，方案粗略，措施简单，符合行业标准计（1-3]分； 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供应商提供成果管理制度方案，方案至少包含：1、成果资料管理制度；2、移交工作制度。 （1）方案全面完整、切实可行、满足本项目实际需求,得（7-10]分； （2）方案基本完整、可行性较高、基本满足本项目实际需求得（3-7]分； （3）方案不完整、可行性低得（0-3]分；不提供不得分。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供应商提供对本项目的质量保证措施方案，方案至少包含：1、结合实际情况制定质量控制目标及措施；2、制定进度控制目标及措施；3、合同管理；4、文档管理措施等。 （1）方案全面完整、切实可行、满足本项目实际需求,得（6-9]分； （2）方案基本完整、可行性较高、基本满足本项目实际需求得（3-6]分； （3）方案不完整、可行性低得（0-3]分；不提供不得分。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（1）方案全面完整、切实可行、满足本项目实际需求,得（3-5]分； （2）方案基本完整、可行性较高、基本满足本项目实际需求得（1-3]分； （3）方案不完整、可行性低得（0-1]分；不提供不得分。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供应商提供针对本项目的重难点分析，方案至少包含：1、重点分析及控制措施；2、难点分析及控制措施。 （1）方案全面完整、切实可行、满足本项目实际需求,得（3-5]分； （2）方案基本完整、可行性较高、基本满足本项目实际需求得（1-3]分； （3）方案不完整、可行性低得（0-1]分；不提供不得分。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供应商提供针对本项目的应急方案，方案至少包含： 1、对后期服务的保证措施、能够处理各类紧急事项的措施；2、保证项目实施，能够保证在规定的时间解决问题。 （1）方案全面完整、切实可行、满足本项目实际需求,得（7-10]分； （2）方案基本完整、可行性较高、基本满足本项目实际需求得（3-7]分； （3）方案不完整、可行性低得（0-3]分；不提供不得分。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供应商提供针对本项目的保密方案，方案至少包含：1、测试过程的保密承诺；2、相应的保密措施及保密管理制度等。 切合项目具体情况，责任明确，服务定位清晰，能有效保障本项目实施 （1）方案全面完整、切实可行、满足本项目实际需求,得（7-10]分； （2）方案基本完整、可行性较高、基本满足本项目实际需求得（3-7]分； （3）方案不完整、可行性低得（0-3]分；不提供不得分。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供应商为本项目提供针对性测试方案。方案至少包含：1、测试计划；2、测试目标；3、测试方法；4、测试组织；5、测试进度等 （1）方案全面完整、切实可行、满足本项目实际需求,得（7-10]分； （2）方案基本完整、可行性较高、基本满足本项目实际需求得（3-7]分； （3）方案不完整、可行性低得（0-3]分；不提供不得分。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