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版本号：ZX2025-03-3320250409001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机构编制数字化应用建设项目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ZX2025-03-33</w:t>
      </w:r>
      <w:r>
        <w:br/>
      </w:r>
      <w:r>
        <w:br/>
      </w:r>
      <w:r>
        <w:br/>
      </w:r>
    </w:p>
    <w:p>
      <w:pPr>
        <w:pStyle w:val="null3"/>
        <w:jc w:val="center"/>
        <w:outlineLvl w:val="2"/>
      </w:pPr>
      <w:r>
        <w:rPr>
          <w:rFonts w:ascii="仿宋_GB2312" w:hAnsi="仿宋_GB2312" w:cs="仿宋_GB2312" w:eastAsia="仿宋_GB2312"/>
          <w:sz w:val="28"/>
          <w:b/>
        </w:rPr>
        <w:t>省编委办公室机关</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省编委办公室机关</w:t>
      </w:r>
      <w:r>
        <w:rPr>
          <w:rFonts w:ascii="仿宋_GB2312" w:hAnsi="仿宋_GB2312" w:cs="仿宋_GB2312" w:eastAsia="仿宋_GB2312"/>
        </w:rPr>
        <w:t>委托，拟对</w:t>
      </w:r>
      <w:r>
        <w:rPr>
          <w:rFonts w:ascii="仿宋_GB2312" w:hAnsi="仿宋_GB2312" w:cs="仿宋_GB2312" w:eastAsia="仿宋_GB2312"/>
        </w:rPr>
        <w:t>机构编制数字化应用建设项目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ZX2025-03-33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机构编制数字化应用建设项目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机构编制数字化应用建设项目，1项，具体内容详见招标文件第3章。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省编委办公室机关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西安市雁塔路南段10号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029-63907294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陈晶晶 周楚杰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采购包1：2,242,100.00元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采购包1保证金金额：40,333.00元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说明：1、交纳履约保证金时须注明项目编号及用途(履约保证金)。 2、项目质保期验收合格后无息退还。 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代理服务费收费标准：定额人民币贰万伍仟元整（¥25000元）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省编委办公室机关</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省编委办公室机关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省编委办公室机关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联系人：周楚杰 陈晶晶</w:t>
      </w:r>
    </w:p>
    <w:p>
      <w:pPr>
        <w:pStyle w:val="null3"/>
      </w:pPr>
      <w:r>
        <w:rPr>
          <w:rFonts w:ascii="仿宋_GB2312" w:hAnsi="仿宋_GB2312" w:cs="仿宋_GB2312" w:eastAsia="仿宋_GB2312"/>
        </w:rPr>
        <w:t>联系电话：029-88110800转8028（邮箱号：2237707407@qq.com）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机构编制数字化应用建设项目，1项，具体内容详见招标文件。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2,242,100.00</w:t>
      </w:r>
    </w:p>
    <w:p>
      <w:pPr>
        <w:pStyle w:val="null3"/>
      </w:pPr>
      <w:r>
        <w:rPr>
          <w:rFonts w:ascii="仿宋_GB2312" w:hAnsi="仿宋_GB2312" w:cs="仿宋_GB2312" w:eastAsia="仿宋_GB2312"/>
        </w:rPr>
        <w:t>采购包最高限价（元）: 2,242,100.00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机构编制数字化应用建设项目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2,242,100.00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标的名称：机构编制数字化应用建设项目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机构编制数字化应用建设项目</w:t>
            </w:r>
          </w:p>
        </w:tc>
        <w:tc>
          <w:tcPr>
            <w:tcW w:type="dxa" w:w="2076"/>
          </w:tcPr>
          <w:p>
            <w:pPr>
              <w:pStyle w:val="null3"/>
              <w:jc w:val="both"/>
              <w:outlineLvl w:val="1"/>
            </w:pPr>
            <w:r>
              <w:rPr>
                <w:rFonts w:ascii="仿宋_GB2312" w:hAnsi="仿宋_GB2312" w:cs="仿宋_GB2312" w:eastAsia="仿宋_GB2312"/>
                <w:sz w:val="16"/>
                <w:b/>
              </w:rPr>
              <w:t>1</w:t>
            </w:r>
            <w:r>
              <w:rPr>
                <w:rFonts w:ascii="仿宋_GB2312" w:hAnsi="仿宋_GB2312" w:cs="仿宋_GB2312" w:eastAsia="仿宋_GB2312"/>
                <w:sz w:val="16"/>
                <w:b/>
              </w:rPr>
              <w:t>项目背景</w:t>
            </w:r>
          </w:p>
          <w:p>
            <w:pPr>
              <w:pStyle w:val="null3"/>
              <w:ind w:firstLine="400"/>
              <w:jc w:val="both"/>
            </w:pPr>
            <w:r>
              <w:rPr>
                <w:rFonts w:ascii="仿宋_GB2312" w:hAnsi="仿宋_GB2312" w:cs="仿宋_GB2312" w:eastAsia="仿宋_GB2312"/>
                <w:sz w:val="16"/>
                <w:color w:val="000000"/>
              </w:rPr>
              <w:t>近年来，陕西省委编办信息化水平不断提高，应用于各级党政群机关、登记管理机关、各级事业单位、社会公众的信息平台正发挥着越来越重要的作用。但全省整体信息化发展水平参差不齐，服务事项略显单一，无法真正实现面向最终社会公众的多项服务，信息化应用领域尚有局限性，集约优势也未能体现。</w:t>
            </w:r>
          </w:p>
          <w:p>
            <w:pPr>
              <w:pStyle w:val="null3"/>
              <w:ind w:firstLine="400"/>
              <w:jc w:val="both"/>
            </w:pPr>
            <w:r>
              <w:rPr>
                <w:rFonts w:ascii="仿宋_GB2312" w:hAnsi="仿宋_GB2312" w:cs="仿宋_GB2312" w:eastAsia="仿宋_GB2312"/>
                <w:sz w:val="16"/>
                <w:color w:val="000000"/>
              </w:rPr>
              <w:t>依据《中共中央关于深化党和国家机构改革的决定》和《中共中央办公厅、国务院办公厅印发</w:t>
            </w:r>
            <w:r>
              <w:rPr>
                <w:rFonts w:ascii="仿宋_GB2312" w:hAnsi="仿宋_GB2312" w:cs="仿宋_GB2312" w:eastAsia="仿宋_GB2312"/>
                <w:sz w:val="16"/>
                <w:color w:val="000000"/>
              </w:rPr>
              <w:t>&lt;关于推进公共信息资源开放的若干意见的通知》（厅字〔2017〕15号）的相关要求，按照中央编办《机构编制数字化建设十四五规划》、《陕西省人民政府办公厅关于印发&lt;陕西省政务信息系统整合共享实施方案&gt;的通知》（陕政办发〔2017〕79号）、中共陕西省委机构编制委员会办公室《关于深化机构编制审计工作的实施意见》（陕审委办发〔2020〕1号）等相关文件要求，结合陕西省委编办发展需求，需进一步提升面向社会的服务手段、加强监管的手段、促进跨部门的共享协同，全面提升登记管理“精细化、标准化、科学化、智能化、高效化”水平。</w:t>
            </w:r>
          </w:p>
          <w:p>
            <w:pPr>
              <w:pStyle w:val="null3"/>
              <w:ind w:firstLine="400"/>
              <w:jc w:val="both"/>
            </w:pPr>
            <w:r>
              <w:rPr>
                <w:rFonts w:ascii="仿宋_GB2312" w:hAnsi="仿宋_GB2312" w:cs="仿宋_GB2312" w:eastAsia="仿宋_GB2312"/>
                <w:sz w:val="16"/>
                <w:color w:val="000000"/>
              </w:rPr>
              <w:t>本项目依托省信息化政务云建设，集中资源、聚焦力量、突出重点，通过本项目推进省委编办信息系统国产化适配迁移推广应用，形成以建促用，以用促兴的良性发展格局，同时构建安全可控信息技术体系，提升省信息化政务云的信息产业支撑能力，为省政务信息安全提供长期有力的支撑保障，促使省信创环境逐步由基本可用向好用方向发展。</w:t>
            </w:r>
          </w:p>
          <w:p>
            <w:pPr>
              <w:pStyle w:val="null3"/>
              <w:jc w:val="both"/>
              <w:outlineLvl w:val="1"/>
            </w:pPr>
            <w:r>
              <w:rPr>
                <w:rFonts w:ascii="仿宋_GB2312" w:hAnsi="仿宋_GB2312" w:cs="仿宋_GB2312" w:eastAsia="仿宋_GB2312"/>
                <w:sz w:val="16"/>
                <w:b/>
              </w:rPr>
              <w:t>2</w:t>
            </w:r>
            <w:r>
              <w:rPr>
                <w:rFonts w:ascii="仿宋_GB2312" w:hAnsi="仿宋_GB2312" w:cs="仿宋_GB2312" w:eastAsia="仿宋_GB2312"/>
                <w:sz w:val="16"/>
                <w:b/>
              </w:rPr>
              <w:t>建设概况</w:t>
            </w:r>
          </w:p>
          <w:p>
            <w:pPr>
              <w:pStyle w:val="null3"/>
              <w:jc w:val="both"/>
              <w:outlineLvl w:val="2"/>
            </w:pPr>
            <w:r>
              <w:rPr>
                <w:rFonts w:ascii="仿宋_GB2312" w:hAnsi="仿宋_GB2312" w:cs="仿宋_GB2312" w:eastAsia="仿宋_GB2312"/>
                <w:sz w:val="16"/>
                <w:b/>
              </w:rPr>
              <w:t>2.1</w:t>
            </w:r>
            <w:r>
              <w:rPr>
                <w:rFonts w:ascii="仿宋_GB2312" w:hAnsi="仿宋_GB2312" w:cs="仿宋_GB2312" w:eastAsia="仿宋_GB2312"/>
                <w:sz w:val="16"/>
                <w:b/>
              </w:rPr>
              <w:t>建设目标</w:t>
            </w:r>
          </w:p>
          <w:p>
            <w:pPr>
              <w:pStyle w:val="null3"/>
              <w:ind w:firstLine="400"/>
              <w:jc w:val="both"/>
            </w:pPr>
            <w:r>
              <w:rPr>
                <w:rFonts w:ascii="仿宋_GB2312" w:hAnsi="仿宋_GB2312" w:cs="仿宋_GB2312" w:eastAsia="仿宋_GB2312"/>
                <w:sz w:val="16"/>
                <w:color w:val="000000"/>
              </w:rPr>
              <w:t>按照《陕西省</w:t>
            </w:r>
            <w:r>
              <w:rPr>
                <w:rFonts w:ascii="仿宋_GB2312" w:hAnsi="仿宋_GB2312" w:cs="仿宋_GB2312" w:eastAsia="仿宋_GB2312"/>
                <w:sz w:val="16"/>
                <w:color w:val="000000"/>
              </w:rPr>
              <w:t>“十四五”信息化规划》《陕西省数字政府建设“十四五”规划》要求，中共陕西省委编办结合本单位实际工作需求，提升对党政群机关和事业单位综合服务能力，构建数据资源服务体系，推动省委编办政务信息资源数据共享交换，激活数据资产价值，有效推进“互联网+”与“政务、服务、监管、改革、行政体制、创新”等深度融合，实现全省编办业务精准化、公共服务均等化和普惠化。</w:t>
            </w:r>
          </w:p>
          <w:p>
            <w:pPr>
              <w:pStyle w:val="null3"/>
              <w:ind w:firstLine="400"/>
              <w:jc w:val="both"/>
            </w:pPr>
            <w:r>
              <w:rPr>
                <w:rFonts w:ascii="仿宋_GB2312" w:hAnsi="仿宋_GB2312" w:cs="仿宋_GB2312" w:eastAsia="仿宋_GB2312"/>
                <w:sz w:val="16"/>
                <w:color w:val="000000"/>
              </w:rPr>
              <w:t>通过对现有信息系统升级改造，提升省委编办事业单位法人登记、党政群机关及事业单位统一社会信用代码登记等业务的办理工作效率，充分发挥党政群机关及事业单位组织机构数据和权责清单事项数据的应用价值，确保各类数据共享交换使用过程中的数据安全，实现省委编办已建在建信息系统数字化成果的归档利用。</w:t>
            </w:r>
          </w:p>
          <w:p>
            <w:pPr>
              <w:pStyle w:val="null3"/>
              <w:jc w:val="both"/>
              <w:outlineLvl w:val="2"/>
            </w:pPr>
            <w:r>
              <w:rPr>
                <w:rFonts w:ascii="仿宋_GB2312" w:hAnsi="仿宋_GB2312" w:cs="仿宋_GB2312" w:eastAsia="仿宋_GB2312"/>
                <w:sz w:val="16"/>
                <w:b/>
              </w:rPr>
              <w:t>2.2</w:t>
            </w:r>
            <w:r>
              <w:rPr>
                <w:rFonts w:ascii="仿宋_GB2312" w:hAnsi="仿宋_GB2312" w:cs="仿宋_GB2312" w:eastAsia="仿宋_GB2312"/>
                <w:sz w:val="16"/>
                <w:b/>
              </w:rPr>
              <w:t>建设内容</w:t>
            </w:r>
          </w:p>
          <w:p>
            <w:pPr>
              <w:pStyle w:val="null3"/>
              <w:ind w:firstLine="400"/>
              <w:jc w:val="both"/>
            </w:pPr>
            <w:r>
              <w:rPr>
                <w:rFonts w:ascii="仿宋_GB2312" w:hAnsi="仿宋_GB2312" w:cs="仿宋_GB2312" w:eastAsia="仿宋_GB2312"/>
                <w:sz w:val="16"/>
                <w:color w:val="000000"/>
              </w:rPr>
              <w:t>中共陕西省委机构编制委员会办公室机构编制数字化应用建设项目具体建设内容包括：陕西机构编制网国产化适配、陕西省事业单位登记管理网国产化适配、陕西省党政群机关和事业单位综合服务平台升级改造及国产化适配、新建陕西省权责清单事项管理系统、新建机构编制公共事项支撑组件、新建党政群机关和事业单位组织机构库、陕西省权责清单事项库。</w:t>
            </w:r>
          </w:p>
          <w:p>
            <w:pPr>
              <w:pStyle w:val="null3"/>
              <w:jc w:val="both"/>
              <w:outlineLvl w:val="2"/>
            </w:pPr>
            <w:r>
              <w:rPr>
                <w:rFonts w:ascii="仿宋_GB2312" w:hAnsi="仿宋_GB2312" w:cs="仿宋_GB2312" w:eastAsia="仿宋_GB2312"/>
                <w:sz w:val="16"/>
                <w:b/>
              </w:rPr>
              <w:t>2.3</w:t>
            </w:r>
            <w:r>
              <w:rPr>
                <w:rFonts w:ascii="仿宋_GB2312" w:hAnsi="仿宋_GB2312" w:cs="仿宋_GB2312" w:eastAsia="仿宋_GB2312"/>
                <w:sz w:val="16"/>
                <w:b/>
              </w:rPr>
              <w:t>建设规模</w:t>
            </w:r>
          </w:p>
          <w:p>
            <w:pPr>
              <w:pStyle w:val="null3"/>
              <w:ind w:firstLine="400"/>
              <w:jc w:val="both"/>
            </w:pPr>
            <w:r>
              <w:rPr>
                <w:rFonts w:ascii="仿宋_GB2312" w:hAnsi="仿宋_GB2312" w:cs="仿宋_GB2312" w:eastAsia="仿宋_GB2312"/>
                <w:sz w:val="16"/>
                <w:color w:val="000000"/>
              </w:rPr>
              <w:t>本次项目建设规模包括：</w:t>
            </w:r>
          </w:p>
          <w:p>
            <w:pPr>
              <w:pStyle w:val="null3"/>
              <w:ind w:firstLine="400"/>
              <w:jc w:val="both"/>
            </w:pPr>
            <w:r>
              <w:rPr>
                <w:rFonts w:ascii="仿宋_GB2312" w:hAnsi="仿宋_GB2312" w:cs="仿宋_GB2312" w:eastAsia="仿宋_GB2312"/>
                <w:sz w:val="16"/>
                <w:color w:val="000000"/>
              </w:rPr>
              <w:t>1、新建1个业务应用系统</w:t>
            </w:r>
          </w:p>
          <w:p>
            <w:pPr>
              <w:pStyle w:val="null3"/>
              <w:ind w:firstLine="400"/>
              <w:jc w:val="both"/>
            </w:pPr>
            <w:r>
              <w:rPr>
                <w:rFonts w:ascii="仿宋_GB2312" w:hAnsi="仿宋_GB2312" w:cs="仿宋_GB2312" w:eastAsia="仿宋_GB2312"/>
                <w:sz w:val="16"/>
                <w:color w:val="000000"/>
              </w:rPr>
              <w:t>陕西省权责清单事项管理系统，包含系统首页、权责清单事项管理、主题报表、系统管理</w:t>
            </w:r>
            <w:r>
              <w:rPr>
                <w:rFonts w:ascii="仿宋_GB2312" w:hAnsi="仿宋_GB2312" w:cs="仿宋_GB2312" w:eastAsia="仿宋_GB2312"/>
                <w:sz w:val="16"/>
                <w:color w:val="000000"/>
              </w:rPr>
              <w:t>4个功能模块。系统覆盖省市县各级编办、各级党政机关、各级事业单位。</w:t>
            </w:r>
          </w:p>
          <w:p>
            <w:pPr>
              <w:pStyle w:val="null3"/>
              <w:ind w:firstLine="400"/>
              <w:jc w:val="both"/>
            </w:pPr>
            <w:r>
              <w:rPr>
                <w:rFonts w:ascii="仿宋_GB2312" w:hAnsi="仿宋_GB2312" w:cs="仿宋_GB2312" w:eastAsia="仿宋_GB2312"/>
                <w:sz w:val="16"/>
                <w:color w:val="000000"/>
              </w:rPr>
              <w:t>2、升级改造1个现有业务系统</w:t>
            </w:r>
          </w:p>
          <w:p>
            <w:pPr>
              <w:pStyle w:val="null3"/>
              <w:ind w:firstLine="400"/>
              <w:jc w:val="both"/>
            </w:pPr>
            <w:r>
              <w:rPr>
                <w:rFonts w:ascii="仿宋_GB2312" w:hAnsi="仿宋_GB2312" w:cs="仿宋_GB2312" w:eastAsia="仿宋_GB2312"/>
                <w:sz w:val="16"/>
                <w:color w:val="000000"/>
              </w:rPr>
              <w:t>陕西省党政群机关和事业单位综合服务平台升级，新增数字档案管理、统计分析功能。平台覆盖省市县党政机关和事业单位。</w:t>
            </w:r>
          </w:p>
          <w:p>
            <w:pPr>
              <w:pStyle w:val="null3"/>
              <w:ind w:firstLine="400"/>
              <w:jc w:val="both"/>
            </w:pPr>
            <w:r>
              <w:rPr>
                <w:rFonts w:ascii="仿宋_GB2312" w:hAnsi="仿宋_GB2312" w:cs="仿宋_GB2312" w:eastAsia="仿宋_GB2312"/>
                <w:sz w:val="16"/>
                <w:color w:val="000000"/>
              </w:rPr>
              <w:t>3、完成3个已有系统的国产化适配迁移</w:t>
            </w:r>
          </w:p>
          <w:p>
            <w:pPr>
              <w:pStyle w:val="null3"/>
              <w:ind w:firstLine="400"/>
              <w:jc w:val="both"/>
            </w:pPr>
            <w:r>
              <w:rPr>
                <w:rFonts w:ascii="仿宋_GB2312" w:hAnsi="仿宋_GB2312" w:cs="仿宋_GB2312" w:eastAsia="仿宋_GB2312"/>
                <w:sz w:val="16"/>
                <w:color w:val="000000"/>
              </w:rPr>
              <w:t>（</w:t>
            </w:r>
            <w:r>
              <w:rPr>
                <w:rFonts w:ascii="仿宋_GB2312" w:hAnsi="仿宋_GB2312" w:cs="仿宋_GB2312" w:eastAsia="仿宋_GB2312"/>
                <w:sz w:val="16"/>
                <w:color w:val="000000"/>
              </w:rPr>
              <w:t>1）陕西机构编制网国产化适配迁移。</w:t>
            </w:r>
          </w:p>
          <w:p>
            <w:pPr>
              <w:pStyle w:val="null3"/>
              <w:ind w:firstLine="400"/>
              <w:jc w:val="both"/>
            </w:pPr>
            <w:r>
              <w:rPr>
                <w:rFonts w:ascii="仿宋_GB2312" w:hAnsi="仿宋_GB2312" w:cs="仿宋_GB2312" w:eastAsia="仿宋_GB2312"/>
                <w:sz w:val="16"/>
                <w:color w:val="000000"/>
              </w:rPr>
              <w:t>（</w:t>
            </w:r>
            <w:r>
              <w:rPr>
                <w:rFonts w:ascii="仿宋_GB2312" w:hAnsi="仿宋_GB2312" w:cs="仿宋_GB2312" w:eastAsia="仿宋_GB2312"/>
                <w:sz w:val="16"/>
                <w:color w:val="000000"/>
              </w:rPr>
              <w:t>2）陕西省事业单位登记管理网国产化适配迁移。</w:t>
            </w:r>
          </w:p>
          <w:p>
            <w:pPr>
              <w:pStyle w:val="null3"/>
              <w:ind w:firstLine="400"/>
              <w:jc w:val="both"/>
            </w:pPr>
            <w:r>
              <w:rPr>
                <w:rFonts w:ascii="仿宋_GB2312" w:hAnsi="仿宋_GB2312" w:cs="仿宋_GB2312" w:eastAsia="仿宋_GB2312"/>
                <w:sz w:val="16"/>
                <w:color w:val="000000"/>
              </w:rPr>
              <w:t>（</w:t>
            </w:r>
            <w:r>
              <w:rPr>
                <w:rFonts w:ascii="仿宋_GB2312" w:hAnsi="仿宋_GB2312" w:cs="仿宋_GB2312" w:eastAsia="仿宋_GB2312"/>
                <w:sz w:val="16"/>
                <w:color w:val="000000"/>
              </w:rPr>
              <w:t>3）陕西省党政群机关和事业单位综合服务平台适配迁移。</w:t>
            </w:r>
          </w:p>
          <w:p>
            <w:pPr>
              <w:pStyle w:val="null3"/>
              <w:ind w:firstLine="400"/>
              <w:jc w:val="both"/>
            </w:pPr>
            <w:r>
              <w:rPr>
                <w:rFonts w:ascii="仿宋_GB2312" w:hAnsi="仿宋_GB2312" w:cs="仿宋_GB2312" w:eastAsia="仿宋_GB2312"/>
                <w:sz w:val="16"/>
                <w:color w:val="000000"/>
              </w:rPr>
              <w:t>4、新建1个应用支撑组件</w:t>
            </w:r>
          </w:p>
          <w:p>
            <w:pPr>
              <w:pStyle w:val="null3"/>
              <w:ind w:firstLine="400"/>
              <w:jc w:val="both"/>
            </w:pPr>
            <w:r>
              <w:rPr>
                <w:rFonts w:ascii="仿宋_GB2312" w:hAnsi="仿宋_GB2312" w:cs="仿宋_GB2312" w:eastAsia="仿宋_GB2312"/>
                <w:sz w:val="16"/>
                <w:color w:val="000000"/>
              </w:rPr>
              <w:t>机构编制公共事项支撑组件。为省级部门（单位）提供接口调用服务。</w:t>
            </w:r>
          </w:p>
          <w:p>
            <w:pPr>
              <w:pStyle w:val="null3"/>
              <w:ind w:firstLine="400"/>
              <w:jc w:val="both"/>
            </w:pPr>
            <w:r>
              <w:rPr>
                <w:rFonts w:ascii="仿宋_GB2312" w:hAnsi="仿宋_GB2312" w:cs="仿宋_GB2312" w:eastAsia="仿宋_GB2312"/>
                <w:sz w:val="16"/>
                <w:color w:val="000000"/>
              </w:rPr>
              <w:t>5、新建2个基础数据库和7个主题数据库</w:t>
            </w:r>
          </w:p>
          <w:p>
            <w:pPr>
              <w:pStyle w:val="null3"/>
              <w:ind w:firstLine="400"/>
              <w:jc w:val="both"/>
            </w:pPr>
            <w:r>
              <w:rPr>
                <w:rFonts w:ascii="仿宋_GB2312" w:hAnsi="仿宋_GB2312" w:cs="仿宋_GB2312" w:eastAsia="仿宋_GB2312"/>
                <w:sz w:val="16"/>
                <w:color w:val="000000"/>
              </w:rPr>
              <w:t>2个基础库包括：全省权责清单事项库、党政群机关和事业单位组织机构库</w:t>
            </w:r>
            <w:r>
              <w:rPr>
                <w:rFonts w:ascii="仿宋_GB2312" w:hAnsi="仿宋_GB2312" w:cs="仿宋_GB2312" w:eastAsia="仿宋_GB2312"/>
                <w:sz w:val="16"/>
                <w:color w:val="000000"/>
              </w:rPr>
              <w:t>。</w:t>
            </w:r>
          </w:p>
          <w:p>
            <w:pPr>
              <w:pStyle w:val="null3"/>
              <w:ind w:firstLine="400"/>
              <w:jc w:val="both"/>
            </w:pPr>
            <w:r>
              <w:rPr>
                <w:rFonts w:ascii="仿宋_GB2312" w:hAnsi="仿宋_GB2312" w:cs="仿宋_GB2312" w:eastAsia="仿宋_GB2312"/>
                <w:sz w:val="16"/>
                <w:color w:val="000000"/>
              </w:rPr>
              <w:t>7个</w:t>
            </w:r>
            <w:r>
              <w:rPr>
                <w:rFonts w:ascii="仿宋_GB2312" w:hAnsi="仿宋_GB2312" w:cs="仿宋_GB2312" w:eastAsia="仿宋_GB2312"/>
                <w:sz w:val="16"/>
                <w:color w:val="000000"/>
              </w:rPr>
              <w:t>主</w:t>
            </w:r>
            <w:r>
              <w:rPr>
                <w:rFonts w:ascii="仿宋_GB2312" w:hAnsi="仿宋_GB2312" w:cs="仿宋_GB2312" w:eastAsia="仿宋_GB2312"/>
                <w:sz w:val="16"/>
                <w:color w:val="000000"/>
              </w:rPr>
              <w:t>题库包括：党政群机关登记信息主题库、党政群机关年报信息主题库、事业单位法人登记信息主题库、事业单位法人年报信息主题库、事业机构登记信息主题库、权力事项库（可按照事项类别划分），并完成数据治理实施服务</w:t>
            </w:r>
            <w:r>
              <w:rPr>
                <w:rFonts w:ascii="仿宋_GB2312" w:hAnsi="仿宋_GB2312" w:cs="仿宋_GB2312" w:eastAsia="仿宋_GB2312"/>
                <w:sz w:val="16"/>
                <w:color w:val="000000"/>
              </w:rPr>
              <w:t>。</w:t>
            </w:r>
          </w:p>
          <w:p>
            <w:pPr>
              <w:pStyle w:val="null3"/>
              <w:ind w:firstLine="400"/>
              <w:jc w:val="both"/>
            </w:pPr>
            <w:r>
              <w:rPr>
                <w:rFonts w:ascii="仿宋_GB2312" w:hAnsi="仿宋_GB2312" w:cs="仿宋_GB2312" w:eastAsia="仿宋_GB2312"/>
                <w:sz w:val="16"/>
                <w:color w:val="000000"/>
              </w:rPr>
              <w:t>6、完成网络安全等级保护测评及密码应用安全性评估</w:t>
            </w:r>
            <w:r>
              <w:rPr>
                <w:rFonts w:ascii="仿宋_GB2312" w:hAnsi="仿宋_GB2312" w:cs="仿宋_GB2312" w:eastAsia="仿宋_GB2312"/>
                <w:sz w:val="16"/>
                <w:color w:val="000000"/>
              </w:rPr>
              <w:t>相关改造</w:t>
            </w:r>
          </w:p>
          <w:p>
            <w:pPr>
              <w:pStyle w:val="null3"/>
              <w:ind w:firstLine="400"/>
              <w:jc w:val="both"/>
            </w:pPr>
            <w:r>
              <w:rPr>
                <w:rFonts w:ascii="仿宋_GB2312" w:hAnsi="仿宋_GB2312" w:cs="仿宋_GB2312" w:eastAsia="仿宋_GB2312"/>
                <w:sz w:val="16"/>
                <w:color w:val="000000"/>
              </w:rPr>
              <w:t>按照三级等保要求和第三级密码应用基础要求，</w:t>
            </w:r>
            <w:r>
              <w:rPr>
                <w:rFonts w:ascii="仿宋_GB2312" w:hAnsi="仿宋_GB2312" w:cs="仿宋_GB2312" w:eastAsia="仿宋_GB2312"/>
                <w:sz w:val="16"/>
                <w:color w:val="000000"/>
              </w:rPr>
              <w:t>完成网络安全</w:t>
            </w:r>
            <w:r>
              <w:rPr>
                <w:rFonts w:ascii="仿宋_GB2312" w:hAnsi="仿宋_GB2312" w:cs="仿宋_GB2312" w:eastAsia="仿宋_GB2312"/>
                <w:sz w:val="16"/>
                <w:color w:val="000000"/>
              </w:rPr>
              <w:t>相关改造，达到通过</w:t>
            </w:r>
            <w:r>
              <w:rPr>
                <w:rFonts w:ascii="仿宋_GB2312" w:hAnsi="仿宋_GB2312" w:cs="仿宋_GB2312" w:eastAsia="仿宋_GB2312"/>
                <w:sz w:val="16"/>
                <w:color w:val="000000"/>
              </w:rPr>
              <w:t>网络安全等级保护测评及密码应用安全性评估</w:t>
            </w:r>
            <w:r>
              <w:rPr>
                <w:rFonts w:ascii="仿宋_GB2312" w:hAnsi="仿宋_GB2312" w:cs="仿宋_GB2312" w:eastAsia="仿宋_GB2312"/>
                <w:sz w:val="16"/>
                <w:color w:val="000000"/>
              </w:rPr>
              <w:t>的要求</w:t>
            </w:r>
            <w:r>
              <w:rPr>
                <w:rFonts w:ascii="仿宋_GB2312" w:hAnsi="仿宋_GB2312" w:cs="仿宋_GB2312" w:eastAsia="仿宋_GB2312"/>
                <w:sz w:val="16"/>
                <w:color w:val="000000"/>
              </w:rPr>
              <w:t>。</w:t>
            </w:r>
          </w:p>
          <w:p>
            <w:pPr>
              <w:pStyle w:val="null3"/>
              <w:jc w:val="both"/>
              <w:outlineLvl w:val="2"/>
            </w:pPr>
            <w:r>
              <w:rPr>
                <w:rFonts w:ascii="仿宋_GB2312" w:hAnsi="仿宋_GB2312" w:cs="仿宋_GB2312" w:eastAsia="仿宋_GB2312"/>
                <w:sz w:val="16"/>
                <w:b/>
              </w:rPr>
              <w:t>2.4</w:t>
            </w:r>
            <w:r>
              <w:rPr>
                <w:rFonts w:ascii="仿宋_GB2312" w:hAnsi="仿宋_GB2312" w:cs="仿宋_GB2312" w:eastAsia="仿宋_GB2312"/>
                <w:sz w:val="16"/>
                <w:b/>
              </w:rPr>
              <w:t>建设周期</w:t>
            </w:r>
          </w:p>
          <w:p>
            <w:pPr>
              <w:pStyle w:val="null3"/>
              <w:ind w:firstLine="400"/>
              <w:jc w:val="both"/>
            </w:pPr>
            <w:r>
              <w:rPr>
                <w:rFonts w:ascii="仿宋_GB2312" w:hAnsi="仿宋_GB2312" w:cs="仿宋_GB2312" w:eastAsia="仿宋_GB2312"/>
                <w:sz w:val="16"/>
                <w:color w:val="000000"/>
              </w:rPr>
              <w:t>本项目建设工期：自合同签订之日起，90个日历日。</w:t>
            </w:r>
          </w:p>
          <w:p>
            <w:pPr>
              <w:pStyle w:val="null3"/>
              <w:ind w:firstLine="400"/>
              <w:jc w:val="both"/>
            </w:pPr>
            <w:r>
              <w:rPr>
                <w:rFonts w:ascii="仿宋_GB2312" w:hAnsi="仿宋_GB2312" w:cs="仿宋_GB2312" w:eastAsia="仿宋_GB2312"/>
                <w:sz w:val="16"/>
                <w:color w:val="000000"/>
              </w:rPr>
              <w:t>本项目试运行时间：自初验合格之日起，90个日历日。</w:t>
            </w:r>
          </w:p>
          <w:p>
            <w:pPr>
              <w:pStyle w:val="null3"/>
              <w:ind w:firstLine="400"/>
              <w:jc w:val="both"/>
            </w:pPr>
            <w:r>
              <w:rPr>
                <w:rFonts w:ascii="仿宋_GB2312" w:hAnsi="仿宋_GB2312" w:cs="仿宋_GB2312" w:eastAsia="仿宋_GB2312"/>
                <w:sz w:val="16"/>
                <w:color w:val="000000"/>
              </w:rPr>
              <w:t xml:space="preserve"> 自初验合格之日起，90个日历日，试运行结束后开始终验。</w:t>
            </w:r>
          </w:p>
          <w:p>
            <w:pPr>
              <w:pStyle w:val="null3"/>
              <w:ind w:firstLine="400"/>
              <w:jc w:val="both"/>
            </w:pPr>
            <w:r>
              <w:rPr>
                <w:rFonts w:ascii="仿宋_GB2312" w:hAnsi="仿宋_GB2312" w:cs="仿宋_GB2312" w:eastAsia="仿宋_GB2312"/>
                <w:sz w:val="16"/>
                <w:color w:val="000000"/>
              </w:rPr>
              <w:t>本项目服务期：自合同签订之日起，至竣工验收之日止。</w:t>
            </w:r>
          </w:p>
          <w:p>
            <w:pPr>
              <w:pStyle w:val="null3"/>
              <w:ind w:firstLine="400"/>
              <w:jc w:val="both"/>
            </w:pPr>
            <w:r>
              <w:rPr>
                <w:rFonts w:ascii="仿宋_GB2312" w:hAnsi="仿宋_GB2312" w:cs="仿宋_GB2312" w:eastAsia="仿宋_GB2312"/>
                <w:sz w:val="16"/>
                <w:color w:val="000000"/>
              </w:rPr>
              <w:t>质保期：自终验之日起，3年。</w:t>
            </w:r>
          </w:p>
          <w:p>
            <w:pPr>
              <w:pStyle w:val="null3"/>
              <w:jc w:val="both"/>
              <w:outlineLvl w:val="1"/>
            </w:pPr>
            <w:r>
              <w:rPr>
                <w:rFonts w:ascii="仿宋_GB2312" w:hAnsi="仿宋_GB2312" w:cs="仿宋_GB2312" w:eastAsia="仿宋_GB2312"/>
                <w:sz w:val="16"/>
                <w:b/>
              </w:rPr>
              <w:t>3</w:t>
            </w:r>
            <w:r>
              <w:rPr>
                <w:rFonts w:ascii="仿宋_GB2312" w:hAnsi="仿宋_GB2312" w:cs="仿宋_GB2312" w:eastAsia="仿宋_GB2312"/>
                <w:sz w:val="16"/>
                <w:b/>
              </w:rPr>
              <w:t>总体建设需求</w:t>
            </w:r>
          </w:p>
          <w:p>
            <w:pPr>
              <w:pStyle w:val="null3"/>
              <w:jc w:val="both"/>
              <w:outlineLvl w:val="2"/>
            </w:pPr>
            <w:r>
              <w:rPr>
                <w:rFonts w:ascii="仿宋_GB2312" w:hAnsi="仿宋_GB2312" w:cs="仿宋_GB2312" w:eastAsia="仿宋_GB2312"/>
                <w:sz w:val="16"/>
                <w:b/>
              </w:rPr>
              <w:t>3.1</w:t>
            </w:r>
            <w:r>
              <w:rPr>
                <w:rFonts w:ascii="仿宋_GB2312" w:hAnsi="仿宋_GB2312" w:cs="仿宋_GB2312" w:eastAsia="仿宋_GB2312"/>
                <w:sz w:val="16"/>
                <w:b/>
              </w:rPr>
              <w:t>系统国产化适配及云迁移</w:t>
            </w:r>
            <w:r>
              <w:rPr>
                <w:rFonts w:ascii="仿宋_GB2312" w:hAnsi="仿宋_GB2312" w:cs="仿宋_GB2312" w:eastAsia="仿宋_GB2312"/>
                <w:sz w:val="16"/>
                <w:b/>
              </w:rPr>
              <w:t>需求</w:t>
            </w:r>
          </w:p>
          <w:p>
            <w:pPr>
              <w:pStyle w:val="null3"/>
              <w:ind w:firstLine="400"/>
              <w:jc w:val="both"/>
            </w:pPr>
            <w:r>
              <w:rPr>
                <w:rFonts w:ascii="仿宋_GB2312" w:hAnsi="仿宋_GB2312" w:cs="仿宋_GB2312" w:eastAsia="仿宋_GB2312"/>
                <w:sz w:val="16"/>
                <w:color w:val="000000"/>
              </w:rPr>
              <w:t>本项目需对陕西机构编制网、陕西省事业单位登记管理网、陕西省党政群机关和事业单位综合服务平台从操作系统、数据库、中间件、浏览器各方面完成国产化适配设计、改造，并迁移部署至西咸信创云平台。本次国产化适配及云迁移工作内容应包括：</w:t>
            </w:r>
          </w:p>
          <w:p>
            <w:pPr>
              <w:pStyle w:val="null3"/>
              <w:ind w:firstLine="400"/>
              <w:jc w:val="both"/>
            </w:pPr>
            <w:r>
              <w:rPr>
                <w:rFonts w:ascii="仿宋_GB2312" w:hAnsi="仿宋_GB2312" w:cs="仿宋_GB2312" w:eastAsia="仿宋_GB2312"/>
                <w:sz w:val="16"/>
                <w:color w:val="000000"/>
              </w:rPr>
              <w:t>1、</w:t>
            </w:r>
            <w:r>
              <w:rPr>
                <w:rFonts w:ascii="仿宋_GB2312" w:hAnsi="仿宋_GB2312" w:cs="仿宋_GB2312" w:eastAsia="仿宋_GB2312"/>
                <w:sz w:val="16"/>
                <w:color w:val="000000"/>
              </w:rPr>
              <w:t>对本次需要进行国产化适配的平台功能进行全面的分析和评估，确定需要进行适配的功能、模块、接口等内容，明确适配的范围和重点。</w:t>
            </w:r>
          </w:p>
          <w:p>
            <w:pPr>
              <w:pStyle w:val="null3"/>
              <w:ind w:firstLine="400"/>
              <w:jc w:val="both"/>
            </w:pPr>
            <w:r>
              <w:rPr>
                <w:rFonts w:ascii="仿宋_GB2312" w:hAnsi="仿宋_GB2312" w:cs="仿宋_GB2312" w:eastAsia="仿宋_GB2312"/>
                <w:sz w:val="16"/>
                <w:color w:val="000000"/>
              </w:rPr>
              <w:t>2、</w:t>
            </w:r>
            <w:r>
              <w:rPr>
                <w:rFonts w:ascii="仿宋_GB2312" w:hAnsi="仿宋_GB2312" w:cs="仿宋_GB2312" w:eastAsia="仿宋_GB2312"/>
                <w:sz w:val="16"/>
                <w:color w:val="000000"/>
              </w:rPr>
              <w:t>设计适配改造方案，包括技术架构调整、系统组件替换、数据格式转换等内容。</w:t>
            </w:r>
          </w:p>
          <w:p>
            <w:pPr>
              <w:pStyle w:val="null3"/>
              <w:ind w:firstLine="400"/>
              <w:jc w:val="both"/>
            </w:pPr>
            <w:r>
              <w:rPr>
                <w:rFonts w:ascii="仿宋_GB2312" w:hAnsi="仿宋_GB2312" w:cs="仿宋_GB2312" w:eastAsia="仿宋_GB2312"/>
                <w:sz w:val="16"/>
                <w:color w:val="000000"/>
              </w:rPr>
              <w:t>3、</w:t>
            </w:r>
            <w:r>
              <w:rPr>
                <w:rFonts w:ascii="仿宋_GB2312" w:hAnsi="仿宋_GB2312" w:cs="仿宋_GB2312" w:eastAsia="仿宋_GB2312"/>
                <w:sz w:val="16"/>
                <w:color w:val="000000"/>
              </w:rPr>
              <w:t>国产化适配改造之前，需对平台原应用和数据库进行备份，确保适配过程中出现问题时能够及时恢复。</w:t>
            </w:r>
          </w:p>
          <w:p>
            <w:pPr>
              <w:pStyle w:val="null3"/>
              <w:ind w:firstLine="400"/>
              <w:jc w:val="both"/>
            </w:pPr>
            <w:r>
              <w:rPr>
                <w:rFonts w:ascii="仿宋_GB2312" w:hAnsi="仿宋_GB2312" w:cs="仿宋_GB2312" w:eastAsia="仿宋_GB2312"/>
                <w:sz w:val="16"/>
                <w:color w:val="000000"/>
              </w:rPr>
              <w:t>4、</w:t>
            </w:r>
            <w:r>
              <w:rPr>
                <w:rFonts w:ascii="仿宋_GB2312" w:hAnsi="仿宋_GB2312" w:cs="仿宋_GB2312" w:eastAsia="仿宋_GB2312"/>
                <w:sz w:val="16"/>
                <w:color w:val="000000"/>
              </w:rPr>
              <w:t>根据适配改造方案，进行软件定制化调整、接口适配、数据格式转换，确保系统能够满足国产化标准和要求。</w:t>
            </w:r>
          </w:p>
          <w:p>
            <w:pPr>
              <w:pStyle w:val="null3"/>
              <w:ind w:firstLine="400"/>
              <w:jc w:val="both"/>
            </w:pPr>
            <w:r>
              <w:rPr>
                <w:rFonts w:ascii="仿宋_GB2312" w:hAnsi="仿宋_GB2312" w:cs="仿宋_GB2312" w:eastAsia="仿宋_GB2312"/>
                <w:sz w:val="16"/>
                <w:color w:val="000000"/>
              </w:rPr>
              <w:t>5、</w:t>
            </w:r>
            <w:r>
              <w:rPr>
                <w:rFonts w:ascii="仿宋_GB2312" w:hAnsi="仿宋_GB2312" w:cs="仿宋_GB2312" w:eastAsia="仿宋_GB2312"/>
                <w:sz w:val="16"/>
                <w:color w:val="000000"/>
              </w:rPr>
              <w:t>完成国产化适配后，需对平台各项功能进行全面测试验证，验证适配改造后系统功能完整性、性能稳定性、安全可靠性等指标，确保适配工作的有效性。</w:t>
            </w:r>
          </w:p>
          <w:p>
            <w:pPr>
              <w:pStyle w:val="null3"/>
              <w:ind w:firstLine="400"/>
              <w:jc w:val="both"/>
            </w:pPr>
            <w:r>
              <w:rPr>
                <w:rFonts w:ascii="仿宋_GB2312" w:hAnsi="仿宋_GB2312" w:cs="仿宋_GB2312" w:eastAsia="仿宋_GB2312"/>
                <w:sz w:val="16"/>
                <w:color w:val="000000"/>
              </w:rPr>
              <w:t>6、</w:t>
            </w:r>
            <w:r>
              <w:rPr>
                <w:rFonts w:ascii="仿宋_GB2312" w:hAnsi="仿宋_GB2312" w:cs="仿宋_GB2312" w:eastAsia="仿宋_GB2312"/>
                <w:sz w:val="16"/>
                <w:color w:val="000000"/>
              </w:rPr>
              <w:t>根据需要，完成国产化适配改造验证后，开展数据迁移工作，将原有系统数据迁移至适配改造后系统中，确保数据的完整性和可用性。</w:t>
            </w:r>
          </w:p>
          <w:p>
            <w:pPr>
              <w:pStyle w:val="null3"/>
              <w:ind w:firstLine="400"/>
              <w:jc w:val="both"/>
            </w:pPr>
            <w:r>
              <w:rPr>
                <w:rFonts w:ascii="仿宋_GB2312" w:hAnsi="仿宋_GB2312" w:cs="仿宋_GB2312" w:eastAsia="仿宋_GB2312"/>
                <w:sz w:val="16"/>
                <w:color w:val="000000"/>
              </w:rPr>
              <w:t>7、</w:t>
            </w:r>
            <w:r>
              <w:rPr>
                <w:rFonts w:ascii="仿宋_GB2312" w:hAnsi="仿宋_GB2312" w:cs="仿宋_GB2312" w:eastAsia="仿宋_GB2312"/>
                <w:sz w:val="16"/>
                <w:color w:val="000000"/>
              </w:rPr>
              <w:t>考虑到国产化环境与非国产化环境存在一些操作差异，在完成国产化适配改造后，需对用户组织相应培训和技术支撑，确保用户能够熟练地操作和管理适配后的系统。经培训后，将国产化适配改造后的信息系统部署到西咸信创云平台，上线运行。</w:t>
            </w:r>
          </w:p>
          <w:p>
            <w:pPr>
              <w:pStyle w:val="null3"/>
              <w:ind w:firstLine="400"/>
              <w:jc w:val="both"/>
            </w:pPr>
            <w:r>
              <w:rPr>
                <w:rFonts w:ascii="仿宋_GB2312" w:hAnsi="仿宋_GB2312" w:cs="仿宋_GB2312" w:eastAsia="仿宋_GB2312"/>
                <w:sz w:val="16"/>
                <w:color w:val="000000"/>
              </w:rPr>
              <w:t>8、</w:t>
            </w:r>
            <w:r>
              <w:rPr>
                <w:rFonts w:ascii="仿宋_GB2312" w:hAnsi="仿宋_GB2312" w:cs="仿宋_GB2312" w:eastAsia="仿宋_GB2312"/>
                <w:sz w:val="16"/>
                <w:color w:val="000000"/>
              </w:rPr>
              <w:t>根据系统在信创云平台试运行情况，组织外部专家和本单位业务、技术骨干对国产化适配后的系统进行合规审查和验收。</w:t>
            </w:r>
          </w:p>
          <w:p>
            <w:pPr>
              <w:pStyle w:val="null3"/>
              <w:jc w:val="both"/>
              <w:outlineLvl w:val="2"/>
            </w:pPr>
            <w:r>
              <w:rPr>
                <w:rFonts w:ascii="仿宋_GB2312" w:hAnsi="仿宋_GB2312" w:cs="仿宋_GB2312" w:eastAsia="仿宋_GB2312"/>
                <w:sz w:val="16"/>
                <w:b/>
              </w:rPr>
              <w:t>3.2</w:t>
            </w:r>
            <w:r>
              <w:rPr>
                <w:rFonts w:ascii="仿宋_GB2312" w:hAnsi="仿宋_GB2312" w:cs="仿宋_GB2312" w:eastAsia="仿宋_GB2312"/>
                <w:sz w:val="16"/>
                <w:b/>
              </w:rPr>
              <w:t>陕西省党政群机关和事业单位综合服务平台升级</w:t>
            </w:r>
            <w:r>
              <w:rPr>
                <w:rFonts w:ascii="仿宋_GB2312" w:hAnsi="仿宋_GB2312" w:cs="仿宋_GB2312" w:eastAsia="仿宋_GB2312"/>
                <w:sz w:val="16"/>
                <w:b/>
              </w:rPr>
              <w:t>需求</w:t>
            </w:r>
          </w:p>
          <w:p>
            <w:pPr>
              <w:pStyle w:val="null3"/>
              <w:ind w:firstLine="400"/>
              <w:jc w:val="both"/>
            </w:pPr>
            <w:r>
              <w:rPr>
                <w:rFonts w:ascii="仿宋_GB2312" w:hAnsi="仿宋_GB2312" w:cs="仿宋_GB2312" w:eastAsia="仿宋_GB2312"/>
                <w:sz w:val="16"/>
              </w:rPr>
              <w:t>从省委编办实际业务需求出发，按照省委编办内部各信息系统</w:t>
            </w:r>
            <w:r>
              <w:rPr>
                <w:rFonts w:ascii="仿宋_GB2312" w:hAnsi="仿宋_GB2312" w:cs="仿宋_GB2312" w:eastAsia="仿宋_GB2312"/>
                <w:sz w:val="16"/>
              </w:rPr>
              <w:t>“数据打通、业务协同”思路，在陕西省党政群机关和事业单位综合服务平台已整合事业单位统一社会信用代码综合管理、党政群机关统一社会信用代码综合管理、年度报告公示与评估、微信公众号服务、登记管理综合业务办理、事业单位异常名录管理、法人治理结构管理、双随机一公开摇号等功能基础上，围绕数字化档案管理和综合统计分析需求，新增数字档案管理和统计分析功能。</w:t>
            </w:r>
          </w:p>
          <w:p>
            <w:pPr>
              <w:pStyle w:val="null3"/>
              <w:ind w:firstLine="400"/>
              <w:jc w:val="both"/>
            </w:pPr>
            <w:r>
              <w:rPr>
                <w:rFonts w:ascii="仿宋_GB2312" w:hAnsi="仿宋_GB2312" w:cs="仿宋_GB2312" w:eastAsia="仿宋_GB2312"/>
                <w:sz w:val="16"/>
              </w:rPr>
              <w:t>数字档案管理依据省委编办档案管理要求，基于业务办理成果，分类采集全省党政群机关、事业单位及事业机构登记信息、单位申领、变更、注销、补换领证书和年度报告等各类档案信息，并按照机构、年度和保管期限进行数字化归档存储，进行档案数字化管理及档案综合开发利用。主要包括党政群机关档案采集、事业单位档案采集、事业机构档案采集、归档接口、回收站、党政群机关档案管理、事业单位档案管理、事业机构档案管理、鉴定销毁、鉴定审核、数字标签管理、标签类型管理、数据对接管理、借阅管理、光盘制作等功能。</w:t>
            </w:r>
          </w:p>
          <w:p>
            <w:pPr>
              <w:pStyle w:val="null3"/>
              <w:ind w:firstLine="400"/>
              <w:jc w:val="both"/>
            </w:pPr>
            <w:r>
              <w:rPr>
                <w:rFonts w:ascii="仿宋_GB2312" w:hAnsi="仿宋_GB2312" w:cs="仿宋_GB2312" w:eastAsia="仿宋_GB2312"/>
                <w:sz w:val="16"/>
              </w:rPr>
              <w:t>统计分析基于各类业务办理产生的数据，面向省市县机构编制部门提供不同主题的统计分析功能，辅助对全省机构编制工作情况的掌握，直观展示编办各项业务的综合服务水平。主要包括：党政群机关申领登记办理统计表、党政群机关变更登记办理统计表、党政群机关注销登记办理统计表、党政群机关补换领证书登记办理统计表、党政群机关年度报告统计表、党政群机关数量分布统计表、党政群机关证书发放统计表、党政群机关变更事项统计表、党政群机关机构类型分布统计表、党政群机关机构超时办理统计、党政群机关机构规格分布统计、党政群机关主要行政负责人离退休预警统计、党政群机关业务办理退回重新提交次数统计、事业单位法人设立登记统计表、事业单位法人变更登记统计表、事业单位法人注销登记统计表、事业单位法人补换领证书登记统计表、事业单位法人年度报告统计表、事业单位法人数量分布统计表、事业单位法人公告数量统计表、事业单位法人证书发放数量统计表、事业单位法人变更事项统计表、事业单位法人电子证照颁发统计表、事业单位法人超时办理情况统计表、事业单位法人机构规格分布统计表、事业单位法人登记类别分布统计表、全省登记局年报评分情况统计表、事业单位法人主要行政负责人离退休预警统计表、事业单位法人业务办理退回重新提交次数统计表、事业机构超时办理统计表、事业机构规格分布统计表、事业机构主要行政负责人离退休预警统计表、事业机构业务办理退回重新提交次数统计表等功能。</w:t>
            </w:r>
          </w:p>
          <w:p>
            <w:pPr>
              <w:pStyle w:val="null3"/>
              <w:jc w:val="both"/>
              <w:outlineLvl w:val="2"/>
            </w:pPr>
            <w:r>
              <w:rPr>
                <w:rFonts w:ascii="仿宋_GB2312" w:hAnsi="仿宋_GB2312" w:cs="仿宋_GB2312" w:eastAsia="仿宋_GB2312"/>
                <w:sz w:val="16"/>
                <w:b/>
              </w:rPr>
              <w:t>3.3</w:t>
            </w:r>
            <w:r>
              <w:rPr>
                <w:rFonts w:ascii="仿宋_GB2312" w:hAnsi="仿宋_GB2312" w:cs="仿宋_GB2312" w:eastAsia="仿宋_GB2312"/>
                <w:sz w:val="16"/>
                <w:b/>
              </w:rPr>
              <w:t>新建</w:t>
            </w:r>
            <w:r>
              <w:rPr>
                <w:rFonts w:ascii="仿宋_GB2312" w:hAnsi="仿宋_GB2312" w:cs="仿宋_GB2312" w:eastAsia="仿宋_GB2312"/>
                <w:sz w:val="16"/>
                <w:b/>
              </w:rPr>
              <w:t>陕西省权责清单事项管理系统</w:t>
            </w:r>
            <w:r>
              <w:rPr>
                <w:rFonts w:ascii="仿宋_GB2312" w:hAnsi="仿宋_GB2312" w:cs="仿宋_GB2312" w:eastAsia="仿宋_GB2312"/>
                <w:sz w:val="16"/>
                <w:b/>
              </w:rPr>
              <w:t>需求</w:t>
            </w:r>
          </w:p>
          <w:p>
            <w:pPr>
              <w:pStyle w:val="null3"/>
              <w:ind w:firstLine="400"/>
              <w:jc w:val="both"/>
            </w:pPr>
            <w:r>
              <w:rPr>
                <w:rFonts w:ascii="仿宋_GB2312" w:hAnsi="仿宋_GB2312" w:cs="仿宋_GB2312" w:eastAsia="仿宋_GB2312"/>
                <w:sz w:val="16"/>
                <w:color w:val="000000"/>
              </w:rPr>
              <w:t>结合陕西省权责事项管理实际业务，需基于国产化环境开发陕西省权责清单事项管理系统，面向省、市、县、乡各级党政群机关和事业单位提供权责事项维护、审核、统计分析、展示等功能。开发测试完成后，部署在西咸信创云平台。</w:t>
            </w:r>
          </w:p>
          <w:p>
            <w:pPr>
              <w:pStyle w:val="null3"/>
              <w:ind w:firstLine="400"/>
              <w:jc w:val="both"/>
            </w:pPr>
            <w:r>
              <w:rPr>
                <w:rFonts w:ascii="仿宋_GB2312" w:hAnsi="仿宋_GB2312" w:cs="仿宋_GB2312" w:eastAsia="仿宋_GB2312"/>
                <w:sz w:val="16"/>
                <w:color w:val="000000"/>
              </w:rPr>
              <w:t>功能需求</w:t>
            </w:r>
          </w:p>
          <w:p>
            <w:pPr>
              <w:pStyle w:val="null3"/>
              <w:ind w:firstLine="400"/>
              <w:jc w:val="both"/>
            </w:pPr>
            <w:r>
              <w:rPr>
                <w:rFonts w:ascii="仿宋_GB2312" w:hAnsi="仿宋_GB2312" w:cs="仿宋_GB2312" w:eastAsia="仿宋_GB2312"/>
                <w:sz w:val="16"/>
                <w:color w:val="000000"/>
              </w:rPr>
              <w:t>系统首页：支持展示待审核、已审核、已禁用权责清单事项信息；支持实现权责清单事项导入功能；支持实现省市已审核事项统计排名图；支持实现通知公告展示功能；支持实现陕西省</w:t>
            </w:r>
            <w:r>
              <w:rPr>
                <w:rFonts w:ascii="仿宋_GB2312" w:hAnsi="仿宋_GB2312" w:cs="仿宋_GB2312" w:eastAsia="仿宋_GB2312"/>
                <w:sz w:val="16"/>
                <w:color w:val="000000"/>
              </w:rPr>
              <w:t>11个地市级各区县地图展现已审核事项统计数据功能。</w:t>
            </w:r>
          </w:p>
          <w:p>
            <w:pPr>
              <w:pStyle w:val="null3"/>
              <w:ind w:firstLine="400"/>
              <w:jc w:val="both"/>
            </w:pPr>
            <w:r>
              <w:rPr>
                <w:rFonts w:ascii="仿宋_GB2312" w:hAnsi="仿宋_GB2312" w:cs="仿宋_GB2312" w:eastAsia="仿宋_GB2312"/>
                <w:sz w:val="16"/>
                <w:color w:val="000000"/>
              </w:rPr>
              <w:t>权责清单事项管理：实现权责清单事项新增、权责清单事项新增（修改）审核、已审核权责清单事项查询、权责清单事项禁用管理。</w:t>
            </w:r>
          </w:p>
          <w:p>
            <w:pPr>
              <w:pStyle w:val="null3"/>
              <w:ind w:firstLine="400"/>
              <w:jc w:val="both"/>
            </w:pPr>
            <w:r>
              <w:rPr>
                <w:rFonts w:ascii="仿宋_GB2312" w:hAnsi="仿宋_GB2312" w:cs="仿宋_GB2312" w:eastAsia="仿宋_GB2312"/>
                <w:sz w:val="16"/>
                <w:color w:val="000000"/>
              </w:rPr>
              <w:t>主题报表：实现总体概况、类别主题报表、区域主题报表、部门主题报表、外部服务调用查询、事项变更统计等功能。</w:t>
            </w:r>
          </w:p>
          <w:p>
            <w:pPr>
              <w:pStyle w:val="null3"/>
              <w:ind w:firstLine="400"/>
              <w:jc w:val="both"/>
            </w:pPr>
            <w:r>
              <w:rPr>
                <w:rFonts w:ascii="仿宋_GB2312" w:hAnsi="仿宋_GB2312" w:cs="仿宋_GB2312" w:eastAsia="仿宋_GB2312"/>
                <w:sz w:val="16"/>
                <w:color w:val="000000"/>
              </w:rPr>
              <w:t>与陕西省人民政府网站对接展示：实现省级单位权责清单事项展示、市级单位权责清单事项展示、县（区）级单位权责清单事项展示、乡镇（街道）级单位权责清单事项展示功能。</w:t>
            </w:r>
          </w:p>
          <w:p>
            <w:pPr>
              <w:pStyle w:val="null3"/>
              <w:ind w:firstLine="400"/>
              <w:jc w:val="both"/>
            </w:pPr>
            <w:r>
              <w:rPr>
                <w:rFonts w:ascii="仿宋_GB2312" w:hAnsi="仿宋_GB2312" w:cs="仿宋_GB2312" w:eastAsia="仿宋_GB2312"/>
                <w:sz w:val="16"/>
                <w:color w:val="000000"/>
              </w:rPr>
              <w:t>系统管理：实现系统部门管理、用户管理、菜单管理、角色管理、通知公告管理、首页配置管理、系统日志、字典管理功能。</w:t>
            </w:r>
          </w:p>
          <w:p>
            <w:pPr>
              <w:pStyle w:val="null3"/>
              <w:ind w:firstLine="400"/>
              <w:jc w:val="both"/>
            </w:pPr>
            <w:r>
              <w:rPr>
                <w:rFonts w:ascii="仿宋_GB2312" w:hAnsi="仿宋_GB2312" w:cs="仿宋_GB2312" w:eastAsia="仿宋_GB2312"/>
                <w:sz w:val="16"/>
                <w:color w:val="000000"/>
              </w:rPr>
              <w:t>权责清单事项新增、修改、审核、禁用等业务开展过程中产生的数据，作为主题报表分析和系统首页展示数据的数据源，陕西省人民政府网站以数据接口方式通过机构编制公共事项支撑组件获取省、市、县（区）、乡镇（街道）权责清单事项数据，并在陕西省人民政府网站对外展示。</w:t>
            </w:r>
          </w:p>
          <w:p>
            <w:pPr>
              <w:pStyle w:val="null3"/>
              <w:jc w:val="both"/>
              <w:outlineLvl w:val="2"/>
            </w:pPr>
            <w:r>
              <w:rPr>
                <w:rFonts w:ascii="仿宋_GB2312" w:hAnsi="仿宋_GB2312" w:cs="仿宋_GB2312" w:eastAsia="仿宋_GB2312"/>
                <w:sz w:val="16"/>
                <w:b/>
              </w:rPr>
              <w:t>3.4</w:t>
            </w:r>
            <w:r>
              <w:rPr>
                <w:rFonts w:ascii="仿宋_GB2312" w:hAnsi="仿宋_GB2312" w:cs="仿宋_GB2312" w:eastAsia="仿宋_GB2312"/>
                <w:sz w:val="16"/>
                <w:b/>
              </w:rPr>
              <w:t>新建机构编制公共事项支撑组件</w:t>
            </w:r>
          </w:p>
          <w:p>
            <w:pPr>
              <w:pStyle w:val="null3"/>
              <w:ind w:firstLine="400"/>
              <w:jc w:val="both"/>
            </w:pPr>
            <w:r>
              <w:rPr>
                <w:rFonts w:ascii="仿宋_GB2312" w:hAnsi="仿宋_GB2312" w:cs="仿宋_GB2312" w:eastAsia="仿宋_GB2312"/>
                <w:sz w:val="16"/>
                <w:color w:val="000000"/>
              </w:rPr>
              <w:t>功能需求</w:t>
            </w:r>
          </w:p>
          <w:p>
            <w:pPr>
              <w:pStyle w:val="null3"/>
              <w:ind w:firstLine="400"/>
              <w:jc w:val="both"/>
            </w:pPr>
            <w:r>
              <w:rPr>
                <w:rFonts w:ascii="仿宋_GB2312" w:hAnsi="仿宋_GB2312" w:cs="仿宋_GB2312" w:eastAsia="仿宋_GB2312"/>
                <w:sz w:val="16"/>
                <w:color w:val="000000"/>
              </w:rPr>
              <w:t>机构编制公共事项支撑组件作为省委编办建设的公共业务支撑组件，面向国家平台、陕西省权责清单统一事项发布平台、陕西省数字资源管理平台、</w:t>
            </w:r>
            <w:r>
              <w:rPr>
                <w:rFonts w:ascii="仿宋_GB2312" w:hAnsi="仿宋_GB2312" w:cs="仿宋_GB2312" w:eastAsia="仿宋_GB2312"/>
                <w:sz w:val="16"/>
                <w:color w:val="000000"/>
              </w:rPr>
              <w:t>“秦政通”、“秦务员”等外部应用提供党政群机关和事业单位组织机构数据和全省权责清单事项数据共享服务。</w:t>
            </w:r>
          </w:p>
          <w:p>
            <w:pPr>
              <w:pStyle w:val="null3"/>
              <w:ind w:firstLine="400"/>
              <w:jc w:val="both"/>
            </w:pPr>
            <w:r>
              <w:rPr>
                <w:rFonts w:ascii="仿宋_GB2312" w:hAnsi="仿宋_GB2312" w:cs="仿宋_GB2312" w:eastAsia="仿宋_GB2312"/>
                <w:sz w:val="16"/>
                <w:color w:val="000000"/>
              </w:rPr>
              <w:t>主要包括面向需求方的客户端和面向管理方的管理端。需求方可通过客户端浏览省委编办对外共享的数据资源信息，可以发起数据接口使用申请，针对已经提交的申请，可查看审批进度，同时可针对申请使用过程和结果反馈问题和建议；管理方制定相应接口调用规范，在线提供接口调用规范下载、预览，针对已经审批并对外提供服务的接口，实时监控接口调用情况，并做相应统计分析，针对业务量突变和调用异常的应用可以通过接口权级管理和应用权级管理进行合理化管控。</w:t>
            </w:r>
          </w:p>
          <w:p>
            <w:pPr>
              <w:pStyle w:val="null3"/>
              <w:jc w:val="both"/>
              <w:outlineLvl w:val="2"/>
            </w:pPr>
            <w:r>
              <w:rPr>
                <w:rFonts w:ascii="仿宋_GB2312" w:hAnsi="仿宋_GB2312" w:cs="仿宋_GB2312" w:eastAsia="仿宋_GB2312"/>
                <w:sz w:val="16"/>
                <w:b/>
              </w:rPr>
              <w:t>3.5</w:t>
            </w:r>
            <w:r>
              <w:rPr>
                <w:rFonts w:ascii="仿宋_GB2312" w:hAnsi="仿宋_GB2312" w:cs="仿宋_GB2312" w:eastAsia="仿宋_GB2312"/>
                <w:sz w:val="16"/>
                <w:b/>
              </w:rPr>
              <w:t>数据资源建设</w:t>
            </w:r>
            <w:r>
              <w:rPr>
                <w:rFonts w:ascii="仿宋_GB2312" w:hAnsi="仿宋_GB2312" w:cs="仿宋_GB2312" w:eastAsia="仿宋_GB2312"/>
                <w:sz w:val="16"/>
                <w:b/>
              </w:rPr>
              <w:t>需求</w:t>
            </w:r>
          </w:p>
          <w:p>
            <w:pPr>
              <w:pStyle w:val="null3"/>
              <w:ind w:firstLine="400"/>
              <w:jc w:val="both"/>
            </w:pPr>
            <w:r>
              <w:rPr>
                <w:rFonts w:ascii="仿宋_GB2312" w:hAnsi="仿宋_GB2312" w:cs="仿宋_GB2312" w:eastAsia="仿宋_GB2312"/>
                <w:sz w:val="16"/>
                <w:color w:val="000000"/>
              </w:rPr>
              <w:t>数据资源库建设需求具体如下：</w:t>
            </w:r>
          </w:p>
          <w:p>
            <w:pPr>
              <w:pStyle w:val="null3"/>
              <w:ind w:firstLine="400"/>
              <w:jc w:val="both"/>
            </w:pPr>
            <w:r>
              <w:rPr>
                <w:rFonts w:ascii="仿宋_GB2312" w:hAnsi="仿宋_GB2312" w:cs="仿宋_GB2312" w:eastAsia="仿宋_GB2312"/>
                <w:sz w:val="16"/>
                <w:color w:val="000000"/>
              </w:rPr>
              <w:t>1、基础库：本次新建基础库包括党政群机关和事业单位组织机构库和陕西省权责清单事项库。</w:t>
            </w:r>
          </w:p>
          <w:p>
            <w:pPr>
              <w:pStyle w:val="null3"/>
              <w:ind w:firstLine="400"/>
              <w:jc w:val="both"/>
            </w:pPr>
            <w:r>
              <w:rPr>
                <w:rFonts w:ascii="仿宋_GB2312" w:hAnsi="仿宋_GB2312" w:cs="仿宋_GB2312" w:eastAsia="仿宋_GB2312"/>
                <w:sz w:val="16"/>
                <w:color w:val="000000"/>
              </w:rPr>
              <w:t>基于陕西省党政群机关和事业单位综合服务平台产生的事业单位法人数据和党政群机关基础数据，形成党政群机关和事业单位组织机构库，通过机构编制公共事项支撑组件以接口服务或文件交换方式与省级其他部门和国家平台进行数据共享交换。</w:t>
            </w:r>
          </w:p>
          <w:p>
            <w:pPr>
              <w:pStyle w:val="null3"/>
              <w:ind w:firstLine="400"/>
              <w:jc w:val="both"/>
            </w:pPr>
            <w:r>
              <w:rPr>
                <w:rFonts w:ascii="仿宋_GB2312" w:hAnsi="仿宋_GB2312" w:cs="仿宋_GB2312" w:eastAsia="仿宋_GB2312"/>
                <w:sz w:val="16"/>
                <w:color w:val="000000"/>
              </w:rPr>
              <w:t>基于陕西省权责清单事项管理系统产生的权责清单事项数据形成覆盖省级直属部门及各市、区县的全省权责事项清单库，通过机构编制公共事项支撑组件以接口服务对外提供陕西省权责清单事项共享服务。</w:t>
            </w:r>
          </w:p>
          <w:p>
            <w:pPr>
              <w:pStyle w:val="null3"/>
              <w:ind w:firstLine="400"/>
              <w:jc w:val="both"/>
            </w:pPr>
            <w:r>
              <w:rPr>
                <w:rFonts w:ascii="仿宋_GB2312" w:hAnsi="仿宋_GB2312" w:cs="仿宋_GB2312" w:eastAsia="仿宋_GB2312"/>
                <w:sz w:val="16"/>
                <w:color w:val="000000"/>
              </w:rPr>
              <w:t>2、主题库：基于事业单位法人数据和党政群机关基础数据基础数据库、全省权责事项清单基础数据库及系统产生的各类数据，结合国家平台和省级其他部门（单位）业务需求，形成党政群机关登记信息主题库、党政群机关年报信息主题库、事业单位法人登记信息主题库、事业单位法人年报信息主题库、事业机构登记信息主题库、事业机构年报信息主题库、权力事项库（可按照事项类别划分），以满足省委编办及外部单位不同主题的统计分析和数据共享需求。</w:t>
            </w:r>
          </w:p>
          <w:p>
            <w:pPr>
              <w:pStyle w:val="null3"/>
              <w:jc w:val="both"/>
              <w:outlineLvl w:val="2"/>
            </w:pPr>
            <w:r>
              <w:rPr>
                <w:rFonts w:ascii="仿宋_GB2312" w:hAnsi="仿宋_GB2312" w:cs="仿宋_GB2312" w:eastAsia="仿宋_GB2312"/>
                <w:sz w:val="16"/>
                <w:b/>
              </w:rPr>
              <w:t>3.6</w:t>
            </w:r>
            <w:r>
              <w:rPr>
                <w:rFonts w:ascii="仿宋_GB2312" w:hAnsi="仿宋_GB2312" w:cs="仿宋_GB2312" w:eastAsia="仿宋_GB2312"/>
                <w:sz w:val="16"/>
                <w:b/>
              </w:rPr>
              <w:t>网络安全需求</w:t>
            </w:r>
          </w:p>
          <w:p>
            <w:pPr>
              <w:pStyle w:val="null3"/>
              <w:ind w:firstLine="400"/>
              <w:jc w:val="both"/>
            </w:pPr>
            <w:r>
              <w:rPr>
                <w:rFonts w:ascii="仿宋_GB2312" w:hAnsi="仿宋_GB2312" w:cs="仿宋_GB2312" w:eastAsia="仿宋_GB2312"/>
                <w:sz w:val="16"/>
                <w:color w:val="000000"/>
              </w:rPr>
              <w:t>1、等级保护需求</w:t>
            </w:r>
          </w:p>
          <w:p>
            <w:pPr>
              <w:pStyle w:val="null3"/>
              <w:ind w:firstLine="400"/>
              <w:jc w:val="both"/>
            </w:pPr>
            <w:r>
              <w:rPr>
                <w:rFonts w:ascii="仿宋_GB2312" w:hAnsi="仿宋_GB2312" w:cs="仿宋_GB2312" w:eastAsia="仿宋_GB2312"/>
                <w:sz w:val="16"/>
                <w:color w:val="000000"/>
              </w:rPr>
              <w:t>本次升级和新建系统需按照三级等保要求，从安全物理环境、安全区域边界、安全通信网络、安全计算环境、安全管理中心、安全管理制度、安全管理机构、安全管理人员和安全运维管理等方面对公务侧统一身份认证平台、统一电子印章平台、统一密码服务平台进行网络安全防护设计</w:t>
            </w:r>
            <w:r>
              <w:rPr>
                <w:rFonts w:ascii="仿宋_GB2312" w:hAnsi="仿宋_GB2312" w:cs="仿宋_GB2312" w:eastAsia="仿宋_GB2312"/>
                <w:sz w:val="16"/>
                <w:color w:val="000000"/>
              </w:rPr>
              <w:t>。</w:t>
            </w:r>
            <w:r>
              <w:rPr>
                <w:rFonts w:ascii="仿宋_GB2312" w:hAnsi="仿宋_GB2312" w:cs="仿宋_GB2312" w:eastAsia="仿宋_GB2312"/>
                <w:sz w:val="16"/>
                <w:color w:val="000000"/>
              </w:rPr>
              <w:t>项目建设完成后，需通过网络安全等级保护测评。</w:t>
            </w:r>
          </w:p>
          <w:p>
            <w:pPr>
              <w:pStyle w:val="null3"/>
              <w:ind w:firstLine="400"/>
              <w:jc w:val="both"/>
            </w:pPr>
            <w:r>
              <w:rPr>
                <w:rFonts w:ascii="仿宋_GB2312" w:hAnsi="仿宋_GB2312" w:cs="仿宋_GB2312" w:eastAsia="仿宋_GB2312"/>
                <w:sz w:val="16"/>
                <w:color w:val="000000"/>
              </w:rPr>
              <w:t>2、密码应用需求</w:t>
            </w:r>
          </w:p>
          <w:p>
            <w:pPr>
              <w:pStyle w:val="null3"/>
              <w:ind w:firstLine="400"/>
              <w:jc w:val="both"/>
            </w:pPr>
            <w:r>
              <w:rPr>
                <w:rFonts w:ascii="仿宋_GB2312" w:hAnsi="仿宋_GB2312" w:cs="仿宋_GB2312" w:eastAsia="仿宋_GB2312"/>
                <w:sz w:val="16"/>
                <w:color w:val="000000"/>
              </w:rPr>
              <w:t>本次升级的陕西省党政群机关和事业单位综合服务平台，及新建的陕西省权责清单事项管理系统、机构编制公共事项支撑组件，应按照第三级密码应用基本要求，从物理和环境安全、网络和通信安全、设备和计算安全、应用和数据安全、管理制度、用户管理、建设运行和应急处置等方面进行设计</w:t>
            </w:r>
            <w:r>
              <w:rPr>
                <w:rFonts w:ascii="仿宋_GB2312" w:hAnsi="仿宋_GB2312" w:cs="仿宋_GB2312" w:eastAsia="仿宋_GB2312"/>
                <w:sz w:val="16"/>
                <w:color w:val="000000"/>
              </w:rPr>
              <w:t>。</w:t>
            </w:r>
            <w:r>
              <w:rPr>
                <w:rFonts w:ascii="仿宋_GB2312" w:hAnsi="仿宋_GB2312" w:cs="仿宋_GB2312" w:eastAsia="仿宋_GB2312"/>
                <w:sz w:val="16"/>
                <w:color w:val="000000"/>
              </w:rPr>
              <w:t>项目建设完成后，需通过密码应用安全性评估。</w:t>
            </w:r>
          </w:p>
          <w:p>
            <w:pPr>
              <w:pStyle w:val="null3"/>
              <w:ind w:firstLine="400"/>
              <w:jc w:val="both"/>
            </w:pPr>
            <w:r>
              <w:rPr>
                <w:rFonts w:ascii="仿宋_GB2312" w:hAnsi="仿宋_GB2312" w:cs="仿宋_GB2312" w:eastAsia="仿宋_GB2312"/>
                <w:sz w:val="16"/>
                <w:color w:val="000000"/>
              </w:rPr>
              <w:t>3、国产自主可控应用需求</w:t>
            </w:r>
          </w:p>
          <w:p>
            <w:pPr>
              <w:pStyle w:val="null3"/>
              <w:ind w:firstLine="400"/>
              <w:jc w:val="both"/>
            </w:pPr>
            <w:r>
              <w:rPr>
                <w:rFonts w:ascii="仿宋_GB2312" w:hAnsi="仿宋_GB2312" w:cs="仿宋_GB2312" w:eastAsia="仿宋_GB2312"/>
                <w:sz w:val="16"/>
                <w:color w:val="000000"/>
              </w:rPr>
              <w:t>省委编办已建的陕西机构编制网、陕西省事业单位登记管理网需完成服务器端、客户端的国产化适配、验证，并部署在西咸信创云平台。</w:t>
            </w:r>
          </w:p>
          <w:p>
            <w:pPr>
              <w:pStyle w:val="null3"/>
              <w:ind w:firstLine="400"/>
              <w:jc w:val="both"/>
            </w:pPr>
            <w:r>
              <w:rPr>
                <w:rFonts w:ascii="仿宋_GB2312" w:hAnsi="仿宋_GB2312" w:cs="仿宋_GB2312" w:eastAsia="仿宋_GB2312"/>
                <w:sz w:val="16"/>
                <w:color w:val="000000"/>
              </w:rPr>
              <w:t>本次升级的陕西省党政群机关和事业单位综合服务平台以及新建的陕西省权责清单事项管理系统和机构编制公共事项支撑组件需要依托国产化环境进行开发、测试，并部署在西咸信创云平台。</w:t>
            </w:r>
          </w:p>
          <w:p>
            <w:pPr>
              <w:pStyle w:val="null3"/>
              <w:jc w:val="both"/>
              <w:outlineLvl w:val="2"/>
            </w:pPr>
            <w:r>
              <w:rPr>
                <w:rFonts w:ascii="仿宋_GB2312" w:hAnsi="仿宋_GB2312" w:cs="仿宋_GB2312" w:eastAsia="仿宋_GB2312"/>
                <w:sz w:val="16"/>
                <w:b/>
              </w:rPr>
              <w:t>3.7</w:t>
            </w:r>
            <w:r>
              <w:rPr>
                <w:rFonts w:ascii="仿宋_GB2312" w:hAnsi="仿宋_GB2312" w:cs="仿宋_GB2312" w:eastAsia="仿宋_GB2312"/>
                <w:sz w:val="16"/>
                <w:b/>
              </w:rPr>
              <w:t>备份及灾备需求</w:t>
            </w:r>
          </w:p>
          <w:p>
            <w:pPr>
              <w:pStyle w:val="null3"/>
              <w:ind w:firstLine="400"/>
              <w:jc w:val="both"/>
            </w:pPr>
            <w:r>
              <w:rPr>
                <w:rFonts w:ascii="仿宋_GB2312" w:hAnsi="仿宋_GB2312" w:cs="仿宋_GB2312" w:eastAsia="仿宋_GB2312"/>
                <w:sz w:val="16"/>
                <w:color w:val="000000"/>
              </w:rPr>
              <w:t>本项目建设的各业务应用系统和支撑系统都将部署在西咸信创云平台，依托省政务云</w:t>
            </w:r>
            <w:r>
              <w:rPr>
                <w:rFonts w:ascii="仿宋_GB2312" w:hAnsi="仿宋_GB2312" w:cs="仿宋_GB2312" w:eastAsia="仿宋_GB2312"/>
                <w:sz w:val="16"/>
                <w:color w:val="000000"/>
              </w:rPr>
              <w:t>“两地三中心”的容灾备份架构实现系统备份。</w:t>
            </w:r>
          </w:p>
          <w:p>
            <w:pPr>
              <w:pStyle w:val="null3"/>
              <w:spacing w:before="255" w:after="255"/>
              <w:jc w:val="both"/>
              <w:outlineLvl w:val="1"/>
            </w:pPr>
            <w:r>
              <w:rPr>
                <w:rFonts w:ascii="仿宋_GB2312" w:hAnsi="仿宋_GB2312" w:cs="仿宋_GB2312" w:eastAsia="仿宋_GB2312"/>
                <w:sz w:val="16"/>
                <w:b/>
              </w:rPr>
              <w:t>结合本项目数据和应用恢复需求及成本和技术复杂度，本项目陕西省党政群机关和事业单位综合服务平台、陕西省权责清单事项管理系统需采用</w:t>
            </w:r>
            <w:r>
              <w:rPr>
                <w:rFonts w:ascii="仿宋_GB2312" w:hAnsi="仿宋_GB2312" w:cs="仿宋_GB2312" w:eastAsia="仿宋_GB2312"/>
                <w:sz w:val="16"/>
                <w:b/>
              </w:rPr>
              <w:t>“同城双活+异地灾备”的方式，在西咸数据中心和同城灾备中心之间建立高速数据复制链路，采用基于存储层或数据库层的实时复制技术。确保数据在两个中心之间的同步延迟控制在毫秒级别，实现数据的实时一致性。将关键应用系统同时部署在西咸数据中心和同城灾备中心，实现应用的双活运行。在延安异地灾备中心部署高容量、高可靠性的存储设备，用于异地存储备份数据。</w:t>
            </w:r>
          </w:p>
          <w:p>
            <w:pPr>
              <w:pStyle w:val="null3"/>
              <w:spacing w:before="255" w:after="255"/>
              <w:jc w:val="left"/>
              <w:outlineLvl w:val="1"/>
            </w:pPr>
            <w:r>
              <w:rPr>
                <w:rFonts w:ascii="仿宋_GB2312" w:hAnsi="仿宋_GB2312" w:cs="仿宋_GB2312" w:eastAsia="仿宋_GB2312"/>
                <w:sz w:val="16"/>
                <w:b/>
              </w:rPr>
              <w:t>4技术参数</w:t>
            </w:r>
          </w:p>
          <w:tbl>
            <w:tblPr>
              <w:tblInd w:type="dxa" w:w="135"/>
              <w:tblBorders>
                <w:top w:val="none" w:color="000000" w:sz="4"/>
                <w:left w:val="none" w:color="000000" w:sz="4"/>
                <w:bottom w:val="none" w:color="000000" w:sz="4"/>
                <w:right w:val="none" w:color="000000" w:sz="4"/>
                <w:insideH w:val="none"/>
                <w:insideV w:val="none"/>
              </w:tblBorders>
            </w:tblPr>
            <w:tblGrid>
              <w:gridCol w:w="205"/>
              <w:gridCol w:w="320"/>
              <w:gridCol w:w="4"/>
              <w:gridCol w:w="4"/>
              <w:gridCol w:w="996"/>
              <w:gridCol w:w="158"/>
              <w:gridCol w:w="158"/>
            </w:tblGrid>
            <w:tr>
              <w:tc>
                <w:tcPr>
                  <w:tcW w:type="dxa" w:w="20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序号</w:t>
                  </w:r>
                </w:p>
              </w:tc>
              <w:tc>
                <w:tcPr>
                  <w:tcW w:type="dxa" w:w="32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系统名称</w:t>
                  </w:r>
                </w:p>
              </w:tc>
              <w:tc>
                <w:tcPr>
                  <w:tcW w:type="dxa" w:w="1004"/>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设备技术参数</w:t>
                  </w:r>
                </w:p>
              </w:tc>
              <w:tc>
                <w:tcPr>
                  <w:tcW w:type="dxa" w:w="15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单位</w:t>
                  </w:r>
                </w:p>
              </w:tc>
              <w:tc>
                <w:tcPr>
                  <w:tcW w:type="dxa" w:w="15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数量</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（一）</w:t>
                  </w:r>
                </w:p>
              </w:tc>
              <w:tc>
                <w:tcPr>
                  <w:tcW w:type="dxa" w:w="16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国产化适配及云迁移</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陕西机构编制管理网、陕西省事业单位登记管理网国产化适配及云迁移</w:t>
                  </w:r>
                </w:p>
              </w:tc>
              <w:tc>
                <w:tcPr>
                  <w:tcW w:type="dxa" w:w="100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1、将原tomcat7组件更换为国产化中间件，在信创云平台上迁移部署；</w:t>
                  </w:r>
                </w:p>
                <w:p>
                  <w:pPr>
                    <w:pStyle w:val="null3"/>
                    <w:jc w:val="left"/>
                  </w:pPr>
                  <w:r>
                    <w:rPr>
                      <w:rFonts w:ascii="仿宋_GB2312" w:hAnsi="仿宋_GB2312" w:cs="仿宋_GB2312" w:eastAsia="仿宋_GB2312"/>
                      <w:sz w:val="16"/>
                    </w:rPr>
                    <w:t>2、支持负载均衡，将 Nginx组件更换为国产化组件，在信创云平台上迁移部署；</w:t>
                  </w:r>
                </w:p>
                <w:p>
                  <w:pPr>
                    <w:pStyle w:val="null3"/>
                    <w:jc w:val="left"/>
                  </w:pPr>
                  <w:r>
                    <w:rPr>
                      <w:rFonts w:ascii="仿宋_GB2312" w:hAnsi="仿宋_GB2312" w:cs="仿宋_GB2312" w:eastAsia="仿宋_GB2312"/>
                      <w:sz w:val="16"/>
                    </w:rPr>
                    <w:t>3、将原Mysql5数据库适配更换为国产化数据库，在信创云平台上迁移数据完成部署；</w:t>
                  </w:r>
                </w:p>
                <w:p>
                  <w:pPr>
                    <w:pStyle w:val="null3"/>
                    <w:jc w:val="left"/>
                  </w:pPr>
                  <w:r>
                    <w:rPr>
                      <w:rFonts w:ascii="仿宋_GB2312" w:hAnsi="仿宋_GB2312" w:cs="仿宋_GB2312" w:eastAsia="仿宋_GB2312"/>
                      <w:sz w:val="16"/>
                    </w:rPr>
                    <w:t>4、最大并发用户数不低于50，系统平均响应时间不超过3秒；</w:t>
                  </w:r>
                </w:p>
                <w:p>
                  <w:pPr>
                    <w:pStyle w:val="null3"/>
                    <w:jc w:val="left"/>
                  </w:pPr>
                  <w:r>
                    <w:rPr>
                      <w:rFonts w:ascii="仿宋_GB2312" w:hAnsi="仿宋_GB2312" w:cs="仿宋_GB2312" w:eastAsia="仿宋_GB2312"/>
                      <w:sz w:val="16"/>
                    </w:rPr>
                    <w:t>5、系统7×24小时的连续运行，可用性不小于99.9%。</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陕西省党政群机关和事业单位综合服务平台国产化适配及云迁移</w:t>
                  </w:r>
                </w:p>
              </w:tc>
              <w:tc>
                <w:tcPr>
                  <w:tcW w:type="dxa" w:w="10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1、将原tomcat7组件更换为国产化中间件，并在信创云平台上迁移部署；</w:t>
                  </w:r>
                </w:p>
                <w:p>
                  <w:pPr>
                    <w:pStyle w:val="null3"/>
                    <w:jc w:val="left"/>
                  </w:pPr>
                  <w:r>
                    <w:rPr>
                      <w:rFonts w:ascii="仿宋_GB2312" w:hAnsi="仿宋_GB2312" w:cs="仿宋_GB2312" w:eastAsia="仿宋_GB2312"/>
                      <w:sz w:val="16"/>
                    </w:rPr>
                    <w:t>2、支持负载均衡，将 Nginx组件更换为国产化组件，并在信创云平台上迁移部署；</w:t>
                  </w:r>
                </w:p>
                <w:p>
                  <w:pPr>
                    <w:pStyle w:val="null3"/>
                    <w:jc w:val="left"/>
                  </w:pPr>
                  <w:r>
                    <w:rPr>
                      <w:rFonts w:ascii="仿宋_GB2312" w:hAnsi="仿宋_GB2312" w:cs="仿宋_GB2312" w:eastAsia="仿宋_GB2312"/>
                      <w:sz w:val="16"/>
                    </w:rPr>
                    <w:t>3、将原Oracle19c、Mysql5、Redis数据库适配更换为国产化数据库，在信创云平台上迁移数据完成部署；</w:t>
                  </w:r>
                </w:p>
                <w:p>
                  <w:pPr>
                    <w:pStyle w:val="null3"/>
                    <w:jc w:val="left"/>
                  </w:pPr>
                  <w:r>
                    <w:rPr>
                      <w:rFonts w:ascii="仿宋_GB2312" w:hAnsi="仿宋_GB2312" w:cs="仿宋_GB2312" w:eastAsia="仿宋_GB2312"/>
                      <w:sz w:val="16"/>
                    </w:rPr>
                    <w:t>4、单次业务操作，平均响应时间在0.5s以内，峰值2s；</w:t>
                  </w:r>
                </w:p>
                <w:p>
                  <w:pPr>
                    <w:pStyle w:val="null3"/>
                    <w:jc w:val="left"/>
                  </w:pPr>
                  <w:r>
                    <w:rPr>
                      <w:rFonts w:ascii="仿宋_GB2312" w:hAnsi="仿宋_GB2312" w:cs="仿宋_GB2312" w:eastAsia="仿宋_GB2312"/>
                      <w:sz w:val="16"/>
                    </w:rPr>
                    <w:t>5、复杂查询统计类操作，页面平均响应时间不超过2s，峰值5s；</w:t>
                  </w:r>
                </w:p>
                <w:p>
                  <w:pPr>
                    <w:pStyle w:val="null3"/>
                    <w:jc w:val="left"/>
                  </w:pPr>
                  <w:r>
                    <w:rPr>
                      <w:rFonts w:ascii="仿宋_GB2312" w:hAnsi="仿宋_GB2312" w:cs="仿宋_GB2312" w:eastAsia="仿宋_GB2312"/>
                      <w:sz w:val="16"/>
                    </w:rPr>
                    <w:t>6、系统支持1000个并发用户同时操作；</w:t>
                  </w:r>
                </w:p>
                <w:p>
                  <w:pPr>
                    <w:pStyle w:val="null3"/>
                    <w:jc w:val="left"/>
                  </w:pPr>
                  <w:r>
                    <w:rPr>
                      <w:rFonts w:ascii="仿宋_GB2312" w:hAnsi="仿宋_GB2312" w:cs="仿宋_GB2312" w:eastAsia="仿宋_GB2312"/>
                      <w:sz w:val="16"/>
                    </w:rPr>
                    <w:t>7、系统7×24小时的连续运行，可用性不小于99.9%。</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（二）</w:t>
                  </w:r>
                </w:p>
              </w:tc>
              <w:tc>
                <w:tcPr>
                  <w:tcW w:type="dxa" w:w="16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陕西省党政群机关和事业单位综合服务平台升级</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数字档案管理</w:t>
                  </w:r>
                </w:p>
              </w:tc>
              <w:tc>
                <w:tcPr>
                  <w:tcW w:type="dxa" w:w="100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1、单次业务操作，平均响应时间在0.5s以内，峰值2s；</w:t>
                  </w:r>
                </w:p>
                <w:p>
                  <w:pPr>
                    <w:pStyle w:val="null3"/>
                    <w:jc w:val="left"/>
                  </w:pPr>
                  <w:r>
                    <w:rPr>
                      <w:rFonts w:ascii="仿宋_GB2312" w:hAnsi="仿宋_GB2312" w:cs="仿宋_GB2312" w:eastAsia="仿宋_GB2312"/>
                      <w:sz w:val="16"/>
                    </w:rPr>
                    <w:t>2、复杂查询统计类操作，页面平均响应时间不超过2s，峰值5s；</w:t>
                  </w:r>
                </w:p>
                <w:p>
                  <w:pPr>
                    <w:pStyle w:val="null3"/>
                    <w:jc w:val="left"/>
                  </w:pPr>
                  <w:r>
                    <w:rPr>
                      <w:rFonts w:ascii="仿宋_GB2312" w:hAnsi="仿宋_GB2312" w:cs="仿宋_GB2312" w:eastAsia="仿宋_GB2312"/>
                      <w:sz w:val="16"/>
                    </w:rPr>
                    <w:t>3、系统7×24小时的连续运行，可用性不小于99.9%。</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统计管理</w:t>
                  </w:r>
                </w:p>
              </w:tc>
              <w:tc>
                <w:tcPr>
                  <w:tcW w:type="dxa" w:w="10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1、单次业务操作，平均响应时间在0.5s以内，峰值2s；</w:t>
                  </w:r>
                </w:p>
                <w:p>
                  <w:pPr>
                    <w:pStyle w:val="null3"/>
                    <w:jc w:val="left"/>
                  </w:pPr>
                  <w:r>
                    <w:rPr>
                      <w:rFonts w:ascii="仿宋_GB2312" w:hAnsi="仿宋_GB2312" w:cs="仿宋_GB2312" w:eastAsia="仿宋_GB2312"/>
                      <w:sz w:val="16"/>
                    </w:rPr>
                    <w:t>2、复杂查询统计类操作，页面平均响应时间不超过2s，峰值5s；</w:t>
                  </w:r>
                </w:p>
                <w:p>
                  <w:pPr>
                    <w:pStyle w:val="null3"/>
                    <w:jc w:val="left"/>
                  </w:pPr>
                  <w:r>
                    <w:rPr>
                      <w:rFonts w:ascii="仿宋_GB2312" w:hAnsi="仿宋_GB2312" w:cs="仿宋_GB2312" w:eastAsia="仿宋_GB2312"/>
                      <w:sz w:val="16"/>
                    </w:rPr>
                    <w:t>3、系统7×24小时的连续运行，可用性不小于99.9%。</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（三）</w:t>
                  </w:r>
                </w:p>
              </w:tc>
              <w:tc>
                <w:tcPr>
                  <w:tcW w:type="dxa" w:w="16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陕西省权责清单事项管理系统</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陕西省权责清单事项管理系统</w:t>
                  </w:r>
                </w:p>
              </w:tc>
              <w:tc>
                <w:tcPr>
                  <w:tcW w:type="dxa" w:w="100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1、支持注册用户数不低于</w:t>
                  </w:r>
                  <w:r>
                    <w:rPr>
                      <w:rFonts w:ascii="仿宋_GB2312" w:hAnsi="仿宋_GB2312" w:cs="仿宋_GB2312" w:eastAsia="仿宋_GB2312"/>
                      <w:sz w:val="16"/>
                    </w:rPr>
                    <w:t>6</w:t>
                  </w:r>
                  <w:r>
                    <w:rPr>
                      <w:rFonts w:ascii="仿宋_GB2312" w:hAnsi="仿宋_GB2312" w:cs="仿宋_GB2312" w:eastAsia="仿宋_GB2312"/>
                      <w:sz w:val="16"/>
                    </w:rPr>
                    <w:t>000；</w:t>
                  </w:r>
                </w:p>
                <w:p>
                  <w:pPr>
                    <w:pStyle w:val="null3"/>
                    <w:jc w:val="left"/>
                  </w:pPr>
                  <w:r>
                    <w:rPr>
                      <w:rFonts w:ascii="仿宋_GB2312" w:hAnsi="仿宋_GB2312" w:cs="仿宋_GB2312" w:eastAsia="仿宋_GB2312"/>
                      <w:sz w:val="16"/>
                    </w:rPr>
                    <w:t>2、支持最大并发用户数不低于</w:t>
                  </w:r>
                  <w:r>
                    <w:rPr>
                      <w:rFonts w:ascii="仿宋_GB2312" w:hAnsi="仿宋_GB2312" w:cs="仿宋_GB2312" w:eastAsia="仿宋_GB2312"/>
                      <w:sz w:val="16"/>
                    </w:rPr>
                    <w:t>400</w:t>
                  </w:r>
                  <w:r>
                    <w:rPr>
                      <w:rFonts w:ascii="仿宋_GB2312" w:hAnsi="仿宋_GB2312" w:cs="仿宋_GB2312" w:eastAsia="仿宋_GB2312"/>
                      <w:sz w:val="16"/>
                    </w:rPr>
                    <w:t>；</w:t>
                  </w:r>
                </w:p>
                <w:p>
                  <w:pPr>
                    <w:pStyle w:val="null3"/>
                    <w:jc w:val="left"/>
                  </w:pPr>
                  <w:r>
                    <w:rPr>
                      <w:rFonts w:ascii="仿宋_GB2312" w:hAnsi="仿宋_GB2312" w:cs="仿宋_GB2312" w:eastAsia="仿宋_GB2312"/>
                      <w:sz w:val="16"/>
                    </w:rPr>
                    <w:t>3、后台管理单次操作，平均响应时间在0.5s以内，峰值2s；</w:t>
                  </w:r>
                </w:p>
                <w:p>
                  <w:pPr>
                    <w:pStyle w:val="null3"/>
                    <w:jc w:val="left"/>
                  </w:pPr>
                  <w:r>
                    <w:rPr>
                      <w:rFonts w:ascii="仿宋_GB2312" w:hAnsi="仿宋_GB2312" w:cs="仿宋_GB2312" w:eastAsia="仿宋_GB2312"/>
                      <w:sz w:val="16"/>
                    </w:rPr>
                    <w:t>4、复杂查询统计类操作，页面平均响应时间不超过2s，峰值5s；</w:t>
                  </w:r>
                </w:p>
                <w:p>
                  <w:pPr>
                    <w:pStyle w:val="null3"/>
                    <w:jc w:val="left"/>
                  </w:pPr>
                  <w:r>
                    <w:rPr>
                      <w:rFonts w:ascii="仿宋_GB2312" w:hAnsi="仿宋_GB2312" w:cs="仿宋_GB2312" w:eastAsia="仿宋_GB2312"/>
                      <w:sz w:val="16"/>
                    </w:rPr>
                    <w:t>5、系统7×24小时的连续运行，可用性不小于99.9%。</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（四）</w:t>
                  </w:r>
                </w:p>
              </w:tc>
              <w:tc>
                <w:tcPr>
                  <w:tcW w:type="dxa" w:w="16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机构编制公共事项支撑组件</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2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机构编制公共事项支撑组件</w:t>
                  </w:r>
                </w:p>
              </w:tc>
              <w:tc>
                <w:tcPr>
                  <w:tcW w:type="dxa" w:w="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1、支持最大并发用户数不低于</w:t>
                  </w:r>
                  <w:r>
                    <w:rPr>
                      <w:rFonts w:ascii="仿宋_GB2312" w:hAnsi="仿宋_GB2312" w:cs="仿宋_GB2312" w:eastAsia="仿宋_GB2312"/>
                      <w:sz w:val="16"/>
                    </w:rPr>
                    <w:t>10</w:t>
                  </w:r>
                  <w:r>
                    <w:rPr>
                      <w:rFonts w:ascii="仿宋_GB2312" w:hAnsi="仿宋_GB2312" w:cs="仿宋_GB2312" w:eastAsia="仿宋_GB2312"/>
                      <w:sz w:val="16"/>
                    </w:rPr>
                    <w:t>。</w:t>
                  </w:r>
                </w:p>
                <w:p>
                  <w:pPr>
                    <w:pStyle w:val="null3"/>
                    <w:jc w:val="left"/>
                  </w:pPr>
                  <w:r>
                    <w:rPr>
                      <w:rFonts w:ascii="仿宋_GB2312" w:hAnsi="仿宋_GB2312" w:cs="仿宋_GB2312" w:eastAsia="仿宋_GB2312"/>
                      <w:sz w:val="16"/>
                    </w:rPr>
                    <w:t>2、接口调用延迟不能低于200毫秒。</w:t>
                  </w:r>
                </w:p>
                <w:p>
                  <w:pPr>
                    <w:pStyle w:val="null3"/>
                    <w:jc w:val="left"/>
                  </w:pPr>
                  <w:r>
                    <w:rPr>
                      <w:rFonts w:ascii="仿宋_GB2312" w:hAnsi="仿宋_GB2312" w:cs="仿宋_GB2312" w:eastAsia="仿宋_GB2312"/>
                      <w:sz w:val="16"/>
                    </w:rPr>
                    <w:t>3、系统7×24小时的连续运行，可用性不小于99.9%。</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（五）</w:t>
                  </w:r>
                </w:p>
              </w:tc>
              <w:tc>
                <w:tcPr>
                  <w:tcW w:type="dxa" w:w="16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数据资源建设</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2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基础库</w:t>
                  </w:r>
                </w:p>
              </w:tc>
              <w:tc>
                <w:tcPr>
                  <w:tcW w:type="dxa" w:w="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1、党政群机关和事业单位组织机构库，通过支撑组件以接口服务或文件交换方式与省级其他部门和国家平台进行数据共享交换。</w:t>
                  </w:r>
                </w:p>
                <w:p>
                  <w:pPr>
                    <w:pStyle w:val="null3"/>
                    <w:jc w:val="left"/>
                  </w:pPr>
                  <w:r>
                    <w:rPr>
                      <w:rFonts w:ascii="仿宋_GB2312" w:hAnsi="仿宋_GB2312" w:cs="仿宋_GB2312" w:eastAsia="仿宋_GB2312"/>
                      <w:sz w:val="16"/>
                    </w:rPr>
                    <w:t>2、全省权责事项清单库，通过公共事项支撑组件以接口服务对外提供陕西省权责清单事项共享服务。</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主题库</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党政群机关登记信息主题库、党政群机关年报信息主题库、事业单位法人登记信息主题库、事业单位法人年报信息主题库、事业机构登记信息主题库、事业机构年报信息主题库、权力事项库（可按照事项类别划分），以满足省委编办及外部单位不同主题的统计分析和数据共享需求。</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（六）</w:t>
                  </w:r>
                </w:p>
              </w:tc>
              <w:tc>
                <w:tcPr>
                  <w:tcW w:type="dxa" w:w="16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网络安全</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2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网络安全</w:t>
                  </w:r>
                </w:p>
              </w:tc>
              <w:tc>
                <w:tcPr>
                  <w:tcW w:type="dxa" w:w="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1、等级保护需求</w:t>
                  </w:r>
                </w:p>
                <w:p>
                  <w:pPr>
                    <w:pStyle w:val="null3"/>
                    <w:jc w:val="left"/>
                  </w:pPr>
                  <w:r>
                    <w:rPr>
                      <w:rFonts w:ascii="仿宋_GB2312" w:hAnsi="仿宋_GB2312" w:cs="仿宋_GB2312" w:eastAsia="仿宋_GB2312"/>
                      <w:sz w:val="16"/>
                    </w:rPr>
                    <w:t>本次升级和新建系统需按照三级等保要求，从安全物理环境、安全区域边界、安全通信网络、安全计算环境、安全管理中心、安全管理制度、安全管理机构、安全管理人员和安全运维管理等方面对公务侧统一身份认证平台、统一电子印章平台、统一密码服务平台进行网络安全防护设计</w:t>
                  </w:r>
                  <w:r>
                    <w:rPr>
                      <w:rFonts w:ascii="仿宋_GB2312" w:hAnsi="仿宋_GB2312" w:cs="仿宋_GB2312" w:eastAsia="仿宋_GB2312"/>
                      <w:sz w:val="16"/>
                    </w:rPr>
                    <w:t>。</w:t>
                  </w:r>
                  <w:r>
                    <w:rPr>
                      <w:rFonts w:ascii="仿宋_GB2312" w:hAnsi="仿宋_GB2312" w:cs="仿宋_GB2312" w:eastAsia="仿宋_GB2312"/>
                      <w:sz w:val="16"/>
                    </w:rPr>
                    <w:t>项目建设完成后，需通过网络安全等级保护测评。</w:t>
                  </w:r>
                </w:p>
                <w:p>
                  <w:pPr>
                    <w:pStyle w:val="null3"/>
                    <w:jc w:val="left"/>
                  </w:pPr>
                  <w:r>
                    <w:rPr>
                      <w:rFonts w:ascii="仿宋_GB2312" w:hAnsi="仿宋_GB2312" w:cs="仿宋_GB2312" w:eastAsia="仿宋_GB2312"/>
                      <w:sz w:val="16"/>
                    </w:rPr>
                    <w:t>2、密码应用需求</w:t>
                  </w:r>
                </w:p>
                <w:p>
                  <w:pPr>
                    <w:pStyle w:val="null3"/>
                    <w:jc w:val="left"/>
                  </w:pPr>
                  <w:r>
                    <w:rPr>
                      <w:rFonts w:ascii="仿宋_GB2312" w:hAnsi="仿宋_GB2312" w:cs="仿宋_GB2312" w:eastAsia="仿宋_GB2312"/>
                      <w:sz w:val="16"/>
                    </w:rPr>
                    <w:t>本次升级的陕西省党政群机关和事业单位综合服务平台，及新建的陕西省权责清单事项管理系统、机构编制公共事项支撑组件，应按照第三级密码应用基本要求，从物理和环境安全、网络和通信安全、设备和计算安全、应用和数据安全、管理制度、用户管理、建设运行和应急处置等方面进行设计</w:t>
                  </w:r>
                  <w:r>
                    <w:rPr>
                      <w:rFonts w:ascii="仿宋_GB2312" w:hAnsi="仿宋_GB2312" w:cs="仿宋_GB2312" w:eastAsia="仿宋_GB2312"/>
                      <w:sz w:val="16"/>
                    </w:rPr>
                    <w:t>。</w:t>
                  </w:r>
                  <w:r>
                    <w:rPr>
                      <w:rFonts w:ascii="仿宋_GB2312" w:hAnsi="仿宋_GB2312" w:cs="仿宋_GB2312" w:eastAsia="仿宋_GB2312"/>
                      <w:sz w:val="16"/>
                    </w:rPr>
                    <w:t>项目建设完成后，需通过密码应用安全性评估。</w:t>
                  </w:r>
                </w:p>
                <w:p>
                  <w:pPr>
                    <w:pStyle w:val="null3"/>
                    <w:jc w:val="left"/>
                  </w:pPr>
                  <w:r>
                    <w:rPr>
                      <w:rFonts w:ascii="仿宋_GB2312" w:hAnsi="仿宋_GB2312" w:cs="仿宋_GB2312" w:eastAsia="仿宋_GB2312"/>
                      <w:sz w:val="16"/>
                    </w:rPr>
                    <w:t>3、国产自主可控应用需求</w:t>
                  </w:r>
                </w:p>
                <w:p>
                  <w:pPr>
                    <w:pStyle w:val="null3"/>
                    <w:jc w:val="left"/>
                  </w:pPr>
                  <w:r>
                    <w:rPr>
                      <w:rFonts w:ascii="仿宋_GB2312" w:hAnsi="仿宋_GB2312" w:cs="仿宋_GB2312" w:eastAsia="仿宋_GB2312"/>
                      <w:sz w:val="16"/>
                    </w:rPr>
                    <w:t>省委编办已建的陕西机构编制网、陕西省事业单位登记管理网需完成服务器端、客户端的国产化适配、验证，并部署在西咸信创云平台。</w:t>
                  </w:r>
                </w:p>
                <w:p>
                  <w:pPr>
                    <w:pStyle w:val="null3"/>
                    <w:jc w:val="left"/>
                  </w:pPr>
                  <w:r>
                    <w:rPr>
                      <w:rFonts w:ascii="仿宋_GB2312" w:hAnsi="仿宋_GB2312" w:cs="仿宋_GB2312" w:eastAsia="仿宋_GB2312"/>
                      <w:sz w:val="16"/>
                    </w:rPr>
                    <w:t>本次升级的陕西省党政群机关和事业单位综合服务平台以及新建的陕西省权责清单事项管理系统和机构编制公共事项支撑组件需要依托国产化环境进行开发、测试，并部署在西咸信创云平台。</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（七）</w:t>
                  </w:r>
                </w:p>
              </w:tc>
              <w:tc>
                <w:tcPr>
                  <w:tcW w:type="dxa" w:w="16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备份及灾备</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2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备份及灾备</w:t>
                  </w:r>
                </w:p>
              </w:tc>
              <w:tc>
                <w:tcPr>
                  <w:tcW w:type="dxa" w:w="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本项目陕西省党政群机关和事业单位综合服务平台、陕西省权责清单事项管理系统需采用</w:t>
                  </w:r>
                  <w:r>
                    <w:rPr>
                      <w:rFonts w:ascii="仿宋_GB2312" w:hAnsi="仿宋_GB2312" w:cs="仿宋_GB2312" w:eastAsia="仿宋_GB2312"/>
                      <w:sz w:val="16"/>
                    </w:rPr>
                    <w:t>“本地+同城+异地”的方式.</w:t>
                  </w:r>
                </w:p>
                <w:p>
                  <w:pPr>
                    <w:pStyle w:val="null3"/>
                    <w:jc w:val="left"/>
                  </w:pPr>
                  <w:r>
                    <w:rPr>
                      <w:rFonts w:ascii="仿宋_GB2312" w:hAnsi="仿宋_GB2312" w:cs="仿宋_GB2312" w:eastAsia="仿宋_GB2312"/>
                      <w:sz w:val="16"/>
                    </w:rPr>
                    <w:t>1、使用灾备技术：RTO、RPO</w:t>
                  </w:r>
                </w:p>
                <w:p>
                  <w:pPr>
                    <w:pStyle w:val="null3"/>
                    <w:jc w:val="left"/>
                  </w:pPr>
                  <w:r>
                    <w:rPr>
                      <w:rFonts w:ascii="仿宋_GB2312" w:hAnsi="仿宋_GB2312" w:cs="仿宋_GB2312" w:eastAsia="仿宋_GB2312"/>
                      <w:sz w:val="16"/>
                    </w:rPr>
                    <w:t>2、要求：RTO/RPO≈0；</w:t>
                  </w:r>
                </w:p>
                <w:p>
                  <w:pPr>
                    <w:pStyle w:val="null3"/>
                    <w:jc w:val="left"/>
                  </w:pPr>
                  <w:r>
                    <w:rPr>
                      <w:rFonts w:ascii="仿宋_GB2312" w:hAnsi="仿宋_GB2312" w:cs="仿宋_GB2312" w:eastAsia="仿宋_GB2312"/>
                      <w:sz w:val="16"/>
                    </w:rPr>
                    <w:t>3、RTO分钟级：实时数据保护技术（卷级CDP）；</w:t>
                  </w:r>
                </w:p>
                <w:p>
                  <w:pPr>
                    <w:pStyle w:val="null3"/>
                    <w:jc w:val="left"/>
                  </w:pPr>
                  <w:r>
                    <w:rPr>
                      <w:rFonts w:ascii="仿宋_GB2312" w:hAnsi="仿宋_GB2312" w:cs="仿宋_GB2312" w:eastAsia="仿宋_GB2312"/>
                      <w:sz w:val="16"/>
                    </w:rPr>
                    <w:t>4、RTO秒级：数据库同步复制技术。</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自合同签订之日起，至竣工验收之日止。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中共陕西省委机构编制委员会办公室指定地点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项目初验合格后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项目终验合格后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2、质保期：自终验之日起，3年。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 ② 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供应商应提供相关文件证明； ③社会保障资金缴纳证明：提供自2024年4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投标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此项可提供证明材料或“陕西省政府采购投标人信用承诺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控股管理关系：提供直接控股和直接管理关系清单。若与其他投标人存在单位负责人为同一人或者存在直接控股、管理关系的，则投标无效。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(2)不满足本招标文件中“服务期限、服务地点、采购资金的支付方式及约定、3.5其他要求第2条”的实质性条款要求的； (3)投标文件有效期不足的或无有效期的； (4)报价超过招标文件中规定的预算金额或最高限价的；(5)法律、法规和招标文件规定的其他无效情形。</w:t>
            </w:r>
          </w:p>
        </w:tc>
        <w:tc>
          <w:tcPr>
            <w:tcW w:type="dxa" w:w="1661"/>
          </w:tcPr>
          <w:p>
            <w:pPr>
              <w:pStyle w:val="null3"/>
            </w:pPr>
            <w:r>
              <w:rPr>
                <w:rFonts w:ascii="仿宋_GB2312" w:hAnsi="仿宋_GB2312" w:cs="仿宋_GB2312" w:eastAsia="仿宋_GB2312"/>
              </w:rPr>
              <w:t>开标一览表 2资格证明文件.docx 4服务响应与偏离表.docx 投标函 中小企业声明函 残疾人福利性单位声明函 3商务要求偏离表.docx 标的清单 1分项价格表.docx 投标文件封面 5投标担保函、履约担保函、公章授权书.docx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投标人根据对本项目的项目背景、业务现状分析、服务目标、项目需求等方面理解提出需求分析。 对项目整体构架、软硬件环境以及系统整体建设运行具有高度的理解与认知，无瑕疵计10分； 存在1处瑕疵计9分； 存在2处瑕疵计8分； 存在3处瑕疵计7分； 存在4处瑕疵计6分； 存在5处瑕疵计5分； 存在6处瑕疵计4分； 存在7处瑕疵计3分； 存在8处瑕疵计2分； 存在9处瑕疵计1分； 未提供或内容存在10处及以上瑕疵：0分。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6需求分析.docx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投标人针对本项目提出总体实施方案，内容包含但不限于：项目实施方案、安全保障措施、运维服务方案、工作流程、工作计划安排、人员配置、时效保证等。 实施方案内容全面完整、合理可行、针对性强，保证采购人各业务正常开展，完全满足采购人服务要求，无瑕疵计10分； 存在1处瑕疵计9分； 存在2处瑕疵计8分； 存在3处瑕疵计7分； 存在4处瑕疵计6分； 存在5处瑕疵计5分； 存在6处瑕疵计4分； 存在7处瑕疵计3分； 存在8处瑕疵计2分； 存在9处瑕疵计1分； 未提供或内容存在10处及以上瑕疵：0分。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7实施方案.docx</w:t>
            </w:r>
          </w:p>
        </w:tc>
      </w:tr>
      <w:tr>
        <w:tc>
          <w:tcPr>
            <w:tcW w:type="dxa" w:w="831"/>
            <w:vMerge/>
          </w:tcPr>
          <w:p/>
        </w:tc>
        <w:tc>
          <w:tcPr>
            <w:tcW w:type="dxa" w:w="1661"/>
          </w:tcPr>
          <w:p>
            <w:pPr>
              <w:pStyle w:val="null3"/>
            </w:pPr>
            <w:r>
              <w:rPr>
                <w:rFonts w:ascii="仿宋_GB2312" w:hAnsi="仿宋_GB2312" w:cs="仿宋_GB2312" w:eastAsia="仿宋_GB2312"/>
              </w:rPr>
              <w:t>开发方案</w:t>
            </w:r>
          </w:p>
        </w:tc>
        <w:tc>
          <w:tcPr>
            <w:tcW w:type="dxa" w:w="2492"/>
          </w:tcPr>
          <w:p>
            <w:pPr>
              <w:pStyle w:val="null3"/>
            </w:pPr>
            <w:r>
              <w:rPr>
                <w:rFonts w:ascii="仿宋_GB2312" w:hAnsi="仿宋_GB2312" w:cs="仿宋_GB2312" w:eastAsia="仿宋_GB2312"/>
              </w:rPr>
              <w:t>投标人结合本次的实际业务情况，合理规划本项目的开发方案。开发方案需先进、合理、完整，思路清晰，符合国际、国家相关标准，完全满足项目需求及未来扩展整合。根据开发方案是否满足项目需求，方案整体情况以及是否对业务描述、设计实现方式及参数、是否有界面展示进行评价。 完全满足采购需求，无瑕疵计18分； 存在1处瑕疵计16分； 存在2处瑕疵计14分； 存在3处瑕疵计12分； 存在4处瑕疵计10分； 存在5处瑕疵计8分； 存在6处瑕疵计6分； 存在7处瑕疵计4分； 存在8处瑕疵计2分； 未提供或内容存在9处及以上瑕疵：0分。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8开发方案.docx</w:t>
            </w:r>
          </w:p>
        </w:tc>
      </w:tr>
      <w:tr>
        <w:tc>
          <w:tcPr>
            <w:tcW w:type="dxa" w:w="831"/>
            <w:vMerge/>
          </w:tcPr>
          <w:p/>
        </w:tc>
        <w:tc>
          <w:tcPr>
            <w:tcW w:type="dxa" w:w="1661"/>
          </w:tcPr>
          <w:p>
            <w:pPr>
              <w:pStyle w:val="null3"/>
            </w:pPr>
            <w:r>
              <w:rPr>
                <w:rFonts w:ascii="仿宋_GB2312" w:hAnsi="仿宋_GB2312" w:cs="仿宋_GB2312" w:eastAsia="仿宋_GB2312"/>
              </w:rPr>
              <w:t>国产化适配方案</w:t>
            </w:r>
          </w:p>
        </w:tc>
        <w:tc>
          <w:tcPr>
            <w:tcW w:type="dxa" w:w="2492"/>
          </w:tcPr>
          <w:p>
            <w:pPr>
              <w:pStyle w:val="null3"/>
            </w:pPr>
            <w:r>
              <w:rPr>
                <w:rFonts w:ascii="仿宋_GB2312" w:hAnsi="仿宋_GB2312" w:cs="仿宋_GB2312" w:eastAsia="仿宋_GB2312"/>
              </w:rPr>
              <w:t>投标人针对本项目需迁移适配的系统提出国产化环境适配方案，包含国产化计算机、国产化操作系统、国产化数据库、国产化中间件适配及数据迁移方案等内容，确保项目在国产化环境下正常运行。 完全满足采购需求，无瑕疵计15分； 存在1处瑕疵计13分； 存在2处瑕疵计11分； 存在3处瑕疵计9分； 存在4处瑕疵计7分； 存在5处瑕疵计5分； 存在6处瑕疵计3分； 存在7处瑕疵计1分； 未提供或内容存在8处及以上瑕疵：0分。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9国产化适配方案.docx</w:t>
            </w:r>
          </w:p>
        </w:tc>
      </w:tr>
      <w:tr>
        <w:tc>
          <w:tcPr>
            <w:tcW w:type="dxa" w:w="831"/>
            <w:vMerge/>
          </w:tcPr>
          <w:p/>
        </w:tc>
        <w:tc>
          <w:tcPr>
            <w:tcW w:type="dxa" w:w="1661"/>
          </w:tcPr>
          <w:p>
            <w:pPr>
              <w:pStyle w:val="null3"/>
            </w:pPr>
            <w:r>
              <w:rPr>
                <w:rFonts w:ascii="仿宋_GB2312" w:hAnsi="仿宋_GB2312" w:cs="仿宋_GB2312" w:eastAsia="仿宋_GB2312"/>
              </w:rPr>
              <w:t>服务质量承诺</w:t>
            </w:r>
          </w:p>
        </w:tc>
        <w:tc>
          <w:tcPr>
            <w:tcW w:type="dxa" w:w="2492"/>
          </w:tcPr>
          <w:p>
            <w:pPr>
              <w:pStyle w:val="null3"/>
            </w:pPr>
            <w:r>
              <w:rPr>
                <w:rFonts w:ascii="仿宋_GB2312" w:hAnsi="仿宋_GB2312" w:cs="仿宋_GB2312" w:eastAsia="仿宋_GB2312"/>
              </w:rPr>
              <w:t>投标人对本项目提供服务承诺，包含但不限于服务质量承诺、确保服务质量的措施。 完全满足采购需求，无瑕疵计3分； 存在1处瑕疵计2分； 存在2处瑕疵计1分； 未提供或内容存在3处及以上瑕疵：0分。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10服务质量承诺.docx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为确保信息系统正常良好的运行，投标人对服务范围内的设备及系统制定应急处置方案，要评估运维中可能发生的突发状况，并制定行之有效、详细具体的故障处理方案及故障响应时间。 完全满足采购需求，无瑕疵计2分； 存在1处瑕疵计1分； 未提供或内容存在2处及以上瑕疵：0分。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11应急处理措施.docx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负责为采购人培训操作人员，并有完整的培训方案，列出详细的培训内容、培训方式。 完全满足采购需求，无瑕疵计2分； 存在1处瑕疵计1分； 未提供或内容存在2处及以上瑕疵：0分。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12培训服务方案.docx</w:t>
            </w:r>
          </w:p>
        </w:tc>
      </w:tr>
      <w:tr>
        <w:tc>
          <w:tcPr>
            <w:tcW w:type="dxa" w:w="831"/>
            <w:vMerge/>
          </w:tcPr>
          <w:p/>
        </w:tc>
        <w:tc>
          <w:tcPr>
            <w:tcW w:type="dxa" w:w="1661"/>
          </w:tcPr>
          <w:p>
            <w:pPr>
              <w:pStyle w:val="null3"/>
            </w:pPr>
            <w:r>
              <w:rPr>
                <w:rFonts w:ascii="仿宋_GB2312" w:hAnsi="仿宋_GB2312" w:cs="仿宋_GB2312" w:eastAsia="仿宋_GB2312"/>
              </w:rPr>
              <w:t>项目人员要求</w:t>
            </w:r>
          </w:p>
        </w:tc>
        <w:tc>
          <w:tcPr>
            <w:tcW w:type="dxa" w:w="2492"/>
          </w:tcPr>
          <w:p>
            <w:pPr>
              <w:pStyle w:val="null3"/>
            </w:pPr>
            <w:r>
              <w:rPr>
                <w:rFonts w:ascii="仿宋_GB2312" w:hAnsi="仿宋_GB2312" w:cs="仿宋_GB2312" w:eastAsia="仿宋_GB2312"/>
              </w:rPr>
              <w:t>1、项目经理从事信息化管理或相关工作3年以上得2分，每增加2年增加1分，满分4分。（从事工作的年限以类似项目合同为证明材料，合同或其相关附件需能体现项目经理姓名。） 2、项目经理具备软件类高级职称得2分。 3、项目实施团队成员中（不含项目经理），每具备一名不同专业中级以上职称人员得0.5分。（人员专业以计算机技术与软件专业资格证书上所列专业为准），满分3分。 备注：所有人员应提供本单位社保作为证明材料。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13项目人员要求.docx</w:t>
            </w:r>
          </w:p>
        </w:tc>
      </w:tr>
      <w:tr>
        <w:tc>
          <w:tcPr>
            <w:tcW w:type="dxa" w:w="831"/>
            <w:vMerge/>
          </w:tcPr>
          <w:p/>
        </w:tc>
        <w:tc>
          <w:tcPr>
            <w:tcW w:type="dxa" w:w="1661"/>
          </w:tcPr>
          <w:p>
            <w:pPr>
              <w:pStyle w:val="null3"/>
            </w:pPr>
            <w:r>
              <w:rPr>
                <w:rFonts w:ascii="仿宋_GB2312" w:hAnsi="仿宋_GB2312" w:cs="仿宋_GB2312" w:eastAsia="仿宋_GB2312"/>
              </w:rPr>
              <w:t>项目实施团队成员</w:t>
            </w:r>
          </w:p>
        </w:tc>
        <w:tc>
          <w:tcPr>
            <w:tcW w:type="dxa" w:w="2492"/>
          </w:tcPr>
          <w:p>
            <w:pPr>
              <w:pStyle w:val="null3"/>
            </w:pPr>
            <w:r>
              <w:rPr>
                <w:rFonts w:ascii="仿宋_GB2312" w:hAnsi="仿宋_GB2312" w:cs="仿宋_GB2312" w:eastAsia="仿宋_GB2312"/>
              </w:rPr>
              <w:t>投标人项目实施团队成员配备需满足采购人要求，综合比较投标人项目组人员配备情况、经验、从业年限等内容，须提供人员社保证明及相关材料。 项目人员经验丰富，专业性强，分工明确，完全满足采购需求，无瑕疵计3分； 存在1处瑕疵计2分； 存在2处瑕疵计1分； 未提供或内容存在3处及以上瑕疵：0分。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14项目实施团队成员.docx</w:t>
            </w:r>
          </w:p>
        </w:tc>
      </w:tr>
      <w:tr>
        <w:tc>
          <w:tcPr>
            <w:tcW w:type="dxa" w:w="831"/>
            <w:vMerge/>
          </w:tcPr>
          <w:p/>
        </w:tc>
        <w:tc>
          <w:tcPr>
            <w:tcW w:type="dxa" w:w="1661"/>
          </w:tcPr>
          <w:p>
            <w:pPr>
              <w:pStyle w:val="null3"/>
            </w:pPr>
            <w:r>
              <w:rPr>
                <w:rFonts w:ascii="仿宋_GB2312" w:hAnsi="仿宋_GB2312" w:cs="仿宋_GB2312" w:eastAsia="仿宋_GB2312"/>
              </w:rPr>
              <w:t>认证证书</w:t>
            </w:r>
          </w:p>
        </w:tc>
        <w:tc>
          <w:tcPr>
            <w:tcW w:type="dxa" w:w="2492"/>
          </w:tcPr>
          <w:p>
            <w:pPr>
              <w:pStyle w:val="null3"/>
            </w:pPr>
            <w:r>
              <w:rPr>
                <w:rFonts w:ascii="仿宋_GB2312" w:hAnsi="仿宋_GB2312" w:cs="仿宋_GB2312" w:eastAsia="仿宋_GB2312"/>
              </w:rPr>
              <w:t>投标人具有经中国国家认证认可监督管理委员会认证的有效期内的： （1）信息安全管理体系认证证书； （2）信息技术服务管理体系认证证书； （3）业务连续性管理体系认证证书； 每提供一个证书计1分，满分3分。（需提供证书复印件及官网查询截图并加盖投标人公章）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15认证证书.docx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人须提供能证明本次招标业绩要求的合同和对应的用户证明扫描件，合同扫描件须至少包含：合同买卖双方盖章页、合同签订日期、合同金额、关键技术参数等信息；用户证明可以是验收报告或其他能证明合同标的物已成功运行；缺一项不得分；同一合同不重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16业绩.docx</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投标人须承诺在本项目实施过程中，获取的所有信息具有保密义务和责任，并有具体的保密措施和保密承诺书。 完全满足采购需求，无瑕疵计4分； 存在1处瑕疵计3分； 存在2处瑕疵计2分； 存在3处瑕疵计1分； 未提供或内容存在4处及以上瑕疵：0分。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17保密承诺.docx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在项目实施地具有稳定的技术支撑，服务机构健全，能够提供本地化服务，计2分；未提供不计分。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18售后服务方案（1）.docx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针对本项目提供详细的售后服务方案，服务内容具体，有各类故障解决响应时间、补救措施等内容，同时具有明确的售后服务承诺且符合实际需求。 完全满足采购需求，无瑕疵计4分； 存在1处瑕疵计3分； 存在2处瑕疵计2分； 存在3处瑕疵计1分； 未提供或内容存在4处及以上瑕疵：0分。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19售后服务方案（2）.docx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2、落实政府采购政策：详见价格扣除。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1分项价格表.docx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1分项价格表.docx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详见附件：4服务响应与偏离表.docx</w:t>
      </w:r>
    </w:p>
    <w:p>
      <w:pPr>
        <w:pStyle w:val="null3"/>
        <w:ind w:firstLine="960"/>
      </w:pPr>
      <w:r>
        <w:rPr>
          <w:rFonts w:ascii="仿宋_GB2312" w:hAnsi="仿宋_GB2312" w:cs="仿宋_GB2312" w:eastAsia="仿宋_GB2312"/>
        </w:rPr>
        <w:t>详见附件：5投标担保函、履约担保函、公章授权书.docx</w:t>
      </w:r>
    </w:p>
    <w:p>
      <w:pPr>
        <w:pStyle w:val="null3"/>
        <w:ind w:firstLine="960"/>
      </w:pPr>
      <w:r>
        <w:rPr>
          <w:rFonts w:ascii="仿宋_GB2312" w:hAnsi="仿宋_GB2312" w:cs="仿宋_GB2312" w:eastAsia="仿宋_GB2312"/>
        </w:rPr>
        <w:t>详见附件：6需求分析.docx</w:t>
      </w:r>
    </w:p>
    <w:p>
      <w:pPr>
        <w:pStyle w:val="null3"/>
        <w:ind w:firstLine="960"/>
      </w:pPr>
      <w:r>
        <w:rPr>
          <w:rFonts w:ascii="仿宋_GB2312" w:hAnsi="仿宋_GB2312" w:cs="仿宋_GB2312" w:eastAsia="仿宋_GB2312"/>
        </w:rPr>
        <w:t>详见附件：7实施方案.docx</w:t>
      </w:r>
    </w:p>
    <w:p>
      <w:pPr>
        <w:pStyle w:val="null3"/>
        <w:ind w:firstLine="960"/>
      </w:pPr>
      <w:r>
        <w:rPr>
          <w:rFonts w:ascii="仿宋_GB2312" w:hAnsi="仿宋_GB2312" w:cs="仿宋_GB2312" w:eastAsia="仿宋_GB2312"/>
        </w:rPr>
        <w:t>详见附件：8开发方案.docx</w:t>
      </w:r>
    </w:p>
    <w:p>
      <w:pPr>
        <w:pStyle w:val="null3"/>
        <w:ind w:firstLine="960"/>
      </w:pPr>
      <w:r>
        <w:rPr>
          <w:rFonts w:ascii="仿宋_GB2312" w:hAnsi="仿宋_GB2312" w:cs="仿宋_GB2312" w:eastAsia="仿宋_GB2312"/>
        </w:rPr>
        <w:t>详见附件：9国产化适配方案.docx</w:t>
      </w:r>
    </w:p>
    <w:p>
      <w:pPr>
        <w:pStyle w:val="null3"/>
        <w:ind w:firstLine="960"/>
      </w:pPr>
      <w:r>
        <w:rPr>
          <w:rFonts w:ascii="仿宋_GB2312" w:hAnsi="仿宋_GB2312" w:cs="仿宋_GB2312" w:eastAsia="仿宋_GB2312"/>
        </w:rPr>
        <w:t>详见附件：10服务质量承诺.docx</w:t>
      </w:r>
    </w:p>
    <w:p>
      <w:pPr>
        <w:pStyle w:val="null3"/>
        <w:ind w:firstLine="960"/>
      </w:pPr>
      <w:r>
        <w:rPr>
          <w:rFonts w:ascii="仿宋_GB2312" w:hAnsi="仿宋_GB2312" w:cs="仿宋_GB2312" w:eastAsia="仿宋_GB2312"/>
        </w:rPr>
        <w:t>详见附件：11应急处理措施.docx</w:t>
      </w:r>
    </w:p>
    <w:p>
      <w:pPr>
        <w:pStyle w:val="null3"/>
        <w:ind w:firstLine="960"/>
      </w:pPr>
      <w:r>
        <w:rPr>
          <w:rFonts w:ascii="仿宋_GB2312" w:hAnsi="仿宋_GB2312" w:cs="仿宋_GB2312" w:eastAsia="仿宋_GB2312"/>
        </w:rPr>
        <w:t>详见附件：12培训服务方案.docx</w:t>
      </w:r>
    </w:p>
    <w:p>
      <w:pPr>
        <w:pStyle w:val="null3"/>
        <w:ind w:firstLine="960"/>
      </w:pPr>
      <w:r>
        <w:rPr>
          <w:rFonts w:ascii="仿宋_GB2312" w:hAnsi="仿宋_GB2312" w:cs="仿宋_GB2312" w:eastAsia="仿宋_GB2312"/>
        </w:rPr>
        <w:t>详见附件：13项目人员要求.docx</w:t>
      </w:r>
    </w:p>
    <w:p>
      <w:pPr>
        <w:pStyle w:val="null3"/>
        <w:ind w:firstLine="960"/>
      </w:pPr>
      <w:r>
        <w:rPr>
          <w:rFonts w:ascii="仿宋_GB2312" w:hAnsi="仿宋_GB2312" w:cs="仿宋_GB2312" w:eastAsia="仿宋_GB2312"/>
        </w:rPr>
        <w:t>详见附件：14项目实施团队成员.docx</w:t>
      </w:r>
    </w:p>
    <w:p>
      <w:pPr>
        <w:pStyle w:val="null3"/>
        <w:ind w:firstLine="960"/>
      </w:pPr>
      <w:r>
        <w:rPr>
          <w:rFonts w:ascii="仿宋_GB2312" w:hAnsi="仿宋_GB2312" w:cs="仿宋_GB2312" w:eastAsia="仿宋_GB2312"/>
        </w:rPr>
        <w:t>详见附件：15认证证书.docx</w:t>
      </w:r>
    </w:p>
    <w:p>
      <w:pPr>
        <w:pStyle w:val="null3"/>
        <w:ind w:firstLine="960"/>
      </w:pPr>
      <w:r>
        <w:rPr>
          <w:rFonts w:ascii="仿宋_GB2312" w:hAnsi="仿宋_GB2312" w:cs="仿宋_GB2312" w:eastAsia="仿宋_GB2312"/>
        </w:rPr>
        <w:t>详见附件：16业绩.docx</w:t>
      </w:r>
    </w:p>
    <w:p>
      <w:pPr>
        <w:pStyle w:val="null3"/>
        <w:ind w:firstLine="960"/>
      </w:pPr>
      <w:r>
        <w:rPr>
          <w:rFonts w:ascii="仿宋_GB2312" w:hAnsi="仿宋_GB2312" w:cs="仿宋_GB2312" w:eastAsia="仿宋_GB2312"/>
        </w:rPr>
        <w:t>详见附件：17保密承诺.docx</w:t>
      </w:r>
    </w:p>
    <w:p>
      <w:pPr>
        <w:pStyle w:val="null3"/>
        <w:ind w:firstLine="960"/>
      </w:pPr>
      <w:r>
        <w:rPr>
          <w:rFonts w:ascii="仿宋_GB2312" w:hAnsi="仿宋_GB2312" w:cs="仿宋_GB2312" w:eastAsia="仿宋_GB2312"/>
        </w:rPr>
        <w:t>详见附件：18售后服务方案（1）.docx</w:t>
      </w:r>
    </w:p>
    <w:p>
      <w:pPr>
        <w:pStyle w:val="null3"/>
        <w:ind w:firstLine="960"/>
      </w:pPr>
      <w:r>
        <w:rPr>
          <w:rFonts w:ascii="仿宋_GB2312" w:hAnsi="仿宋_GB2312" w:cs="仿宋_GB2312" w:eastAsia="仿宋_GB2312"/>
        </w:rPr>
        <w:t>详见附件：19售后服务方案（2）.docx</w:t>
      </w:r>
    </w:p>
    <w:p>
      <w:pPr>
        <w:pStyle w:val="null3"/>
        <w:ind w:firstLine="960"/>
      </w:pPr>
      <w:r>
        <w:rPr>
          <w:rFonts w:ascii="仿宋_GB2312" w:hAnsi="仿宋_GB2312" w:cs="仿宋_GB2312" w:eastAsia="仿宋_GB2312"/>
        </w:rPr>
        <w:t>详见附件：3商务要求偏离表.docx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