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1C229">
      <w:pPr>
        <w:pageBreakBefore w:val="0"/>
        <w:kinsoku/>
        <w:wordWrap/>
        <w:overflowPunct/>
        <w:topLinePunct w:val="0"/>
        <w:bidi w:val="0"/>
        <w:spacing w:line="336" w:lineRule="auto"/>
        <w:jc w:val="both"/>
        <w:textAlignment w:val="auto"/>
        <w:outlineLvl w:val="9"/>
        <w:rPr>
          <w:rFonts w:hint="eastAsia" w:ascii="仿宋" w:hAnsi="仿宋" w:eastAsia="仿宋" w:cs="仿宋"/>
          <w:b/>
          <w:bCs/>
          <w:sz w:val="28"/>
          <w:szCs w:val="28"/>
          <w:highlight w:val="none"/>
          <w:lang w:eastAsia="zh-CN"/>
        </w:rPr>
      </w:pPr>
      <w:r>
        <w:rPr>
          <w:rStyle w:val="10"/>
          <w:rFonts w:hint="eastAsia" w:ascii="仿宋" w:hAnsi="仿宋" w:eastAsia="仿宋" w:cs="仿宋"/>
          <w:b/>
          <w:bCs/>
          <w:sz w:val="28"/>
          <w:szCs w:val="28"/>
          <w:highlight w:val="none"/>
        </w:rPr>
        <w:t>投标担保函</w:t>
      </w:r>
      <w:r>
        <w:rPr>
          <w:rStyle w:val="10"/>
          <w:rFonts w:hint="eastAsia" w:ascii="仿宋" w:hAnsi="仿宋" w:eastAsia="仿宋" w:cs="仿宋"/>
          <w:b/>
          <w:bCs/>
          <w:sz w:val="28"/>
          <w:szCs w:val="28"/>
          <w:highlight w:val="none"/>
          <w:lang w:eastAsia="zh-CN"/>
        </w:rPr>
        <w:t>（</w:t>
      </w:r>
      <w:r>
        <w:rPr>
          <w:rStyle w:val="10"/>
          <w:rFonts w:hint="eastAsia" w:ascii="仿宋" w:hAnsi="仿宋" w:eastAsia="仿宋" w:cs="仿宋"/>
          <w:b/>
          <w:bCs/>
          <w:sz w:val="28"/>
          <w:szCs w:val="28"/>
          <w:highlight w:val="none"/>
          <w:lang w:val="en-US" w:eastAsia="zh-CN"/>
        </w:rPr>
        <w:t>仅供参考</w:t>
      </w:r>
      <w:r>
        <w:rPr>
          <w:rStyle w:val="10"/>
          <w:rFonts w:hint="eastAsia" w:ascii="仿宋" w:hAnsi="仿宋" w:eastAsia="仿宋" w:cs="仿宋"/>
          <w:b/>
          <w:bCs/>
          <w:sz w:val="28"/>
          <w:szCs w:val="28"/>
          <w:highlight w:val="none"/>
          <w:lang w:eastAsia="zh-CN"/>
        </w:rPr>
        <w:t>）</w:t>
      </w:r>
    </w:p>
    <w:p w14:paraId="1CC942B2">
      <w:pPr>
        <w:pStyle w:val="4"/>
        <w:pageBreakBefore w:val="0"/>
        <w:kinsoku/>
        <w:wordWrap/>
        <w:overflowPunct/>
        <w:topLinePunct w:val="0"/>
        <w:bidi w:val="0"/>
        <w:snapToGrid w:val="0"/>
        <w:spacing w:line="336" w:lineRule="auto"/>
        <w:jc w:val="center"/>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159782DF">
      <w:pPr>
        <w:pageBreakBefore w:val="0"/>
        <w:kinsoku/>
        <w:wordWrap/>
        <w:overflowPunct/>
        <w:topLinePunct w:val="0"/>
        <w:bidi w:val="0"/>
        <w:snapToGrid w:val="0"/>
        <w:spacing w:line="336" w:lineRule="auto"/>
        <w:ind w:right="48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2CA55C42">
      <w:pPr>
        <w:keepNext w:val="0"/>
        <w:keepLines w:val="0"/>
        <w:pageBreakBefore w:val="0"/>
        <w:kinsoku/>
        <w:wordWrap/>
        <w:overflowPunct/>
        <w:topLinePunct w:val="0"/>
        <w:autoSpaceDE/>
        <w:autoSpaceDN/>
        <w:bidi w:val="0"/>
        <w:adjustRightInd/>
        <w:snapToGrid w:val="0"/>
        <w:spacing w:line="336"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614CE776">
      <w:pPr>
        <w:keepNext w:val="0"/>
        <w:keepLines w:val="0"/>
        <w:pageBreakBefore w:val="0"/>
        <w:kinsoku/>
        <w:wordWrap/>
        <w:overflowPunct/>
        <w:topLinePunct w:val="0"/>
        <w:autoSpaceDE/>
        <w:autoSpaceDN/>
        <w:bidi w:val="0"/>
        <w:adjustRightInd/>
        <w:snapToGrid w:val="0"/>
        <w:spacing w:line="336"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37C6F04C">
      <w:pPr>
        <w:keepNext w:val="0"/>
        <w:keepLines w:val="0"/>
        <w:pageBreakBefore w:val="0"/>
        <w:numPr>
          <w:ilvl w:val="0"/>
          <w:numId w:val="1"/>
        </w:numPr>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294CFAF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cs="仿宋"/>
          <w:sz w:val="28"/>
          <w:szCs w:val="28"/>
          <w:highlight w:val="none"/>
          <w:lang w:val="en-US" w:eastAsia="zh-CN"/>
        </w:rPr>
        <w:t>30</w:t>
      </w:r>
      <w:r>
        <w:rPr>
          <w:rFonts w:hint="eastAsia" w:ascii="仿宋" w:hAnsi="仿宋" w:eastAsia="仿宋" w:cs="仿宋"/>
          <w:sz w:val="28"/>
          <w:szCs w:val="28"/>
          <w:highlight w:val="none"/>
        </w:rPr>
        <w:t>日(含</w:t>
      </w:r>
      <w:r>
        <w:rPr>
          <w:rFonts w:hint="eastAsia" w:ascii="仿宋" w:hAnsi="仿宋" w:cs="仿宋"/>
          <w:sz w:val="28"/>
          <w:szCs w:val="28"/>
          <w:highlight w:val="none"/>
          <w:lang w:val="en-US" w:eastAsia="zh-CN"/>
        </w:rPr>
        <w:t>30</w:t>
      </w:r>
      <w:r>
        <w:rPr>
          <w:rFonts w:hint="eastAsia" w:ascii="仿宋" w:hAnsi="仿宋" w:eastAsia="仿宋" w:cs="仿宋"/>
          <w:sz w:val="28"/>
          <w:szCs w:val="28"/>
          <w:highlight w:val="none"/>
        </w:rPr>
        <w:t>日),延长投标有效期无须通知我方。</w:t>
      </w:r>
    </w:p>
    <w:p w14:paraId="194840A7">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611F1035">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1.被保证人在招标文件规定的投标有效期内撤回其投标；</w:t>
      </w:r>
    </w:p>
    <w:p w14:paraId="59201F1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2.被保证人在投标有效期内收到受益人发出的中标通知书后,不能或拒绝按招标文件的要求签署合同；</w:t>
      </w:r>
    </w:p>
    <w:p w14:paraId="7E5A95EB">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3.被保证人在投标有效期内收到受益人发出的中标通知书后,不能或拒绝按招标文件的规定提交履约担保；</w:t>
      </w:r>
    </w:p>
    <w:p w14:paraId="06FCEAC2">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4.被保证人中标后未按照招标文件规定交纳代理服务费。</w:t>
      </w:r>
    </w:p>
    <w:p w14:paraId="133CA411">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32CF695">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3D898C28">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6EF4D9C3">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215B4306">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303AA724">
      <w:pPr>
        <w:keepNext w:val="0"/>
        <w:keepLines w:val="0"/>
        <w:pageBreakBefore w:val="0"/>
        <w:numPr>
          <w:ilvl w:val="0"/>
          <w:numId w:val="0"/>
        </w:numPr>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77053C3C">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lang w:eastAsia="zh-CN"/>
        </w:rPr>
      </w:pPr>
    </w:p>
    <w:p w14:paraId="0BAC3B90">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4AFB1C2F">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258735EF">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76B6C4EC">
      <w:pPr>
        <w:keepNext w:val="0"/>
        <w:keepLines w:val="0"/>
        <w:pageBreakBefore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9D686F2">
      <w:pPr>
        <w:pStyle w:val="6"/>
        <w:keepNext w:val="0"/>
        <w:keepLines w:val="0"/>
        <w:pageBreakBefore w:val="0"/>
        <w:kinsoku/>
        <w:wordWrap/>
        <w:overflowPunct/>
        <w:topLinePunct w:val="0"/>
        <w:autoSpaceDE/>
        <w:autoSpaceDN/>
        <w:bidi w:val="0"/>
        <w:adjustRightInd/>
        <w:snapToGrid w:val="0"/>
        <w:spacing w:before="0" w:beforeAutospacing="0" w:after="0" w:afterAutospacing="0" w:line="336" w:lineRule="auto"/>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14:paraId="02A82FD7">
      <w:pPr>
        <w:pStyle w:val="5"/>
        <w:spacing w:line="336" w:lineRule="auto"/>
        <w:jc w:val="center"/>
        <w:rPr>
          <w:rFonts w:hint="eastAsia" w:ascii="仿宋" w:hAnsi="仿宋" w:eastAsia="仿宋" w:cs="仿宋"/>
          <w:sz w:val="28"/>
          <w:szCs w:val="28"/>
          <w:highlight w:val="none"/>
        </w:rPr>
        <w:sectPr>
          <w:pgSz w:w="11906" w:h="16838"/>
          <w:pgMar w:top="1440" w:right="1800" w:bottom="1440" w:left="1800" w:header="851" w:footer="992" w:gutter="0"/>
          <w:cols w:space="425" w:num="1"/>
          <w:docGrid w:type="lines" w:linePitch="312" w:charSpace="0"/>
        </w:sectPr>
      </w:pPr>
      <w:bookmarkStart w:id="0" w:name="_Toc515647799"/>
      <w:bookmarkStart w:id="1" w:name="_Toc532473491"/>
      <w:bookmarkStart w:id="2" w:name="_Toc16186"/>
      <w:bookmarkStart w:id="3" w:name="_Toc21748"/>
    </w:p>
    <w:p w14:paraId="0C2C84EE">
      <w:pPr>
        <w:pageBreakBefore w:val="0"/>
        <w:widowControl w:val="0"/>
        <w:kinsoku/>
        <w:wordWrap/>
        <w:overflowPunct/>
        <w:topLinePunct w:val="0"/>
        <w:autoSpaceDE/>
        <w:autoSpaceDN/>
        <w:bidi w:val="0"/>
        <w:adjustRightInd/>
        <w:spacing w:before="0" w:line="336" w:lineRule="auto"/>
        <w:jc w:val="both"/>
        <w:textAlignment w:val="auto"/>
        <w:outlineLvl w:val="9"/>
        <w:rPr>
          <w:rFonts w:hint="eastAsia" w:ascii="仿宋" w:hAnsi="仿宋" w:eastAsia="仿宋" w:cs="仿宋"/>
          <w:b/>
          <w:bCs w:val="0"/>
          <w:sz w:val="28"/>
          <w:szCs w:val="28"/>
          <w:highlight w:val="none"/>
          <w:lang w:eastAsia="zh-CN"/>
        </w:rPr>
      </w:pPr>
      <w:bookmarkStart w:id="9" w:name="_GoBack"/>
      <w:bookmarkStart w:id="4" w:name="_Toc515647800"/>
      <w:bookmarkStart w:id="5" w:name="_Toc6548"/>
      <w:bookmarkStart w:id="6" w:name="_Toc532473492"/>
      <w:bookmarkStart w:id="7" w:name="_Toc62194340"/>
      <w:bookmarkStart w:id="8" w:name="_Toc10951"/>
      <w:r>
        <w:rPr>
          <w:rFonts w:hint="eastAsia" w:ascii="仿宋" w:hAnsi="仿宋" w:eastAsia="仿宋" w:cs="仿宋"/>
          <w:b/>
          <w:bCs w:val="0"/>
          <w:sz w:val="28"/>
          <w:szCs w:val="28"/>
          <w:highlight w:val="none"/>
        </w:rPr>
        <w:t>履约担保函格式</w:t>
      </w:r>
      <w:bookmarkEnd w:id="4"/>
      <w:bookmarkEnd w:id="5"/>
      <w:bookmarkEnd w:id="6"/>
      <w:bookmarkEnd w:id="7"/>
      <w:bookmarkEnd w:id="8"/>
      <w:r>
        <w:rPr>
          <w:rFonts w:hint="eastAsia" w:ascii="仿宋" w:hAnsi="仿宋" w:cs="仿宋"/>
          <w:b/>
          <w:bCs w:val="0"/>
          <w:sz w:val="28"/>
          <w:szCs w:val="28"/>
          <w:highlight w:val="none"/>
          <w:lang w:eastAsia="zh-CN"/>
        </w:rPr>
        <w:t>（</w:t>
      </w:r>
      <w:r>
        <w:rPr>
          <w:rFonts w:hint="eastAsia" w:ascii="仿宋" w:hAnsi="仿宋" w:cs="仿宋"/>
          <w:b/>
          <w:bCs w:val="0"/>
          <w:sz w:val="28"/>
          <w:szCs w:val="28"/>
          <w:highlight w:val="none"/>
          <w:lang w:val="en-US" w:eastAsia="zh-CN"/>
        </w:rPr>
        <w:t>仅供参考</w:t>
      </w:r>
      <w:r>
        <w:rPr>
          <w:rFonts w:hint="eastAsia" w:ascii="仿宋" w:hAnsi="仿宋" w:cs="仿宋"/>
          <w:b/>
          <w:bCs w:val="0"/>
          <w:sz w:val="28"/>
          <w:szCs w:val="28"/>
          <w:highlight w:val="none"/>
          <w:lang w:eastAsia="zh-CN"/>
        </w:rPr>
        <w:t>）</w:t>
      </w:r>
    </w:p>
    <w:bookmarkEnd w:id="9"/>
    <w:p w14:paraId="4157D200">
      <w:pPr>
        <w:pageBreakBefore w:val="0"/>
        <w:widowControl w:val="0"/>
        <w:kinsoku/>
        <w:wordWrap/>
        <w:overflowPunct/>
        <w:topLinePunct w:val="0"/>
        <w:autoSpaceDE/>
        <w:autoSpaceDN/>
        <w:bidi w:val="0"/>
        <w:adjustRightInd/>
        <w:snapToGrid w:val="0"/>
        <w:spacing w:line="336" w:lineRule="auto"/>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编号：</w:t>
      </w:r>
    </w:p>
    <w:p w14:paraId="6294EE1D">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（采购人名称）：</w:t>
      </w:r>
    </w:p>
    <w:p w14:paraId="6E0F65E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鉴于你方与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（以下简称供应商）于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日签定编号为   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政府采购合同》（以下简称主合同），且依据该合同的约定，供应商应在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日前向你方交纳履约保证金，且可以履约担保函的形式交纳履约保证金。应供应商的申请，我方以保证的方式向你方提供如下履约保证金担保：</w:t>
      </w:r>
    </w:p>
    <w:p w14:paraId="4C212E5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一、保证责任的情形及保证金额</w:t>
      </w:r>
    </w:p>
    <w:p w14:paraId="4E8B60A6">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（一）在供应商出现下列情形之一时，我方承担保证责任：</w:t>
      </w:r>
    </w:p>
    <w:p w14:paraId="7841EA9E">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1．将中标项目转让给他人，或者在投标文件中未说明，且未经采购招标机构人同意，将中标项目分包给他人的；</w:t>
      </w:r>
    </w:p>
    <w:p w14:paraId="661340A0">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2．主合同约定的应当缴纳履约保证金的情形: </w:t>
      </w:r>
    </w:p>
    <w:p w14:paraId="04FDD6BF">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（1）未按主合同约定的质量、数量和期限供应货物/提供服务/完成工程的；</w:t>
      </w:r>
    </w:p>
    <w:p w14:paraId="41CA1D10">
      <w:pPr>
        <w:keepNext w:val="0"/>
        <w:keepLines w:val="0"/>
        <w:pageBreakBefore w:val="0"/>
        <w:widowControl w:val="0"/>
        <w:kinsoku/>
        <w:wordWrap w:val="0"/>
        <w:overflowPunct/>
        <w:topLinePunct/>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6E51EF73">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（二）我方的保证范围是主合同约定的合同价款总额的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%数额为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），币种为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。（即主合同履约保证金金额）</w:t>
      </w:r>
    </w:p>
    <w:p w14:paraId="7C2002D2">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二、保证的方式及保证期间</w:t>
      </w:r>
    </w:p>
    <w:p w14:paraId="10618356">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我方保证的方式为：连带责任保证。</w:t>
      </w:r>
    </w:p>
    <w:p w14:paraId="6736470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我方保证的期间为：自本合同生效之日起至供应商按照主合同约定的供货/完工期限届满后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日内。</w:t>
      </w:r>
    </w:p>
    <w:p w14:paraId="6A59258C">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如果供应商未按主合同约定向贵方供应货物/提供服务/完成工程的，由我方在保证金额内向你方支付上述款项。</w:t>
      </w:r>
    </w:p>
    <w:p w14:paraId="7D85B8B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三、承担保证责任的程序</w:t>
      </w:r>
    </w:p>
    <w:p w14:paraId="54421E1F">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1．你方要求我方承担保证责任的，应在本保函保证期间内向我方发出书面索赔通知。索赔通知应写明要求索赔的金额，支付款项应到达的</w:t>
      </w:r>
      <w:r>
        <w:rPr>
          <w:rFonts w:hint="eastAsia" w:ascii="仿宋" w:hAnsi="仿宋" w:cs="仿宋"/>
          <w:sz w:val="28"/>
          <w:szCs w:val="28"/>
          <w:highlight w:val="none"/>
          <w:lang w:eastAsia="zh-CN"/>
        </w:rPr>
        <w:t>账</w:t>
      </w:r>
      <w:r>
        <w:rPr>
          <w:rFonts w:hint="eastAsia" w:ascii="仿宋" w:hAnsi="仿宋" w:eastAsia="仿宋" w:cs="仿宋"/>
          <w:sz w:val="28"/>
          <w:szCs w:val="28"/>
          <w:highlight w:val="none"/>
        </w:rPr>
        <w:t>号。并附有证明供应商违约事实的证明材料。</w:t>
      </w:r>
    </w:p>
    <w:p w14:paraId="22A80D26">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如果你方与供应商因货物质量问题产生争议，你方还需同时提供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部门出具的质量检测报告，或经诉讼（仲裁）程序裁决后的裁决书、调解书，本保证人即按照检测结果或裁决书、调解书决定是否承担保证责任。</w:t>
      </w:r>
    </w:p>
    <w:p w14:paraId="4B63EF0D">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 我方收到你方的书面索赔通知及相应证明材料，在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工作日内进行核定后按照本保函的承诺承担保证责任。</w:t>
      </w:r>
    </w:p>
    <w:p w14:paraId="6B0A976C">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四、保证责任的终止</w:t>
      </w:r>
    </w:p>
    <w:p w14:paraId="01FCE590">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5F93277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2．我方按照本保函向你方履行了保证责任后，自我方向你方支付款项（支付款项从我方账户划出）之日起，保证责任即终止。</w:t>
      </w:r>
    </w:p>
    <w:p w14:paraId="6DCE81CA">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3．按照法律法规的规定或出现应终止我方保证责任的其它情形的，我方在本保函项下的保证责任亦终止。</w:t>
      </w:r>
    </w:p>
    <w:p w14:paraId="412C9C6E">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4F0387DE">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五、免责条款</w:t>
      </w:r>
    </w:p>
    <w:p w14:paraId="687609A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1．因你方违反主合同约定致使供应商不能履行义务的，我方不承担保证责任。</w:t>
      </w:r>
    </w:p>
    <w:p w14:paraId="28B7BB3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2．依照法律法规的规定或你方与供应商的另行约定，全部或者部分免除供应商应缴纳的保证金义务的，我方亦免除相应的保证责任。</w:t>
      </w:r>
    </w:p>
    <w:p w14:paraId="0C662AA0">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3．因不可抗力造成供应商不能履行供货义务的，我方不承担保证责任。</w:t>
      </w:r>
    </w:p>
    <w:p w14:paraId="0CD48F40">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六、争议的解决</w:t>
      </w:r>
    </w:p>
    <w:p w14:paraId="095986D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因本保函发生的纠纷，由你我双方协商解决，协商不成的，通过诉讼程序解决，诉讼管辖地法院为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法院。</w:t>
      </w:r>
    </w:p>
    <w:p w14:paraId="2B4F8897">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七、保函的生效</w:t>
      </w:r>
    </w:p>
    <w:p w14:paraId="0594010B">
      <w:pPr>
        <w:pageBreakBefore w:val="0"/>
        <w:widowControl w:val="0"/>
        <w:kinsoku/>
        <w:wordWrap/>
        <w:overflowPunct/>
        <w:topLinePunct w:val="0"/>
        <w:autoSpaceDE/>
        <w:autoSpaceDN/>
        <w:bidi w:val="0"/>
        <w:adjustRightInd/>
        <w:snapToGrid w:val="0"/>
        <w:spacing w:line="336"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本保函自我方加盖公章之日起生效。</w:t>
      </w:r>
    </w:p>
    <w:p w14:paraId="22101806">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p>
    <w:p w14:paraId="5260B563">
      <w:pPr>
        <w:pageBreakBefore w:val="0"/>
        <w:widowControl w:val="0"/>
        <w:kinsoku/>
        <w:wordWrap/>
        <w:overflowPunct/>
        <w:topLinePunct w:val="0"/>
        <w:autoSpaceDE/>
        <w:autoSpaceDN/>
        <w:bidi w:val="0"/>
        <w:adjustRightInd/>
        <w:snapToGrid w:val="0"/>
        <w:spacing w:line="336" w:lineRule="auto"/>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2B4076EA">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出具保函单位名称（盖公章）：</w:t>
      </w:r>
      <w:r>
        <w:rPr>
          <w:rFonts w:hint="eastAsia" w:ascii="仿宋" w:hAnsi="仿宋" w:eastAsia="仿宋" w:cs="仿宋"/>
          <w:sz w:val="28"/>
          <w:szCs w:val="28"/>
          <w:highlight w:val="none"/>
          <w:u w:val="single"/>
        </w:rPr>
        <w:t xml:space="preserve">                   </w:t>
      </w:r>
    </w:p>
    <w:p w14:paraId="262C5110">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签字人姓名和职务：</w:t>
      </w:r>
      <w:r>
        <w:rPr>
          <w:rFonts w:hint="eastAsia" w:ascii="仿宋" w:hAnsi="仿宋" w:eastAsia="仿宋" w:cs="仿宋"/>
          <w:sz w:val="28"/>
          <w:szCs w:val="28"/>
          <w:highlight w:val="none"/>
          <w:u w:val="single"/>
        </w:rPr>
        <w:t xml:space="preserve">                             </w:t>
      </w:r>
    </w:p>
    <w:p w14:paraId="0333C7CF">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签字人签名：</w:t>
      </w:r>
      <w:r>
        <w:rPr>
          <w:rFonts w:hint="eastAsia" w:ascii="仿宋" w:hAnsi="仿宋" w:eastAsia="仿宋" w:cs="仿宋"/>
          <w:sz w:val="28"/>
          <w:szCs w:val="28"/>
          <w:highlight w:val="none"/>
          <w:u w:val="single"/>
        </w:rPr>
        <w:t xml:space="preserve">                                   </w:t>
      </w:r>
    </w:p>
    <w:p w14:paraId="41E0FD23">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时间：</w:t>
      </w:r>
      <w:r>
        <w:rPr>
          <w:rFonts w:hint="eastAsia" w:ascii="仿宋" w:hAnsi="仿宋" w:eastAsia="仿宋" w:cs="仿宋"/>
          <w:sz w:val="28"/>
          <w:szCs w:val="28"/>
          <w:highlight w:val="none"/>
          <w:u w:val="single"/>
        </w:rPr>
        <w:t xml:space="preserve">         年      月      日              </w:t>
      </w:r>
    </w:p>
    <w:p w14:paraId="1E6A4B02">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28"/>
          <w:szCs w:val="28"/>
          <w:highlight w:val="none"/>
          <w:u w:val="single"/>
        </w:rPr>
      </w:pPr>
    </w:p>
    <w:p w14:paraId="4EC2D788">
      <w:pPr>
        <w:pStyle w:val="5"/>
        <w:pageBreakBefore w:val="0"/>
        <w:widowControl w:val="0"/>
        <w:kinsoku/>
        <w:wordWrap/>
        <w:overflowPunct/>
        <w:topLinePunct w:val="0"/>
        <w:autoSpaceDE/>
        <w:autoSpaceDN/>
        <w:bidi w:val="0"/>
        <w:adjustRightInd/>
        <w:spacing w:line="336" w:lineRule="auto"/>
        <w:ind w:left="1362" w:leftChars="257" w:hanging="540"/>
        <w:textAlignment w:val="auto"/>
        <w:rPr>
          <w:rFonts w:hint="eastAsia" w:ascii="仿宋" w:hAnsi="仿宋" w:eastAsia="仿宋" w:cs="仿宋"/>
          <w:sz w:val="32"/>
          <w:szCs w:val="32"/>
          <w:highlight w:val="none"/>
          <w:u w:val="single"/>
          <w:lang w:eastAsia="zh-CN"/>
        </w:rPr>
      </w:pPr>
    </w:p>
    <w:p w14:paraId="102781D2">
      <w:pPr>
        <w:pStyle w:val="5"/>
        <w:spacing w:line="336" w:lineRule="auto"/>
        <w:jc w:val="center"/>
        <w:rPr>
          <w:rFonts w:hint="eastAsia" w:ascii="仿宋" w:hAnsi="仿宋" w:eastAsia="仿宋" w:cs="仿宋"/>
          <w:sz w:val="28"/>
          <w:szCs w:val="28"/>
          <w:highlight w:val="none"/>
        </w:rPr>
        <w:sectPr>
          <w:pgSz w:w="11906" w:h="16838"/>
          <w:pgMar w:top="1440" w:right="1800" w:bottom="1440" w:left="1800" w:header="851" w:footer="992" w:gutter="0"/>
          <w:cols w:space="425" w:num="1"/>
          <w:docGrid w:type="lines" w:linePitch="312" w:charSpace="0"/>
        </w:sectPr>
      </w:pPr>
    </w:p>
    <w:bookmarkEnd w:id="0"/>
    <w:bookmarkEnd w:id="1"/>
    <w:bookmarkEnd w:id="2"/>
    <w:bookmarkEnd w:id="3"/>
    <w:p w14:paraId="12B18F74">
      <w:pPr>
        <w:pStyle w:val="5"/>
        <w:spacing w:line="336" w:lineRule="auto"/>
        <w:jc w:val="center"/>
        <w:rPr>
          <w:rFonts w:ascii="仿宋" w:hAnsi="仿宋"/>
          <w:b/>
          <w:sz w:val="28"/>
          <w:szCs w:val="28"/>
          <w:highlight w:val="none"/>
        </w:rPr>
      </w:pPr>
      <w:r>
        <w:rPr>
          <w:rFonts w:hint="eastAsia" w:ascii="仿宋" w:hAnsi="仿宋"/>
          <w:b/>
          <w:sz w:val="28"/>
          <w:szCs w:val="28"/>
          <w:highlight w:val="none"/>
        </w:rPr>
        <w:t>公章授权书</w:t>
      </w:r>
      <w:r>
        <w:rPr>
          <w:rFonts w:ascii="仿宋" w:hAnsi="仿宋"/>
          <w:b/>
          <w:sz w:val="28"/>
          <w:szCs w:val="28"/>
          <w:highlight w:val="none"/>
        </w:rPr>
        <w:t>(</w:t>
      </w:r>
      <w:r>
        <w:rPr>
          <w:rFonts w:hint="eastAsia" w:ascii="仿宋" w:hAnsi="仿宋"/>
          <w:b/>
          <w:sz w:val="28"/>
          <w:szCs w:val="28"/>
          <w:highlight w:val="none"/>
        </w:rPr>
        <w:t>如有</w:t>
      </w:r>
      <w:r>
        <w:rPr>
          <w:rFonts w:ascii="仿宋" w:hAnsi="仿宋"/>
          <w:b/>
          <w:sz w:val="28"/>
          <w:szCs w:val="28"/>
          <w:highlight w:val="none"/>
        </w:rPr>
        <w:t>)</w:t>
      </w:r>
    </w:p>
    <w:p w14:paraId="481ABD02">
      <w:pPr>
        <w:spacing w:line="336" w:lineRule="auto"/>
        <w:jc w:val="center"/>
        <w:outlineLvl w:val="9"/>
        <w:rPr>
          <w:rFonts w:ascii="仿宋" w:hAnsi="仿宋" w:eastAsia="仿宋"/>
          <w:sz w:val="28"/>
          <w:szCs w:val="28"/>
          <w:highlight w:val="none"/>
        </w:rPr>
      </w:pPr>
      <w:r>
        <w:rPr>
          <w:rFonts w:hint="eastAsia" w:ascii="仿宋" w:hAnsi="仿宋" w:eastAsia="仿宋"/>
          <w:sz w:val="28"/>
          <w:szCs w:val="28"/>
          <w:highlight w:val="none"/>
        </w:rPr>
        <w:t>公章授权书</w:t>
      </w:r>
    </w:p>
    <w:p w14:paraId="043576AA">
      <w:pPr>
        <w:pStyle w:val="5"/>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r>
        <w:rPr>
          <w:rFonts w:hint="eastAsia" w:ascii="仿宋" w:hAnsi="仿宋"/>
          <w:sz w:val="28"/>
          <w:szCs w:val="28"/>
          <w:highlight w:val="none"/>
        </w:rPr>
        <w:t>：</w:t>
      </w:r>
    </w:p>
    <w:p w14:paraId="196E55E7">
      <w:pPr>
        <w:pStyle w:val="5"/>
        <w:spacing w:line="336" w:lineRule="auto"/>
        <w:ind w:firstLine="560" w:firstLineChars="200"/>
        <w:rPr>
          <w:rFonts w:ascii="仿宋" w:hAnsi="仿宋"/>
          <w:sz w:val="28"/>
          <w:szCs w:val="28"/>
          <w:highlight w:val="none"/>
        </w:rPr>
      </w:pP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投标人名称</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，中华人民共和国合法企业，法定地址：</w:t>
      </w:r>
      <w:r>
        <w:rPr>
          <w:rFonts w:ascii="仿宋" w:hAnsi="仿宋"/>
          <w:sz w:val="28"/>
          <w:szCs w:val="28"/>
          <w:highlight w:val="none"/>
        </w:rPr>
        <w:t>____________________</w:t>
      </w:r>
      <w:r>
        <w:rPr>
          <w:rFonts w:hint="eastAsia" w:ascii="仿宋" w:hAnsi="仿宋"/>
          <w:sz w:val="28"/>
          <w:szCs w:val="28"/>
          <w:highlight w:val="none"/>
        </w:rPr>
        <w:t>。在参与</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项目名称</w:t>
      </w:r>
      <w:r>
        <w:rPr>
          <w:rFonts w:ascii="仿宋" w:hAnsi="仿宋"/>
          <w:sz w:val="28"/>
          <w:szCs w:val="28"/>
          <w:highlight w:val="none"/>
          <w:u w:val="single"/>
        </w:rPr>
        <w:t>)(</w:t>
      </w:r>
      <w:r>
        <w:rPr>
          <w:rFonts w:hint="eastAsia" w:ascii="仿宋" w:hAnsi="仿宋"/>
          <w:sz w:val="28"/>
          <w:szCs w:val="28"/>
          <w:highlight w:val="none"/>
          <w:u w:val="single"/>
        </w:rPr>
        <w:t>项目编号</w:t>
      </w:r>
      <w:r>
        <w:rPr>
          <w:rFonts w:ascii="仿宋" w:hAnsi="仿宋"/>
          <w:sz w:val="28"/>
          <w:szCs w:val="28"/>
          <w:highlight w:val="none"/>
          <w:u w:val="single"/>
        </w:rPr>
        <w:t>)</w:t>
      </w:r>
      <w:r>
        <w:rPr>
          <w:rFonts w:ascii="仿宋" w:hAnsi="仿宋"/>
          <w:sz w:val="28"/>
          <w:szCs w:val="28"/>
          <w:highlight w:val="none"/>
        </w:rPr>
        <w:t>______</w:t>
      </w:r>
      <w:r>
        <w:rPr>
          <w:rFonts w:hint="eastAsia" w:ascii="仿宋" w:hAnsi="仿宋"/>
          <w:sz w:val="28"/>
          <w:szCs w:val="28"/>
          <w:highlight w:val="none"/>
        </w:rPr>
        <w:t>投标活动中，我公司授权投标专用章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在此次活动中代为公章使用。</w:t>
      </w:r>
    </w:p>
    <w:p w14:paraId="28BCD744">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所签署的投标文件、澄清等，我公司承认并同意具备与我公司公章签署等同的法律的效力。</w:t>
      </w:r>
    </w:p>
    <w:p w14:paraId="429679A7">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签署的所有文件、协议不因授权的撤销而失效。</w:t>
      </w:r>
    </w:p>
    <w:p w14:paraId="0F19DAFD">
      <w:pPr>
        <w:pStyle w:val="5"/>
        <w:spacing w:line="336" w:lineRule="auto"/>
        <w:ind w:firstLine="560" w:firstLineChars="200"/>
        <w:rPr>
          <w:rFonts w:ascii="仿宋" w:hAnsi="仿宋"/>
          <w:sz w:val="28"/>
          <w:szCs w:val="28"/>
          <w:highlight w:val="none"/>
        </w:rPr>
      </w:pPr>
    </w:p>
    <w:p w14:paraId="0A0E4ACC">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投标专用章</w:t>
      </w:r>
      <w:r>
        <w:rPr>
          <w:rFonts w:hint="eastAsia" w:ascii="仿宋" w:hAnsi="仿宋"/>
          <w:sz w:val="28"/>
          <w:szCs w:val="28"/>
          <w:highlight w:val="none"/>
          <w:lang w:val="en-US" w:eastAsia="zh-CN"/>
        </w:rPr>
        <w:t>/业务专用章</w:t>
      </w:r>
      <w:r>
        <w:rPr>
          <w:rFonts w:hint="eastAsia" w:ascii="仿宋" w:hAnsi="仿宋"/>
          <w:sz w:val="28"/>
          <w:szCs w:val="28"/>
          <w:highlight w:val="none"/>
        </w:rPr>
        <w:t>：</w:t>
      </w:r>
      <w:r>
        <w:rPr>
          <w:rFonts w:ascii="仿宋" w:hAnsi="仿宋"/>
          <w:sz w:val="28"/>
          <w:szCs w:val="28"/>
          <w:highlight w:val="none"/>
        </w:rPr>
        <w:t>______________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36FC04B5">
      <w:pPr>
        <w:pStyle w:val="5"/>
        <w:spacing w:line="336" w:lineRule="auto"/>
        <w:ind w:firstLine="560" w:firstLineChars="200"/>
        <w:jc w:val="right"/>
        <w:rPr>
          <w:rFonts w:hint="eastAsia" w:ascii="仿宋" w:hAnsi="仿宋"/>
          <w:sz w:val="28"/>
          <w:szCs w:val="28"/>
          <w:highlight w:val="none"/>
        </w:rPr>
      </w:pPr>
    </w:p>
    <w:p w14:paraId="25731EBA">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公司公章：</w:t>
      </w:r>
      <w:r>
        <w:rPr>
          <w:rFonts w:ascii="仿宋" w:hAnsi="仿宋"/>
          <w:sz w:val="28"/>
          <w:szCs w:val="28"/>
          <w:highlight w:val="none"/>
        </w:rPr>
        <w:t>________</w:t>
      </w:r>
      <w:r>
        <w:rPr>
          <w:rFonts w:ascii="仿宋" w:hAnsi="仿宋"/>
          <w:sz w:val="28"/>
          <w:szCs w:val="28"/>
          <w:highlight w:val="none"/>
          <w:u w:val="single"/>
        </w:rPr>
        <w:t>(</w:t>
      </w:r>
      <w:r>
        <w:rPr>
          <w:rFonts w:hint="eastAsia" w:ascii="仿宋" w:hAnsi="仿宋"/>
          <w:sz w:val="28"/>
          <w:szCs w:val="28"/>
          <w:highlight w:val="none"/>
          <w:u w:val="single"/>
        </w:rPr>
        <w:t>盖章</w:t>
      </w:r>
      <w:r>
        <w:rPr>
          <w:rFonts w:ascii="仿宋" w:hAnsi="仿宋"/>
          <w:sz w:val="28"/>
          <w:szCs w:val="28"/>
          <w:highlight w:val="none"/>
          <w:u w:val="single"/>
        </w:rPr>
        <w:t>)</w:t>
      </w:r>
    </w:p>
    <w:p w14:paraId="3653F72D">
      <w:pPr>
        <w:pStyle w:val="5"/>
        <w:spacing w:line="336" w:lineRule="auto"/>
        <w:ind w:firstLine="560" w:firstLineChars="200"/>
        <w:jc w:val="right"/>
        <w:rPr>
          <w:rFonts w:hint="eastAsia" w:ascii="仿宋" w:hAnsi="仿宋"/>
          <w:sz w:val="28"/>
          <w:szCs w:val="28"/>
          <w:highlight w:val="none"/>
        </w:rPr>
      </w:pPr>
    </w:p>
    <w:p w14:paraId="6A442B57">
      <w:pPr>
        <w:pStyle w:val="5"/>
        <w:spacing w:line="336" w:lineRule="auto"/>
        <w:ind w:firstLine="560" w:firstLineChars="200"/>
        <w:jc w:val="right"/>
        <w:rPr>
          <w:rFonts w:ascii="仿宋" w:hAnsi="仿宋"/>
          <w:sz w:val="28"/>
          <w:szCs w:val="28"/>
          <w:highlight w:val="none"/>
          <w:u w:val="single"/>
        </w:rPr>
      </w:pPr>
      <w:r>
        <w:rPr>
          <w:rFonts w:hint="eastAsia" w:ascii="仿宋" w:hAnsi="仿宋"/>
          <w:sz w:val="28"/>
          <w:szCs w:val="28"/>
          <w:highlight w:val="none"/>
        </w:rPr>
        <w:t>投标人法定代表人：</w:t>
      </w:r>
      <w:r>
        <w:rPr>
          <w:rFonts w:ascii="仿宋" w:hAnsi="仿宋"/>
          <w:sz w:val="28"/>
          <w:szCs w:val="28"/>
          <w:highlight w:val="none"/>
        </w:rPr>
        <w:t>______</w:t>
      </w:r>
      <w:r>
        <w:rPr>
          <w:rFonts w:ascii="仿宋" w:hAnsi="仿宋"/>
          <w:sz w:val="28"/>
          <w:szCs w:val="28"/>
          <w:highlight w:val="none"/>
          <w:u w:val="single"/>
        </w:rPr>
        <w:t>(</w:t>
      </w:r>
      <w:r>
        <w:rPr>
          <w:rFonts w:hint="eastAsia" w:ascii="仿宋" w:hAnsi="仿宋"/>
          <w:sz w:val="28"/>
          <w:szCs w:val="28"/>
          <w:highlight w:val="none"/>
          <w:u w:val="single"/>
        </w:rPr>
        <w:t>签字或盖章</w:t>
      </w:r>
      <w:r>
        <w:rPr>
          <w:rFonts w:ascii="仿宋" w:hAnsi="仿宋"/>
          <w:sz w:val="28"/>
          <w:szCs w:val="28"/>
          <w:highlight w:val="none"/>
          <w:u w:val="single"/>
        </w:rPr>
        <w:t>)</w:t>
      </w:r>
    </w:p>
    <w:p w14:paraId="116EC18B">
      <w:pPr>
        <w:pStyle w:val="5"/>
        <w:spacing w:line="336" w:lineRule="auto"/>
        <w:ind w:firstLine="560" w:firstLineChars="200"/>
        <w:jc w:val="right"/>
        <w:rPr>
          <w:rFonts w:hint="eastAsia" w:ascii="仿宋" w:hAnsi="仿宋"/>
          <w:sz w:val="28"/>
          <w:szCs w:val="28"/>
          <w:highlight w:val="none"/>
        </w:rPr>
      </w:pPr>
    </w:p>
    <w:p w14:paraId="12CCDFD8">
      <w:pPr>
        <w:pStyle w:val="5"/>
        <w:spacing w:line="336" w:lineRule="auto"/>
        <w:ind w:firstLine="560" w:firstLineChars="200"/>
        <w:jc w:val="right"/>
        <w:rPr>
          <w:rFonts w:ascii="仿宋" w:hAnsi="仿宋"/>
          <w:sz w:val="28"/>
          <w:szCs w:val="28"/>
          <w:highlight w:val="none"/>
        </w:rPr>
      </w:pPr>
      <w:r>
        <w:rPr>
          <w:rFonts w:hint="eastAsia" w:ascii="仿宋" w:hAnsi="仿宋"/>
          <w:sz w:val="28"/>
          <w:szCs w:val="28"/>
          <w:highlight w:val="none"/>
        </w:rPr>
        <w:t>日期：　　　年　　月　　日</w:t>
      </w:r>
    </w:p>
    <w:p w14:paraId="7FA439E0">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32A27F2C"/>
    <w:rsid w:val="62655666"/>
    <w:rsid w:val="6ADE6508"/>
    <w:rsid w:val="7DB0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9"/>
    <w:qFormat/>
    <w:uiPriority w:val="0"/>
    <w:rPr>
      <w:rFonts w:ascii="仿宋" w:hAnsi="仿宋"/>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纯文本 字符1"/>
    <w:link w:val="5"/>
    <w:locked/>
    <w:uiPriority w:val="99"/>
    <w:rPr>
      <w:rFonts w:ascii="仿宋" w:hAnsi="仿宋" w:eastAsia="仿宋"/>
      <w:kern w:val="2"/>
      <w:sz w:val="32"/>
      <w:szCs w:val="21"/>
    </w:rPr>
  </w:style>
  <w:style w:type="character" w:customStyle="1" w:styleId="10">
    <w:name w:val="标题 2 Char"/>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887</Words>
  <Characters>980</Characters>
  <Lines>0</Lines>
  <Paragraphs>0</Paragraphs>
  <TotalTime>0</TotalTime>
  <ScaleCrop>false</ScaleCrop>
  <LinksUpToDate>false</LinksUpToDate>
  <CharactersWithSpaces>1172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2025-04-08T01:31:54Z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