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5F536">
      <w:pPr>
        <w:pStyle w:val="11"/>
        <w:jc w:val="center"/>
        <w:outlineLvl w:val="1"/>
        <w:rPr>
          <w:rFonts w:ascii="宋体" w:hAnsi="宋体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6"/>
        </w:rPr>
        <w:t>第八章 拟签订采购合同文本</w:t>
      </w:r>
    </w:p>
    <w:p w14:paraId="658F0882">
      <w:pPr>
        <w:adjustRightInd w:val="0"/>
        <w:snapToGrid w:val="0"/>
        <w:spacing w:line="500" w:lineRule="exact"/>
        <w:jc w:val="center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（本合同为参考文本，最终合同以甲乙双方协商签订的为准）</w:t>
      </w:r>
    </w:p>
    <w:p w14:paraId="26A3E68F">
      <w:pPr>
        <w:pStyle w:val="3"/>
        <w:rPr>
          <w:rFonts w:hint="eastAsia" w:ascii="仿宋" w:hAnsi="仿宋" w:eastAsia="仿宋"/>
        </w:rPr>
      </w:pPr>
    </w:p>
    <w:p w14:paraId="13955C91">
      <w:pPr>
        <w:adjustRightInd w:val="0"/>
        <w:snapToGrid w:val="0"/>
        <w:spacing w:line="500" w:lineRule="exact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</w:rPr>
        <w:t>委托单位：</w:t>
      </w:r>
      <w:r>
        <w:rPr>
          <w:rFonts w:hint="eastAsia" w:ascii="仿宋" w:hAnsi="仿宋" w:eastAsia="仿宋" w:cs="宋体"/>
          <w:b/>
          <w:bCs/>
          <w:sz w:val="24"/>
          <w:szCs w:val="24"/>
          <w:u w:val="single"/>
        </w:rPr>
        <w:t>陕西省高速公路收费中心</w:t>
      </w:r>
      <w:r>
        <w:rPr>
          <w:rFonts w:hint="eastAsia" w:ascii="仿宋" w:hAnsi="仿宋" w:eastAsia="仿宋" w:cs="宋体"/>
          <w:b/>
          <w:bCs/>
          <w:sz w:val="24"/>
          <w:szCs w:val="24"/>
        </w:rPr>
        <w:t>（以下称甲方）</w:t>
      </w:r>
    </w:p>
    <w:p w14:paraId="2CF252C2">
      <w:pPr>
        <w:adjustRightInd w:val="0"/>
        <w:snapToGrid w:val="0"/>
        <w:spacing w:line="500" w:lineRule="exact"/>
        <w:ind w:left="5301" w:hanging="5301" w:hangingChars="2200"/>
        <w:rPr>
          <w:rFonts w:hint="eastAsia"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</w:rPr>
        <w:t>服务单位：（以下称乙方）</w:t>
      </w:r>
    </w:p>
    <w:p w14:paraId="01DA3446">
      <w:pPr>
        <w:pStyle w:val="3"/>
        <w:rPr>
          <w:rFonts w:hint="eastAsia" w:ascii="仿宋" w:hAnsi="仿宋" w:eastAsia="仿宋"/>
        </w:rPr>
      </w:pPr>
    </w:p>
    <w:p w14:paraId="0778081E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48077E5E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一、项目名称、项目内容</w:t>
      </w:r>
    </w:p>
    <w:p w14:paraId="77CCE59E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项目名称：核心数据库软件大版本升级及系统调优项目</w:t>
      </w:r>
    </w:p>
    <w:p w14:paraId="23D1D365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项目内容：核心数据库软件大版本升级及系统调优</w:t>
      </w:r>
    </w:p>
    <w:p w14:paraId="3ABF8208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二、合同价款</w:t>
      </w:r>
    </w:p>
    <w:p w14:paraId="7CA2F02E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（一）甲方通过公开招标方式，接受了乙方以总金额大写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宋体"/>
          <w:sz w:val="24"/>
          <w:szCs w:val="24"/>
        </w:rPr>
        <w:t>（￥小写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宋体"/>
          <w:sz w:val="24"/>
          <w:szCs w:val="24"/>
        </w:rPr>
        <w:t xml:space="preserve"> ） （以下简称“合同价”)提供合同条款附件所述服务。</w:t>
      </w:r>
    </w:p>
    <w:p w14:paraId="41544E10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服务报酬中包括为完成服务内容可能发生的各项费用，包括但不限于人工费、车辆交通费、住宿费、管理费、办公、人员人身相关保险费、项目实施费用以及国家按现行税率征收的一切税费、不可抗力因素的可预见和不可预见费用等。</w:t>
      </w:r>
    </w:p>
    <w:p w14:paraId="12F96197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（三）合同总价一次包死，不受市场价格、工作量变化等其它因素的影响。</w:t>
      </w:r>
    </w:p>
    <w:p w14:paraId="7EDDD2C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三、款项结算</w:t>
      </w:r>
    </w:p>
    <w:p w14:paraId="508754D6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1.付款方式：</w:t>
      </w:r>
    </w:p>
    <w:p w14:paraId="5A1F0DB2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采购包1：付款条件说明：自合同签订并生效之日起，在供应商提供项目检测报告、方案设计报告后，达到付款条件起15日内，支付合同总金额的40.00%。</w:t>
      </w:r>
    </w:p>
    <w:p w14:paraId="20FD9398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采购包1：付款条件说明：在完成项目实施、一个月试运行期满、向采购方提交项目书面所有交付成果且经采购方验收合格后，达到付款条件起15日内，支付合同总价款的55%；</w:t>
      </w:r>
    </w:p>
    <w:p w14:paraId="0C031A17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采购包1：付款条件说明：剩余5%作为运维服务费，运维服务期（试运行期结束后一年）满后，达到付款条件起15日内，支付合同总价款的5%。</w:t>
      </w:r>
    </w:p>
    <w:p w14:paraId="48A083E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2.陕西省高速公路收费中心结算，均是乙方满足支付条件且开具合法有效发票后，银行转账支付。</w:t>
      </w:r>
    </w:p>
    <w:p w14:paraId="18F1ADD2">
      <w:pPr>
        <w:autoSpaceDE w:val="0"/>
        <w:autoSpaceDN w:val="0"/>
        <w:adjustRightInd w:val="0"/>
        <w:spacing w:line="500" w:lineRule="exact"/>
        <w:ind w:left="239" w:leftChars="114" w:firstLine="240" w:firstLineChars="1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四、服务条件</w:t>
      </w:r>
    </w:p>
    <w:p w14:paraId="72B1A3CC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（一）服务地点：陕西省高速公路收费中心指定地点</w:t>
      </w:r>
    </w:p>
    <w:p w14:paraId="3F6567A2">
      <w:pPr>
        <w:widowControl/>
        <w:wordWrap w:val="0"/>
        <w:topLinePunct/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二）服务期限：自合同签订之日且具备现场实施的条件下，3个月内完成项目所有实施内容，向采购方提交项目书面所有交付成果且经甲方确定后，进入1个月试运行期。试运行期满并通过采购方验收之日起正式进入服务期，服务期为12个月，实现服务期内新增的数据库版本同步升级。</w:t>
      </w:r>
    </w:p>
    <w:p w14:paraId="00DA60E3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（三）乙方指派的项目负责人为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，性别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，身</w:t>
      </w:r>
      <w:r>
        <w:rPr>
          <w:rFonts w:hint="eastAsia" w:ascii="仿宋" w:hAnsi="仿宋" w:eastAsia="仿宋" w:cs="宋体"/>
          <w:sz w:val="24"/>
          <w:szCs w:val="24"/>
        </w:rPr>
        <w:t>份证号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</w:rPr>
        <w:t>，联系电话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。</w:t>
      </w:r>
    </w:p>
    <w:p w14:paraId="12CA6988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五、甲乙双方权利义务</w:t>
      </w:r>
    </w:p>
    <w:p w14:paraId="57A15D1D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（一）甲方的权利义务</w:t>
      </w:r>
    </w:p>
    <w:p w14:paraId="7AF2527A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1、甲方有权指派专门人员或者单位对乙方的工作进行全程监督检查、管理、明确员工职责范围，对工作中不负责任、违反管理规定的人员，有权提出辞退要求，情况属实，服务商应无条件予以执行。</w:t>
      </w:r>
    </w:p>
    <w:p w14:paraId="2447D0E3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2、如果乙方不按甲方规定时限完成各阶段工作任务，给甲方工作开展造成延误及损失，则甲方有权终止合同。</w:t>
      </w:r>
    </w:p>
    <w:p w14:paraId="4BC04BAF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3、为保证乙方顺利履行职责，甲方应当主动、客观、真实的向乙方提供与业务有关的情况和资料。</w:t>
      </w:r>
    </w:p>
    <w:p w14:paraId="3BFA3BCD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4、按本合同约定向乙方支付合同价款。</w:t>
      </w:r>
    </w:p>
    <w:p w14:paraId="79800E28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（二）乙方的权利义务</w:t>
      </w:r>
    </w:p>
    <w:p w14:paraId="7E6D06C0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1.按合同要求向甲方派出合格的服务人员，依据岗位职责结合采购人交予的任务执行服务工作；遵守采购人制定的各项规章制度。</w:t>
      </w:r>
    </w:p>
    <w:p w14:paraId="030C7A5D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2.乙方应当严格按照国家有关法法律法规政策及规定，为甲方提供服务，维护甲方的合法权益，乙方工作人员如不履行职责、不履行甲乙双方的约定，甲方有权向乙方提出更换。</w:t>
      </w:r>
    </w:p>
    <w:p w14:paraId="2087C871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3.未经甲方同意，乙方不得将项目分包给其它单位或个人。</w:t>
      </w:r>
    </w:p>
    <w:p w14:paraId="0BDA2074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4.乙方定期征求采购人的意见，以便及时沟通并做好服务工作，及时报告工作进度，在规定时间内完成相应的项目建设工作。</w:t>
      </w:r>
    </w:p>
    <w:p w14:paraId="3AF20AC5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5.甲方在工作质量、工作进度、工作内容等方面提出意见及建议，乙方应及时响应并有效改进；</w:t>
      </w:r>
    </w:p>
    <w:p w14:paraId="24C60AD3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6、在未正式验收前，如政策发生变化，中标人须符合国家相应政策完善服务项目。</w:t>
      </w:r>
    </w:p>
    <w:p w14:paraId="4C738C15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7、保密要求</w:t>
      </w:r>
    </w:p>
    <w:p w14:paraId="5E6BA65F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项目实施过程中所收集、产生的所有与本项目相关的文档、资料，包括文字、图片、表格、数字等各种形式所属权均归属省中心，中标人必须对所涉及到的内容保密，中标人及服务人员应按照要求签署保密协议。</w:t>
      </w:r>
    </w:p>
    <w:p w14:paraId="01F0C111">
      <w:pPr>
        <w:widowControl/>
        <w:tabs>
          <w:tab w:val="left" w:pos="7665"/>
        </w:tabs>
        <w:wordWrap w:val="0"/>
        <w:topLinePunct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六、违约责任</w:t>
      </w:r>
    </w:p>
    <w:p w14:paraId="08486348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1、按《中华人民共和国民法典》中的相关条款执行。</w:t>
      </w:r>
    </w:p>
    <w:p w14:paraId="01048076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2、未按合同要求提供服务或服务质量不能满足技术要求的，甲方有权终止合同，并要求乙方按照双方合同约定违约条款承担违约责任。</w:t>
      </w:r>
    </w:p>
    <w:p w14:paraId="1560024F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3、因乙方违约造成甲方损失的，由乙方承担全部的损失赔偿责任，包括但不限于直接经济损失及甲方因此开支的交通费、公证费、鉴定费、诉讼费、仲裁费、律师费、保全费、保全保险费等一切费用</w:t>
      </w:r>
    </w:p>
    <w:p w14:paraId="78287043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七、合同争议解决的方式</w:t>
      </w:r>
    </w:p>
    <w:p w14:paraId="471E2B3D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72625FC5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（一）提交仲裁委员会仲裁；</w:t>
      </w:r>
    </w:p>
    <w:p w14:paraId="1ED84D7B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（二）依法向甲方所在地人民法院起诉。</w:t>
      </w:r>
    </w:p>
    <w:p w14:paraId="1A925E38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八、合同生效</w:t>
      </w:r>
    </w:p>
    <w:p w14:paraId="5CFB5DDA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（一）本协议一经生效，双方均应严格遵守；如有违约，守约方可依照《中华人民共和国民法典》及有关法律、法规规定，追究违约方的法律责任。</w:t>
      </w:r>
    </w:p>
    <w:p w14:paraId="34BA375C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（二）本协议未尽事宜双方可另行协商，签订补充协议。</w:t>
      </w:r>
    </w:p>
    <w:p w14:paraId="1DB666CF">
      <w:pPr>
        <w:widowControl/>
        <w:wordWrap w:val="0"/>
        <w:topLinePunct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九、本协议一式捌份，甲乙双方各执肆份，具有同等法律效力。</w:t>
      </w:r>
    </w:p>
    <w:p w14:paraId="2AF128DF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F5A86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1B9CD7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1B9CD7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65328F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65328F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6506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2025-05-12T08:37:49Z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