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版本号：SZB-2025-001-0820250512001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媒体融合宣传</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SZB-2025-001-08</w:t>
      </w:r>
      <w:r>
        <w:br/>
      </w:r>
      <w:r>
        <w:br/>
      </w:r>
      <w:r>
        <w:br/>
      </w:r>
    </w:p>
    <w:p>
      <w:pPr>
        <w:pStyle w:val="null3"/>
        <w:jc w:val="center"/>
        <w:outlineLvl w:val="2"/>
      </w:pPr>
      <w:r>
        <w:rPr>
          <w:rFonts w:ascii="仿宋_GB2312" w:hAnsi="仿宋_GB2312" w:cs="仿宋_GB2312" w:eastAsia="仿宋_GB2312"/>
          <w:sz w:val="28"/>
          <w:b/>
        </w:rPr>
        <w:t>陕西省环境保护宣传教育中心</w:t>
      </w:r>
    </w:p>
    <w:p>
      <w:pPr>
        <w:pStyle w:val="null3"/>
        <w:jc w:val="center"/>
        <w:outlineLvl w:val="2"/>
      </w:pPr>
      <w:r>
        <w:rPr>
          <w:rFonts w:ascii="仿宋_GB2312" w:hAnsi="仿宋_GB2312" w:cs="仿宋_GB2312" w:eastAsia="仿宋_GB2312"/>
          <w:sz w:val="28"/>
          <w:b/>
        </w:rPr>
        <w:t>陕西众恒项目管理有限公司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陕西众恒项目管理有限公司</w:t>
      </w:r>
      <w:r>
        <w:rPr>
          <w:rFonts w:ascii="仿宋_GB2312" w:hAnsi="仿宋_GB2312" w:cs="仿宋_GB2312" w:eastAsia="仿宋_GB2312"/>
        </w:rPr>
        <w:t>（以下简称“代理机构”）受</w:t>
      </w:r>
      <w:r>
        <w:rPr>
          <w:rFonts w:ascii="仿宋_GB2312" w:hAnsi="仿宋_GB2312" w:cs="仿宋_GB2312" w:eastAsia="仿宋_GB2312"/>
        </w:rPr>
        <w:t>陕西省环境保护宣传教育中心</w:t>
      </w:r>
      <w:r>
        <w:rPr>
          <w:rFonts w:ascii="仿宋_GB2312" w:hAnsi="仿宋_GB2312" w:cs="仿宋_GB2312" w:eastAsia="仿宋_GB2312"/>
        </w:rPr>
        <w:t>委托，拟对</w:t>
      </w:r>
      <w:r>
        <w:rPr>
          <w:rFonts w:ascii="仿宋_GB2312" w:hAnsi="仿宋_GB2312" w:cs="仿宋_GB2312" w:eastAsia="仿宋_GB2312"/>
        </w:rPr>
        <w:t>媒体融合宣传</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SZB-2025-001-08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媒体融合宣传</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为深入贯彻生态文明思想，增强公众生态环保意识，推动陕西省生态文明建设迈上新台阶，特此组织“陕西生态环境”新媒体平台宣传活动</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采购包1（媒体融合宣传）：属于专门面向中小企业采购。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 或自然人，提供合法有效的统一社会信用代码 营业执照（事业单位提供事业单位法人证书， 自然人应提供身份证）</w:t>
      </w:r>
    </w:p>
    <w:p>
      <w:pPr>
        <w:pStyle w:val="null3"/>
      </w:pPr>
      <w:r>
        <w:rPr>
          <w:rFonts w:ascii="仿宋_GB2312" w:hAnsi="仿宋_GB2312" w:cs="仿宋_GB2312" w:eastAsia="仿宋_GB2312"/>
        </w:rPr>
        <w:t>2、证明：具有独立承担民事责任能力的法人、其他组织 或自然人，企业法人提供统一社会信用代码营 业执照；事业法人提供事业单位法人证；其他 组织提供合法证明文件；自然人提供身份证；</w:t>
      </w:r>
    </w:p>
    <w:p>
      <w:pPr>
        <w:pStyle w:val="null3"/>
      </w:pPr>
      <w:r>
        <w:rPr>
          <w:rFonts w:ascii="仿宋_GB2312" w:hAnsi="仿宋_GB2312" w:cs="仿宋_GB2312" w:eastAsia="仿宋_GB2312"/>
        </w:rPr>
        <w:t>3、财务状况表：提供经审计的2023年度或2024年度的财务报 告或提供开标日期前六个月内其基本账户开户 银行出具的资信证明；其他组织和自然人提供 银行出具的资信证明或财务报表</w:t>
      </w:r>
    </w:p>
    <w:p>
      <w:pPr>
        <w:pStyle w:val="null3"/>
      </w:pPr>
      <w:r>
        <w:rPr>
          <w:rFonts w:ascii="仿宋_GB2312" w:hAnsi="仿宋_GB2312" w:cs="仿宋_GB2312" w:eastAsia="仿宋_GB2312"/>
        </w:rPr>
        <w:t>4、纳税缴纳证明：提供已缴纳的本年度或上年度任一月份的缴税 凭证。依法免税的供应商应提供相关文件证明</w:t>
      </w:r>
    </w:p>
    <w:p>
      <w:pPr>
        <w:pStyle w:val="null3"/>
      </w:pPr>
      <w:r>
        <w:rPr>
          <w:rFonts w:ascii="仿宋_GB2312" w:hAnsi="仿宋_GB2312" w:cs="仿宋_GB2312" w:eastAsia="仿宋_GB2312"/>
        </w:rPr>
        <w:t>5、社会保障资金缴纳证明：提供已缴存的本年度或上年度任一月份的社会 保障资金缴存单据或社保机构开具的社会保险 参保缴费情况证明或提供其它相关证明资料， 单据或证明上应有社保机构或代收机构的公章 。依法不需要缴纳社会保障资金的服务商应提 供相关文件证明</w:t>
      </w:r>
    </w:p>
    <w:p>
      <w:pPr>
        <w:pStyle w:val="null3"/>
      </w:pPr>
      <w:r>
        <w:rPr>
          <w:rFonts w:ascii="仿宋_GB2312" w:hAnsi="仿宋_GB2312" w:cs="仿宋_GB2312" w:eastAsia="仿宋_GB2312"/>
        </w:rPr>
        <w:t>6、信用记录：参加本次政府采购活动前3年内在经营活动中没 有重大违纪，以及未被列入失信被执行人、重 大税收 违法案件当事人名单、政府采购严重违 法失信行为记录名单</w:t>
      </w:r>
    </w:p>
    <w:p>
      <w:pPr>
        <w:pStyle w:val="null3"/>
      </w:pPr>
      <w:r>
        <w:rPr>
          <w:rFonts w:ascii="仿宋_GB2312" w:hAnsi="仿宋_GB2312" w:cs="仿宋_GB2312" w:eastAsia="仿宋_GB2312"/>
        </w:rPr>
        <w:t>7、信用主体查询：供应商通过“信用中国”网站(www.creditchina. gov.cn)查询相关主体信用记录，查询时间须在 采购 文件发售期至开标截止时间之间，并将网 页截图附在响应文件中</w:t>
      </w:r>
    </w:p>
    <w:p>
      <w:pPr>
        <w:pStyle w:val="null3"/>
      </w:pPr>
      <w:r>
        <w:rPr>
          <w:rFonts w:ascii="仿宋_GB2312" w:hAnsi="仿宋_GB2312" w:cs="仿宋_GB2312" w:eastAsia="仿宋_GB2312"/>
        </w:rPr>
        <w:t>8、书面声明：具有履行合同所必需的专业技术和行业组织协 调能力的承诺函</w:t>
      </w:r>
    </w:p>
    <w:p>
      <w:pPr>
        <w:pStyle w:val="null3"/>
      </w:pPr>
      <w:r>
        <w:rPr>
          <w:rFonts w:ascii="仿宋_GB2312" w:hAnsi="仿宋_GB2312" w:cs="仿宋_GB2312" w:eastAsia="仿宋_GB2312"/>
        </w:rPr>
        <w:t>9、《非联合体不分包投标声明》：本项目不接受联合体投标，不允许分包：供应 商提供《非联合体不分包投标声明》，视为独 立响应，不分包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陕西省环境保护宣传教育中心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西安市西影路环保大厦1312室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710043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陕西省环境保护宣传教育中心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13772049730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陕西众恒项目管理有限公司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陕西省西安市雁塔区雁翔路99号交大科技园博源科技广场C座12层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710043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13087537740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代理服务费收费标准：代理服务费收费标准：根据《招标代理服务收费管理暂行办法》计价格[2002]1980号文和发改 价格[2011]534号下浮10％收取。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陕西省环境保护宣传教育中心</w:t>
      </w:r>
      <w:r>
        <w:rPr>
          <w:rFonts w:ascii="仿宋_GB2312" w:hAnsi="仿宋_GB2312" w:cs="仿宋_GB2312" w:eastAsia="仿宋_GB2312"/>
        </w:rPr>
        <w:t>和</w:t>
      </w:r>
      <w:r>
        <w:rPr>
          <w:rFonts w:ascii="仿宋_GB2312" w:hAnsi="仿宋_GB2312" w:cs="仿宋_GB2312" w:eastAsia="仿宋_GB2312"/>
        </w:rPr>
        <w:t>陕西众恒项目管理有限公司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陕西省环境保护宣传教育中心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陕西众恒项目管理有限公司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陕西省环境保护宣传教育中心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陕西众恒项目管理有限公司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陕西众恒项目管理有限公司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陕西众恒项目管理有限公司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陕西众恒项目管理有限公司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联系人：杨工</w:t>
      </w:r>
    </w:p>
    <w:p>
      <w:pPr>
        <w:pStyle w:val="null3"/>
      </w:pPr>
      <w:r>
        <w:rPr>
          <w:rFonts w:ascii="仿宋_GB2312" w:hAnsi="仿宋_GB2312" w:cs="仿宋_GB2312" w:eastAsia="仿宋_GB2312"/>
        </w:rPr>
        <w:t>联系电话：13087537740</w:t>
      </w:r>
    </w:p>
    <w:p>
      <w:pPr>
        <w:pStyle w:val="null3"/>
      </w:pPr>
      <w:r>
        <w:rPr>
          <w:rFonts w:ascii="仿宋_GB2312" w:hAnsi="仿宋_GB2312" w:cs="仿宋_GB2312" w:eastAsia="仿宋_GB2312"/>
        </w:rPr>
        <w:t>地址：陕西省西安市雁塔区雁翔路99号交大科技园博源科技广场C座12层</w:t>
      </w:r>
    </w:p>
    <w:p>
      <w:pPr>
        <w:pStyle w:val="null3"/>
      </w:pPr>
      <w:r>
        <w:rPr>
          <w:rFonts w:ascii="仿宋_GB2312" w:hAnsi="仿宋_GB2312" w:cs="仿宋_GB2312" w:eastAsia="仿宋_GB2312"/>
        </w:rPr>
        <w:t>邮编：710043</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1、“陕西生态环境”新媒体平台宣传活动；2、使用新华社文字专线、图片专线；3、新华网陕西频道专题设计制作1个及专题内容维护；4、《生态环境周刊》宣传。</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1,350,000.00</w:t>
      </w:r>
    </w:p>
    <w:p>
      <w:pPr>
        <w:pStyle w:val="null3"/>
      </w:pPr>
      <w:r>
        <w:rPr>
          <w:rFonts w:ascii="仿宋_GB2312" w:hAnsi="仿宋_GB2312" w:cs="仿宋_GB2312" w:eastAsia="仿宋_GB2312"/>
        </w:rPr>
        <w:t>采购包最高限价（元）: 1,350,000.00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1350000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标的名称：1350000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采购内容:1、“陕西生态环境”新媒体平台宣传活动；2、使用新华社文字专线、图片专线；3、新华网陕西频道专题设计制作1个及专题内容维护；4、《生态环境周刊》宣传。</w:t>
            </w:r>
            <w:r>
              <w:br/>
            </w:r>
            <w:r>
              <w:rPr>
                <w:rFonts w:ascii="仿宋_GB2312" w:hAnsi="仿宋_GB2312" w:cs="仿宋_GB2312" w:eastAsia="仿宋_GB2312"/>
              </w:rPr>
              <w:t xml:space="preserve"> 需满足的要求:1、以媒体人的角度实地采访，撰写系列深度报道，通过记者的笔触和镜头用“图文+视频解说”等。 2、新媒体平台运维等活动宣传，定期推送陕西生态环境政策法规解读、工作动态、环境质量数据等内容；发布生态环境科普知识，及时回应社会关切的生态环境热点环境问题，开设话题讨论、在线问答、举办线上线下互动活动。 3、实现生态环境政策等百科式讲解等，创新融合AI科技在生态环境保护宣传方面的应用需求 4、创新宣传方式方法，对微信平台策划、组织、实施活动。</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2025年度</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陕西环境保护宣传中心</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1.成交单位应负责在项目验收前将项目过程中产生的全部各种相关各阶段文档整理好装订提交，并提交相关文档。2.对整 个项目的验收包括检查应用系统是否实现了采购人在响应文件中所要求的功能,是否与成交单 位提出的解决方案中既定目标功 能完全一致。3.本项目的最终验收由采购人、成交单位共同进行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 ，达到付款条件起 7 日内，支付合同总金额的 70.00%。</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 ，达到付款条件起 7 日内，支付合同总金额的 30.00%。</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按照磋商文件、响应文件及合同要求</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符合采购要求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 或自然人，提供合法有效的统一社会信用代码 营业执照（事业单位提供事业单位法人证书， 自然人应提供身份证）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证明</w:t>
            </w:r>
          </w:p>
        </w:tc>
        <w:tc>
          <w:tcPr>
            <w:tcW w:type="dxa" w:w="3322"/>
          </w:tcPr>
          <w:p>
            <w:pPr>
              <w:pStyle w:val="null3"/>
            </w:pPr>
            <w:r>
              <w:rPr>
                <w:rFonts w:ascii="仿宋_GB2312" w:hAnsi="仿宋_GB2312" w:cs="仿宋_GB2312" w:eastAsia="仿宋_GB2312"/>
              </w:rPr>
              <w:t>具有独立承担民事责任能力的法人、其他组织 或自然人，企业法人提供统一社会信用代码营 业执照；事业法人提供事业单位法人证；其他 组织提供合法证明文件；自然人提供身份证；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财务状况表</w:t>
            </w:r>
          </w:p>
        </w:tc>
        <w:tc>
          <w:tcPr>
            <w:tcW w:type="dxa" w:w="3322"/>
          </w:tcPr>
          <w:p>
            <w:pPr>
              <w:pStyle w:val="null3"/>
            </w:pPr>
            <w:r>
              <w:rPr>
                <w:rFonts w:ascii="仿宋_GB2312" w:hAnsi="仿宋_GB2312" w:cs="仿宋_GB2312" w:eastAsia="仿宋_GB2312"/>
              </w:rPr>
              <w:t>提供经审计的2023年度或2024年度的财务报 告或提供开标日期前六个月内其基本账户开户 银行出具的资信证明；其他组织和自然人提供 银行出具的资信证明或财务报表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纳税缴纳证明</w:t>
            </w:r>
          </w:p>
        </w:tc>
        <w:tc>
          <w:tcPr>
            <w:tcW w:type="dxa" w:w="3322"/>
          </w:tcPr>
          <w:p>
            <w:pPr>
              <w:pStyle w:val="null3"/>
            </w:pPr>
            <w:r>
              <w:rPr>
                <w:rFonts w:ascii="仿宋_GB2312" w:hAnsi="仿宋_GB2312" w:cs="仿宋_GB2312" w:eastAsia="仿宋_GB2312"/>
              </w:rPr>
              <w:t>提供已缴纳的本年度或上年度任一月份的缴税 凭证。依法免税的供应商应提供相关文件证明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提供已缴存的本年度或上年度任一月份的社会 保障资金缴存单据或社保机构开具的社会保险 参保缴费情况证明或提供其它相关证明资料， 单据或证明上应有社保机构或代收机构的公章 。依法不需要缴纳社会保障资金的服务商应提 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参加本次政府采购活动前3年内在经营活动中没 有重大违纪，以及未被列入失信被执行人、重 大税收 违法案件当事人名单、政府采购严重违 法失信行为记录名单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信用主体查询</w:t>
            </w:r>
          </w:p>
        </w:tc>
        <w:tc>
          <w:tcPr>
            <w:tcW w:type="dxa" w:w="3322"/>
          </w:tcPr>
          <w:p>
            <w:pPr>
              <w:pStyle w:val="null3"/>
            </w:pPr>
            <w:r>
              <w:rPr>
                <w:rFonts w:ascii="仿宋_GB2312" w:hAnsi="仿宋_GB2312" w:cs="仿宋_GB2312" w:eastAsia="仿宋_GB2312"/>
              </w:rPr>
              <w:t>供应商通过“信用中国”网站(www.creditchina. gov.cn)查询相关主体信用记录，查询时间须在 采购 文件发售期至开标截止时间之间，并将网 页截图附在响应文件中</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具有履行合同所必需的专业技术和行业组织协 调能力的承诺函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《非联合体不分包投标声明》</w:t>
            </w:r>
          </w:p>
        </w:tc>
        <w:tc>
          <w:tcPr>
            <w:tcW w:type="dxa" w:w="3322"/>
          </w:tcPr>
          <w:p>
            <w:pPr>
              <w:pStyle w:val="null3"/>
            </w:pPr>
            <w:r>
              <w:rPr>
                <w:rFonts w:ascii="仿宋_GB2312" w:hAnsi="仿宋_GB2312" w:cs="仿宋_GB2312" w:eastAsia="仿宋_GB2312"/>
              </w:rPr>
              <w:t>本项目不接受联合体投标，不允许分包：供应 商提供《非联合体不分包投标声明》，视为独 立响应，不分包</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需求响应</w:t>
            </w:r>
          </w:p>
        </w:tc>
        <w:tc>
          <w:tcPr>
            <w:tcW w:type="dxa" w:w="2492"/>
          </w:tcPr>
          <w:p>
            <w:pPr>
              <w:pStyle w:val="null3"/>
            </w:pPr>
            <w:r>
              <w:rPr>
                <w:rFonts w:ascii="仿宋_GB2312" w:hAnsi="仿宋_GB2312" w:cs="仿宋_GB2312" w:eastAsia="仿宋_GB2312"/>
              </w:rPr>
              <w:t>一、评审内容: 针对本项目提出适 用于本项目的方案，方案包括:①项 目理解②需求分析③项目重难点分 析 二、评审标准: ①完整性:内容必 须全面，对评审内容中的各项要求 有详细描述;②可实施性:切合本项 目实际情况，提出步骤清晰、合理 的方案③针对性:方案能够紧扣项目 实际情况，内容科学合理。 三、赋 分标准(满分 18分)①项目理解:每 完全满足一个评审标准得2分，一 般满足得1分，未提供不得分，满 分6分，②需求分析:每完全满足一 个评审标准得2分，一般满足得1分 ，未提供不得分，满分6分;③项目 重难点分析:每完全满足一个评审标 准得2分，一般满足得1分，未提供 不得分，满分6分。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一、评审内容:针对本项目提出适用 于本项目的方案，方案包括:①活动 策略②活动安排③执行细则 二、评 审标准: ①完整性:方案必须全面， 对评审内容中的各项要求有详细描 述②可实施性:切合本项目实际情况 ，提出步清晰、合理的方案，③针 对性:方案能够紧扣项目实际情况， 内容科学合理。 三、赋分标准(满 分 18分)①活动策略:每完全满足一 个评审标准得2分，一般满足得1分 ，未提供不得分，满分6分;②活动 安排:每完全满足一个评审标准得2 分，一般满足得1分，未提供不得 分，满分6分;③执行细则:每完全满 足一个评审标准得2分，一般满足 得1分，未提供不得分，满分6分。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服务承诺及相关管理 措施</w:t>
            </w:r>
          </w:p>
        </w:tc>
        <w:tc>
          <w:tcPr>
            <w:tcW w:type="dxa" w:w="2492"/>
          </w:tcPr>
          <w:p>
            <w:pPr>
              <w:pStyle w:val="null3"/>
            </w:pPr>
            <w:r>
              <w:rPr>
                <w:rFonts w:ascii="仿宋_GB2312" w:hAnsi="仿宋_GB2312" w:cs="仿宋_GB2312" w:eastAsia="仿宋_GB2312"/>
              </w:rPr>
              <w:t>一、评审内容:针对采购需求提出适 用于本项目的措施方案，方案包括: ①质量保证措施②进度控制措施③ 其他服务承诺 二、评审标准:①完 整性:方案必须全面，对评审内容中 的各项要求有详细描述，②可实施 性:切合本项目实际情况，提出步清 晰、合理的方案;③针对性:方案能 够紧扣项目实际情况，内容科学合 理。 三、赋分标准(满分 18分)① 质量保证措施:每完全满足-一个评 审标准得2分，一般满足得1分，未 提供不得分，满分6分;@进度控制 措施:每完全满足一一个评审标准得 2分，一般满足得1分，未提供不得 分，满分6分;国其他服务承诺:每完 全满足一个评审标准得2分，一般 满足得1分，不得分。分，满分 6 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项目负责人: ①针对本项目的项责 人具有丰富的工作经验，能够带领 及引导团队人员顺利完成项目，并 达到采购人要求，项目负责人具有 本科及以上学历得 2分，未提供不 计分。②项目负责人具有 2021年 至今类似项目业绩，每提供一份得 2分，满分6分。(以提供的合同或 中标(成交)通知书复印件(或扫描件 )为准或被服务单位加盖公章的证明 材料。 项目组人员: 根据本项目所 配备项目组人员情况进行打分，项 目组人员经验须与项目采购内容相 适应。服务团队不少于5人且完全 满足项目需求的得3分，每增加一 人加 1分，最该得7分。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供应商须提供自 2021年至今类似 项目业绩，以供应商提供的合同或 中标(成交)通知书复印件(或扫描件 )为准(日期以合同签订时间或中标( 成交)通知书时间为准)，每提供一 份得2分，满分10分;未提供的不得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供应商能够根据采购需求，提供应 急预案方案完整详细，切实可行， 得6分; 方案较为详细，有一两部分 缺失得 4分;有应急预案，但是方案 不合理得 2分;以上内容未提供或未 进行描述的不得分。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对本项目服务工作中的常见问题进 行梳理，具有良好的解决方案并及 时向采购人提出合理化建议，每提 供一条得1分，满分5分。不提供不 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 即满足磋商文件要求且磋商价格最 低的磋商报价为磋商基准价，其价 格分为满分。其他供应商的价格分 统一按照下列公式计算：磋商报价 得分=(磋商基准价／响应报价)×1 0，计算分数时四舍五入取小数点 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详见附件：政府采购合同格式.docx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