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版本号：DQB-2025026-CS20251009002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消费品工业三品专项行动推动宣传工作项目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DQB-2025026-CS</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消费品工业三品专项行动推动宣传工作项目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DQB-2025026-CS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消费品工业三品专项行动推动宣传工作项目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认真贯彻落实工业和信息化部消费品“三品”专项行动有关文件精神，围绕“增品种、提品质、创品牌”，不断加强消费品工业供给侧结构性改革、转型升级高质量发展、企业品牌效益培育，发展质量稳步提升，突出宣传我省消费品工业核心竞争力和创新能力不断增强的企业及产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采购包1（消费品工业三品专项行动推动宣传工作项目）：属于专门面向中小企业采购。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陕西省西安市新城区省政府大院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029-63916847 、029-63915506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银行账号：52880188000125615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代理服务费收费标准：按照以下标准下浮10%计取；成交金额100万元以下，按照费率1.5%计取，成交金额100-500万元，按照费率1.1%计取 注：采购代理服务费收费按差额定率累进法计算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认真贯彻落实工业和信息化部消费品“三品”专项行动有关文件精神，围绕“增品种、提品质、创品牌”，不断加强消费品工业供给侧结构性改革、转型升级高质量发展、企业品牌效益培育，发展质量稳步提升，突出宣传我省消费品工业核心竞争力和创新能力不断增强的企业及产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消费品工业三品专项行动推动宣传工作项目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标的名称：消费品工业三品专项行动推动宣传工作项目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项目内容</w:t>
            </w:r>
          </w:p>
          <w:p>
            <w:pPr>
              <w:pStyle w:val="null3"/>
              <w:ind w:firstLine="480"/>
              <w:jc w:val="left"/>
            </w:pPr>
            <w:r>
              <w:rPr>
                <w:rFonts w:ascii="仿宋_GB2312" w:hAnsi="仿宋_GB2312" w:cs="仿宋_GB2312" w:eastAsia="仿宋_GB2312"/>
                <w:sz w:val="21"/>
                <w:color w:val="000000"/>
              </w:rPr>
              <w:t>通过认真贯彻落实</w:t>
            </w:r>
            <w:r>
              <w:rPr>
                <w:rFonts w:ascii="仿宋_GB2312" w:hAnsi="仿宋_GB2312" w:cs="仿宋_GB2312" w:eastAsia="仿宋_GB2312"/>
                <w:sz w:val="21"/>
                <w:color w:val="000000"/>
              </w:rPr>
              <w:t>工业和信息化部</w:t>
            </w:r>
            <w:r>
              <w:rPr>
                <w:rFonts w:ascii="仿宋_GB2312" w:hAnsi="仿宋_GB2312" w:cs="仿宋_GB2312" w:eastAsia="仿宋_GB2312"/>
                <w:sz w:val="21"/>
                <w:color w:val="000000"/>
              </w:rPr>
              <w:t>消费品</w:t>
            </w:r>
            <w:r>
              <w:rPr>
                <w:rFonts w:ascii="仿宋_GB2312" w:hAnsi="仿宋_GB2312" w:cs="仿宋_GB2312" w:eastAsia="仿宋_GB2312"/>
                <w:sz w:val="21"/>
                <w:color w:val="000000"/>
              </w:rPr>
              <w:t>“三品”专项行动有关文件精神，围绕“增品种、提品质、创品牌”，不断加强消费品工业供给侧结构性改革、转型升级高质量发展、企业品牌效益培育，发展质量稳步提升，突出宣传我省消费品工业核心竞争力和创新能力不断增强的企业及产品。</w:t>
            </w:r>
          </w:p>
          <w:p>
            <w:pPr>
              <w:pStyle w:val="null3"/>
              <w:ind w:firstLine="48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要求</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供应商要具备</w:t>
            </w:r>
            <w:r>
              <w:rPr>
                <w:rFonts w:ascii="仿宋_GB2312" w:hAnsi="仿宋_GB2312" w:cs="仿宋_GB2312" w:eastAsia="仿宋_GB2312"/>
                <w:sz w:val="21"/>
                <w:color w:val="000000"/>
              </w:rPr>
              <w:t>拍摄宣传片的</w:t>
            </w:r>
            <w:r>
              <w:rPr>
                <w:rFonts w:ascii="仿宋_GB2312" w:hAnsi="仿宋_GB2312" w:cs="仿宋_GB2312" w:eastAsia="仿宋_GB2312"/>
                <w:sz w:val="21"/>
                <w:color w:val="000000"/>
              </w:rPr>
              <w:t>能力，并有多次</w:t>
            </w:r>
            <w:r>
              <w:rPr>
                <w:rFonts w:ascii="仿宋_GB2312" w:hAnsi="仿宋_GB2312" w:cs="仿宋_GB2312" w:eastAsia="仿宋_GB2312"/>
                <w:sz w:val="21"/>
                <w:color w:val="000000"/>
              </w:rPr>
              <w:t>拍摄宣传片的成功案例</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负责创意策划和组织实施，并承诺在项目交付前无条件服从并落实采购人对设计方案提出的修改要求且不得增加相应费用。</w:t>
            </w:r>
          </w:p>
          <w:p>
            <w:pPr>
              <w:pStyle w:val="null3"/>
              <w:ind w:firstLine="480"/>
              <w:jc w:val="left"/>
            </w:pPr>
            <w:r>
              <w:rPr>
                <w:rFonts w:ascii="仿宋_GB2312" w:hAnsi="仿宋_GB2312" w:cs="仿宋_GB2312" w:eastAsia="仿宋_GB2312"/>
                <w:sz w:val="21"/>
                <w:color w:val="000000"/>
              </w:rPr>
              <w:t>3、宣传片</w:t>
            </w:r>
            <w:r>
              <w:rPr>
                <w:rFonts w:ascii="仿宋_GB2312" w:hAnsi="仿宋_GB2312" w:cs="仿宋_GB2312" w:eastAsia="仿宋_GB2312"/>
                <w:sz w:val="21"/>
                <w:color w:val="000000"/>
              </w:rPr>
              <w:t>符合主流媒体播出及视频网络传播相关安全规定，</w:t>
            </w:r>
            <w:r>
              <w:rPr>
                <w:rFonts w:ascii="仿宋_GB2312" w:hAnsi="仿宋_GB2312" w:cs="仿宋_GB2312" w:eastAsia="仿宋_GB2312"/>
                <w:sz w:val="21"/>
                <w:color w:val="000000"/>
              </w:rPr>
              <w:t>并在主流媒体及其新媒体平台进行传播。</w:t>
            </w:r>
          </w:p>
          <w:p>
            <w:pPr>
              <w:pStyle w:val="null3"/>
              <w:ind w:firstLine="480"/>
              <w:jc w:val="left"/>
            </w:pPr>
            <w:r>
              <w:rPr>
                <w:rFonts w:ascii="仿宋_GB2312" w:hAnsi="仿宋_GB2312" w:cs="仿宋_GB2312" w:eastAsia="仿宋_GB2312"/>
                <w:sz w:val="21"/>
                <w:color w:val="000000"/>
              </w:rPr>
              <w:t>4、成交</w:t>
            </w:r>
            <w:r>
              <w:rPr>
                <w:rFonts w:ascii="仿宋_GB2312" w:hAnsi="仿宋_GB2312" w:cs="仿宋_GB2312" w:eastAsia="仿宋_GB2312"/>
                <w:sz w:val="21"/>
                <w:color w:val="000000"/>
              </w:rPr>
              <w:t>项目不得整体转包。</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策划</w:t>
            </w:r>
            <w:r>
              <w:rPr>
                <w:rFonts w:ascii="仿宋_GB2312" w:hAnsi="仿宋_GB2312" w:cs="仿宋_GB2312" w:eastAsia="仿宋_GB2312"/>
                <w:sz w:val="21"/>
                <w:color w:val="000000"/>
              </w:rPr>
              <w:t>拍摄制作</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部专题宣传片（每部时长</w:t>
            </w:r>
            <w:r>
              <w:rPr>
                <w:rFonts w:ascii="仿宋_GB2312" w:hAnsi="仿宋_GB2312" w:cs="仿宋_GB2312" w:eastAsia="仿宋_GB2312"/>
                <w:sz w:val="21"/>
                <w:color w:val="000000"/>
              </w:rPr>
              <w:t>不超过</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，具体时长以实际为准</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宣传片版权归陕西省工业和信息化厅。</w:t>
            </w:r>
          </w:p>
          <w:p>
            <w:pPr>
              <w:pStyle w:val="null3"/>
              <w:ind w:firstLine="480"/>
              <w:jc w:val="left"/>
            </w:pPr>
            <w:r>
              <w:rPr>
                <w:rFonts w:ascii="仿宋_GB2312" w:hAnsi="仿宋_GB2312" w:cs="仿宋_GB2312" w:eastAsia="仿宋_GB2312"/>
                <w:sz w:val="21"/>
                <w:color w:val="000000"/>
              </w:rPr>
              <w:t>三、服务期限</w:t>
            </w:r>
          </w:p>
          <w:p>
            <w:pPr>
              <w:pStyle w:val="null3"/>
              <w:ind w:firstLine="480"/>
              <w:jc w:val="left"/>
            </w:pP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至</w:t>
            </w:r>
            <w:r>
              <w:rPr>
                <w:rFonts w:ascii="仿宋_GB2312" w:hAnsi="仿宋_GB2312" w:cs="仿宋_GB2312" w:eastAsia="仿宋_GB2312"/>
                <w:sz w:val="21"/>
                <w:color w:val="000000"/>
              </w:rPr>
              <w:t>12月</w:t>
            </w:r>
            <w:r>
              <w:rPr>
                <w:rFonts w:ascii="仿宋_GB2312" w:hAnsi="仿宋_GB2312" w:cs="仿宋_GB2312" w:eastAsia="仿宋_GB2312"/>
                <w:sz w:val="21"/>
                <w:color w:val="000000"/>
              </w:rPr>
              <w:t>31日</w:t>
            </w:r>
          </w:p>
          <w:p>
            <w:pPr>
              <w:pStyle w:val="null3"/>
              <w:ind w:firstLine="480"/>
              <w:jc w:val="left"/>
            </w:pPr>
            <w:r>
              <w:rPr>
                <w:rFonts w:ascii="仿宋_GB2312" w:hAnsi="仿宋_GB2312" w:cs="仿宋_GB2312" w:eastAsia="仿宋_GB2312"/>
                <w:sz w:val="21"/>
                <w:color w:val="000000"/>
              </w:rPr>
              <w:t>四、付款方式</w:t>
            </w:r>
          </w:p>
          <w:p>
            <w:pPr>
              <w:pStyle w:val="null3"/>
              <w:ind w:firstLine="480"/>
              <w:jc w:val="left"/>
            </w:pPr>
            <w:r>
              <w:rPr>
                <w:rFonts w:ascii="仿宋_GB2312" w:hAnsi="仿宋_GB2312" w:cs="仿宋_GB2312" w:eastAsia="仿宋_GB2312"/>
                <w:sz w:val="21"/>
                <w:color w:val="000000"/>
              </w:rPr>
              <w:t>1、项目合同签订后20个日历日内，支付合同总价的80%；</w:t>
            </w:r>
          </w:p>
          <w:p>
            <w:pPr>
              <w:pStyle w:val="null3"/>
              <w:ind w:firstLine="480"/>
              <w:jc w:val="left"/>
            </w:pPr>
            <w:r>
              <w:rPr>
                <w:rFonts w:ascii="仿宋_GB2312" w:hAnsi="仿宋_GB2312" w:cs="仿宋_GB2312" w:eastAsia="仿宋_GB2312"/>
                <w:sz w:val="21"/>
                <w:color w:val="000000"/>
              </w:rPr>
              <w:t>2、项目完成并通过验收后20个日历日内，支付合同总价的20%；</w:t>
            </w:r>
          </w:p>
          <w:p>
            <w:pPr>
              <w:pStyle w:val="null3"/>
              <w:ind w:firstLine="480"/>
              <w:jc w:val="left"/>
            </w:pPr>
            <w:r>
              <w:rPr>
                <w:rFonts w:ascii="仿宋_GB2312" w:hAnsi="仿宋_GB2312" w:cs="仿宋_GB2312" w:eastAsia="仿宋_GB2312"/>
                <w:sz w:val="21"/>
                <w:color w:val="000000"/>
              </w:rPr>
              <w:t>3、供应商承诺在采购人办理以上各期付款的支付手续前，为采购人出具等额的符合国家规定的发票；</w:t>
            </w:r>
          </w:p>
          <w:p>
            <w:pPr>
              <w:pStyle w:val="null3"/>
              <w:ind w:firstLine="480"/>
              <w:jc w:val="left"/>
            </w:pPr>
            <w:r>
              <w:rPr>
                <w:rFonts w:ascii="仿宋_GB2312" w:hAnsi="仿宋_GB2312" w:cs="仿宋_GB2312" w:eastAsia="仿宋_GB2312"/>
                <w:sz w:val="21"/>
                <w:color w:val="000000"/>
              </w:rPr>
              <w:t>4、上述时间不包括采购人正常办理支付报批手续的时间</w:t>
            </w:r>
          </w:p>
          <w:p>
            <w:pPr>
              <w:pStyle w:val="null3"/>
              <w:ind w:firstLine="480"/>
              <w:jc w:val="left"/>
            </w:pPr>
            <w:r>
              <w:rPr>
                <w:rFonts w:ascii="仿宋_GB2312" w:hAnsi="仿宋_GB2312" w:cs="仿宋_GB2312" w:eastAsia="仿宋_GB2312"/>
                <w:sz w:val="21"/>
                <w:color w:val="000000"/>
              </w:rPr>
              <w:t>五、项目验收要求</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为确保项目质量，宣传片</w:t>
            </w:r>
            <w:r>
              <w:rPr>
                <w:rFonts w:ascii="仿宋_GB2312" w:hAnsi="仿宋_GB2312" w:cs="仿宋_GB2312" w:eastAsia="仿宋_GB2312"/>
                <w:sz w:val="21"/>
                <w:color w:val="000000"/>
              </w:rPr>
              <w:t>需</w:t>
            </w:r>
            <w:r>
              <w:rPr>
                <w:rFonts w:ascii="仿宋_GB2312" w:hAnsi="仿宋_GB2312" w:cs="仿宋_GB2312" w:eastAsia="仿宋_GB2312"/>
                <w:sz w:val="21"/>
                <w:color w:val="000000"/>
              </w:rPr>
              <w:t>在主流媒体频道播出。</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宣传策划要以广大受众更为接受的方式，讲好品牌文化故事，宣传推广产品品牌。</w:t>
            </w:r>
          </w:p>
          <w:p>
            <w:pPr>
              <w:pStyle w:val="null3"/>
              <w:ind w:firstLine="480"/>
              <w:jc w:val="left"/>
            </w:pPr>
            <w:r>
              <w:rPr>
                <w:rFonts w:ascii="仿宋_GB2312" w:hAnsi="仿宋_GB2312" w:cs="仿宋_GB2312" w:eastAsia="仿宋_GB2312"/>
                <w:sz w:val="21"/>
                <w:color w:val="000000"/>
              </w:rPr>
              <w:t>3、提高企业和产品的知名度及影响力，助推陕西消费品工业高质量发展。</w:t>
            </w:r>
          </w:p>
          <w:p>
            <w:pPr>
              <w:pStyle w:val="null3"/>
              <w:ind w:firstLine="480"/>
              <w:jc w:val="left"/>
            </w:pPr>
            <w:r>
              <w:rPr>
                <w:rFonts w:ascii="仿宋_GB2312" w:hAnsi="仿宋_GB2312" w:cs="仿宋_GB2312" w:eastAsia="仿宋_GB2312"/>
                <w:sz w:val="21"/>
              </w:rPr>
              <w:t>4、若宣传</w:t>
            </w:r>
            <w:r>
              <w:rPr>
                <w:rFonts w:ascii="仿宋_GB2312" w:hAnsi="仿宋_GB2312" w:cs="仿宋_GB2312" w:eastAsia="仿宋_GB2312"/>
                <w:sz w:val="21"/>
              </w:rPr>
              <w:t>片</w:t>
            </w:r>
            <w:r>
              <w:rPr>
                <w:rFonts w:ascii="仿宋_GB2312" w:hAnsi="仿宋_GB2312" w:cs="仿宋_GB2312" w:eastAsia="仿宋_GB2312"/>
                <w:sz w:val="21"/>
              </w:rPr>
              <w:t>验收不合格，由成交供应商返工直至合格，有关返工以及给采购人造成的损失等费用由成交供应商自行承担</w:t>
            </w:r>
            <w:r>
              <w:rPr>
                <w:rFonts w:ascii="仿宋_GB2312" w:hAnsi="仿宋_GB2312" w:cs="仿宋_GB2312" w:eastAsia="仿宋_GB2312"/>
                <w:sz w:val="21"/>
              </w:rPr>
              <w:t>。</w:t>
            </w:r>
          </w:p>
          <w:p>
            <w:pPr>
              <w:pStyle w:val="null3"/>
              <w:ind w:firstLine="48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书面声明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对项目背景的了解情况，对本项目的现状情况、特征与问题认识是否全面，是否有充足的的分析支撑。 1、了解全面，有充足分析支撑，评价为优得(7-10]分； 2、了解较为全面，有较为充足分析支撑，评价为良得(3-7]分； 3、了解基本全面，有一定的分析支撑，评价为中得(0-3]分； 4、了解不全面，分析支撑不充足，评价为差得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针对本项目投入的服务团队人员（包括创意策划、宣传片制作团队、后期及剪辑制作团队等），服务团队人员设置合理、人员职责明确、分工清晰合理、相关项目实施经验丰富。 1、服务团队人员构成专业全面，职责明确合理得（7-10]分； 2、服务团队人员构成较全面，职责较明确合理得(3-7]分； 3、服务团队人员专业构成不够全面，职责不清晰得(0-3]分；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1.在满足采购需求的基础上，供应商承诺每多为采购人拍摄一部专题宣传片，得1分，满分2分。 2.供应商针对本项目须确保项目能按时、按质完成，提供有利于采购人降低成本及提高服务质量且切实可行的措施承诺。 （1）方案具体可行得(1-3]分； （2）方案基本可行得(0-1]分；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具有2022年5月1日至今的类似业绩（提供业绩合同复印件，以合同签订日期为准），每提供一份得2分，该项满分10分。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依据对本项目的理解，切合项目实际情况，为采购人提供有利于项目实施的合理化建议，按其内容综合评审。 1、合理化建议内容完整全面、详尽合理、具备较强的可操作性，得(6-10]分； 2、合理化建议内容条款有针对性，但表述简单，可操作性欠缺的得(3-6]分； 3、合理化建议空泛，不具备项目针对性、表述不合理的得(0-3]分。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提供整体详细、合理、可行的宣传片制作及推广服务方案，包括但不限于（拍摄思路规划、制作素材收集、视频效果展现、整体推广策略等）能充分体现工作效率及工作效果，方案合理且科学，根据其响应程度进行综合评审。 1、整体服务方案详细、合理、可行性强得（15-20]分； 2、整体服务方案详细、合理、可行性一般得(8-15]分； 3、整体服务方案详细、合理、可行性差得[1-8]分； 4、未提供不得分；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1、供应商针对本项目提供的服务质量保证措施详细、全面、可行性强得（7-10]分； 2、服务质量保证措施详细、全面、可行性一般得(3-7]分； 3、服务质量保证措施详细、全面、可行性差得(0-3]分；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针对本项目提供项目管理制度方案，宣传专题片进度把控合理，确保项目能按时、按质完成；方案详细，进度安排合理，满足采购人要求。 1、方案详细、合理、可行性强得（7-10]分， 2、方案详细、合理、可行性一般得(3-7]分， 3、方案详细、合理、可行性差得(0-3]分；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提供针对本项目制作、设计、拍摄中拟采用的设备清单，设备性能应完全满足项目需要、运行正常、数量充足，提供设备来源渠道的合法证明材料（不限于购置发票、租赁 协议等），根据设备及材料的响应程度对比得分： 1、设备齐全，证明材料完善，完全满足本项目实施得(3-5]分； 2、设备不齐全或证明材料不完善，有可能影响项目进度及质量的得(0-3]分;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