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版本号：SDZC2025-06320250514001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主院区核磁共振设备拆移机服务采购项目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SDZC2025-063</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陕西上德招标有限公司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主院区核磁共振设备拆移机服务采购项目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SDZC2025-063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主院区核磁共振设备拆移机服务采购项目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主院区核磁共振设备拆移机服务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pPr>
        <w:pStyle w:val="null3"/>
      </w:pPr>
      <w:r>
        <w:rPr>
          <w:rFonts w:ascii="仿宋_GB2312" w:hAnsi="仿宋_GB2312" w:cs="仿宋_GB2312" w:eastAsia="仿宋_GB2312"/>
        </w:rPr>
        <w:t>8、投标保证金交纳凭证或担保函：投标保证金交纳凭证或担保函。（投标保证交纳金凭证为银行凭证、基本账户证明资料，担保函为财政部门认可的政府采购信用担保机构出具）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采购包1：186,000.00元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采购包1：186,000.00元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服务费收费标准参照原《国家计委关于印发&lt;招标代理服务收费管理暂行办法&gt;的通知》(计价格〔2002〕1980号)规定执行。50万元（含）以下按下浮40%收取。 2.招标代理服务费应采用转账、刷卡、现金形式缴纳。 3. （1）开户行名称：陕西上德招标有限公司 （2）开 户 行：西安银行股份有限公司文景路支行 （3）账 号：707011510000013522 （4）财务部联系方式：029-86673953、029-86518381、029-89299829、029-89293231转8033 备注：供应商在汇款（招标代理服务费）时须注明项目编号+项目简称</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主院区核磁共振设备拆移机服务采购项目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186,000.00</w:t>
      </w:r>
    </w:p>
    <w:p>
      <w:pPr>
        <w:pStyle w:val="null3"/>
      </w:pPr>
      <w:r>
        <w:rPr>
          <w:rFonts w:ascii="仿宋_GB2312" w:hAnsi="仿宋_GB2312" w:cs="仿宋_GB2312" w:eastAsia="仿宋_GB2312"/>
        </w:rPr>
        <w:t>采购包最高限价（元）: 186,000.00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一、设备名称：主院区飞利浦1.5T核磁共振</w:t>
            </w:r>
          </w:p>
          <w:p>
            <w:pPr>
              <w:pStyle w:val="null3"/>
            </w:pPr>
            <w:r>
              <w:rPr>
                <w:rFonts w:ascii="仿宋_GB2312" w:hAnsi="仿宋_GB2312" w:cs="仿宋_GB2312" w:eastAsia="仿宋_GB2312"/>
              </w:rPr>
              <w:t>型号：飞利浦Intera 1.5T</w:t>
            </w:r>
          </w:p>
          <w:p>
            <w:pPr>
              <w:pStyle w:val="null3"/>
            </w:pPr>
            <w:r>
              <w:rPr>
                <w:rFonts w:ascii="仿宋_GB2312" w:hAnsi="仿宋_GB2312" w:cs="仿宋_GB2312" w:eastAsia="仿宋_GB2312"/>
              </w:rPr>
              <w:t>序列号：167734</w:t>
            </w:r>
          </w:p>
          <w:p>
            <w:pPr>
              <w:pStyle w:val="null3"/>
            </w:pPr>
            <w:r>
              <w:rPr>
                <w:rFonts w:ascii="仿宋_GB2312" w:hAnsi="仿宋_GB2312" w:cs="仿宋_GB2312" w:eastAsia="仿宋_GB2312"/>
              </w:rPr>
              <w:t>二、服务说明：飞利浦1.5T核磁共振设备拆移机。</w:t>
            </w:r>
          </w:p>
          <w:p>
            <w:pPr>
              <w:pStyle w:val="null3"/>
            </w:pPr>
            <w:r>
              <w:rPr>
                <w:rFonts w:ascii="仿宋_GB2312" w:hAnsi="仿宋_GB2312" w:cs="仿宋_GB2312" w:eastAsia="仿宋_GB2312"/>
              </w:rPr>
              <w:t>三、解决方案：拆机</w:t>
            </w:r>
          </w:p>
          <w:p>
            <w:pPr>
              <w:pStyle w:val="null3"/>
            </w:pPr>
            <w:r>
              <w:rPr>
                <w:rFonts w:ascii="仿宋_GB2312" w:hAnsi="仿宋_GB2312" w:cs="仿宋_GB2312" w:eastAsia="仿宋_GB2312"/>
              </w:rPr>
              <w:t>四、技术服务要求</w:t>
            </w:r>
          </w:p>
          <w:p>
            <w:pPr>
              <w:pStyle w:val="null3"/>
            </w:pPr>
            <w:r>
              <w:rPr>
                <w:rFonts w:ascii="仿宋_GB2312" w:hAnsi="仿宋_GB2312" w:cs="仿宋_GB2312" w:eastAsia="仿宋_GB2312"/>
              </w:rPr>
              <w:t>1：降场（用专业液氦工具对液氦进行安全处理）。</w:t>
            </w:r>
          </w:p>
          <w:p>
            <w:pPr>
              <w:pStyle w:val="null3"/>
            </w:pPr>
            <w:r>
              <w:rPr>
                <w:rFonts w:ascii="仿宋_GB2312" w:hAnsi="仿宋_GB2312" w:cs="仿宋_GB2312" w:eastAsia="仿宋_GB2312"/>
              </w:rPr>
              <w:t>2：退磁。</w:t>
            </w:r>
          </w:p>
          <w:p>
            <w:pPr>
              <w:pStyle w:val="null3"/>
            </w:pPr>
            <w:r>
              <w:rPr>
                <w:rFonts w:ascii="仿宋_GB2312" w:hAnsi="仿宋_GB2312" w:cs="仿宋_GB2312" w:eastAsia="仿宋_GB2312"/>
              </w:rPr>
              <w:t>3：拆机备件标注（设备拆卸前工程师将对设备进行系统检测，并作相应记录，按设备搬迁要求进行拆卸，满足包装搬运要求）。</w:t>
            </w:r>
          </w:p>
          <w:p>
            <w:pPr>
              <w:pStyle w:val="null3"/>
            </w:pPr>
            <w:r>
              <w:rPr>
                <w:rFonts w:ascii="仿宋_GB2312" w:hAnsi="仿宋_GB2312" w:cs="仿宋_GB2312" w:eastAsia="仿宋_GB2312"/>
              </w:rPr>
              <w:t>4：配件及磁体运输至指定位置安放。</w:t>
            </w:r>
          </w:p>
          <w:p>
            <w:pPr>
              <w:pStyle w:val="null3"/>
            </w:pPr>
            <w:r>
              <w:rPr>
                <w:rFonts w:ascii="仿宋_GB2312" w:hAnsi="仿宋_GB2312" w:cs="仿宋_GB2312" w:eastAsia="仿宋_GB2312"/>
              </w:rPr>
              <w:t>5：拆机后恢复机房原状。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合同签订后三个月，接到甲方通知后15个日历日实施完毕。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一、质量要求：符合国家相应的标准、规范，服务期间提供保障的服务达到采购方要求标准。 二、成交人在领取成交通知书时提供一正两副纸质单一来源采购响应文件，纸质单一来源采购响应文件采用书籍（胶装）方式装订成册，与电子单一来源采购响应文件一致的签字、盖章的完整版本。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rFonts w:ascii="仿宋_GB2312" w:hAnsi="仿宋_GB2312" w:cs="仿宋_GB2312" w:eastAsia="仿宋_GB2312"/>
              </w:rPr>
              <w:t>资格证明文件 法定代表人授权委托书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除明确允许供应商可以自行编写的外，单一来源采购响应文件是否按照单一来源采购文件给定的格式编制</w:t>
            </w:r>
          </w:p>
        </w:tc>
        <w:tc>
          <w:tcPr>
            <w:tcW w:type="dxa" w:w="1661"/>
          </w:tcPr>
          <w:p>
            <w:pPr>
              <w:pStyle w:val="null3"/>
            </w:pPr>
            <w:r>
              <w:rPr>
                <w:rFonts w:ascii="仿宋_GB2312" w:hAnsi="仿宋_GB2312" w:cs="仿宋_GB2312" w:eastAsia="仿宋_GB2312"/>
              </w:rPr>
              <w:t>响应文件封面 商务响应偏离表 资格证明文件 法定代表人授权委托书 服务要求响应偏离表 承诺书 供应商拒绝政府采购领域商业贿赂承诺书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单一来源采购响应文件是否按照单一来源采购文件的要求盖章签字</w:t>
            </w:r>
          </w:p>
        </w:tc>
        <w:tc>
          <w:tcPr>
            <w:tcW w:type="dxa" w:w="1661"/>
          </w:tcPr>
          <w:p>
            <w:pPr>
              <w:pStyle w:val="null3"/>
            </w:pPr>
            <w:r>
              <w:rPr>
                <w:rFonts w:ascii="仿宋_GB2312" w:hAnsi="仿宋_GB2312" w:cs="仿宋_GB2312" w:eastAsia="仿宋_GB2312"/>
              </w:rPr>
              <w:t>商务响应偏离表 法定代表人授权委托书 中小企业声明函 承诺书 供应商拒绝政府采购领域商业贿赂承诺书 报价表 响应文件封面 资格证明文件 残疾人福利性单位声明函 服务要求响应偏离表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协商报价是否超过预算金额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单一来源响应有效期是否符合单一来源采购文件的要求</w:t>
            </w:r>
          </w:p>
        </w:tc>
        <w:tc>
          <w:tcPr>
            <w:tcW w:type="dxa" w:w="1661"/>
          </w:tcPr>
          <w:p>
            <w:pPr>
              <w:pStyle w:val="null3"/>
            </w:pPr>
            <w:r>
              <w:rPr>
                <w:rFonts w:ascii="仿宋_GB2312" w:hAnsi="仿宋_GB2312" w:cs="仿宋_GB2312" w:eastAsia="仿宋_GB2312"/>
              </w:rPr>
              <w:t>法定代表人授权委托书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对单一来源采购文件商务要求是否作出明确且实质性响应</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对单一来源采购文件技术要求是否作出明确且实质性响应</w:t>
            </w:r>
          </w:p>
        </w:tc>
        <w:tc>
          <w:tcPr>
            <w:tcW w:type="dxa" w:w="1661"/>
          </w:tcPr>
          <w:p>
            <w:pPr>
              <w:pStyle w:val="null3"/>
            </w:pPr>
            <w:r>
              <w:rPr>
                <w:rFonts w:ascii="仿宋_GB2312" w:hAnsi="仿宋_GB2312" w:cs="仿宋_GB2312" w:eastAsia="仿宋_GB2312"/>
              </w:rPr>
              <w:t>服务要求响应偏离表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单一来源采购响应文件未含有采购人不能接受的附加条件</w:t>
            </w:r>
          </w:p>
        </w:tc>
        <w:tc>
          <w:tcPr>
            <w:tcW w:type="dxa" w:w="3322"/>
          </w:tcPr>
          <w:p>
            <w:pPr>
              <w:pStyle w:val="null3"/>
            </w:pPr>
            <w:r>
              <w:rPr>
                <w:rFonts w:ascii="仿宋_GB2312" w:hAnsi="仿宋_GB2312" w:cs="仿宋_GB2312" w:eastAsia="仿宋_GB2312"/>
              </w:rPr>
              <w:t>单一来源采购响应文件未含有采购人不能接受的附加条件</w:t>
            </w:r>
          </w:p>
        </w:tc>
        <w:tc>
          <w:tcPr>
            <w:tcW w:type="dxa" w:w="1661"/>
          </w:tcPr>
          <w:p>
            <w:pPr>
              <w:pStyle w:val="null3"/>
            </w:pPr>
            <w:r>
              <w:rPr>
                <w:rFonts w:ascii="仿宋_GB2312" w:hAnsi="仿宋_GB2312" w:cs="仿宋_GB2312" w:eastAsia="仿宋_GB2312"/>
              </w:rPr>
              <w:t>供应商认为需要提供的其他资料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未含法律、法规和单一来源采购文件规定的其他无效响应情形</w:t>
            </w:r>
          </w:p>
        </w:tc>
        <w:tc>
          <w:tcPr>
            <w:tcW w:type="dxa" w:w="3322"/>
          </w:tcPr>
          <w:p>
            <w:pPr>
              <w:pStyle w:val="null3"/>
            </w:pPr>
            <w:r>
              <w:rPr>
                <w:rFonts w:ascii="仿宋_GB2312" w:hAnsi="仿宋_GB2312" w:cs="仿宋_GB2312" w:eastAsia="仿宋_GB2312"/>
              </w:rPr>
              <w:t>未含法律、法规和单一来源采购文件规定的其他无效响应情形</w:t>
            </w:r>
          </w:p>
        </w:tc>
        <w:tc>
          <w:tcPr>
            <w:tcW w:type="dxa" w:w="1661"/>
          </w:tcPr>
          <w:p>
            <w:pPr>
              <w:pStyle w:val="null3"/>
            </w:pPr>
            <w:r>
              <w:rPr>
                <w:rFonts w:ascii="仿宋_GB2312" w:hAnsi="仿宋_GB2312" w:cs="仿宋_GB2312" w:eastAsia="仿宋_GB2312"/>
              </w:rPr>
              <w:t>商务响应偏离表 项目组人员配置 法定代表人授权委托书 承诺书 供应商拒绝政府采购领域商业贿赂承诺书 服务实施方案 报价表 资格证明文件 应急方案 服务承诺 服务要求响应偏离表 标的清单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详见附件：服务实施方案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详见附件：项目组人员配置</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详见附件：供应商认为需要提供的其他资料</w:t>
      </w:r>
    </w:p>
    <w:p>
      <w:pPr>
        <w:pStyle w:val="null3"/>
        <w:ind w:firstLine="960"/>
      </w:pPr>
      <w:r>
        <w:rPr>
          <w:rFonts w:ascii="仿宋_GB2312" w:hAnsi="仿宋_GB2312" w:cs="仿宋_GB2312" w:eastAsia="仿宋_GB2312"/>
        </w:rPr>
        <w:t>详见附件：供应商拒绝政府采购领域商业贿赂承诺书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