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版本号：ZMZB2025SXCJ-9020250513001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2025年中国联通宽带接入服务项目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ZMZB2025SXCJ-90</w:t>
      </w:r>
      <w:r>
        <w:br/>
      </w:r>
      <w:r>
        <w:br/>
      </w:r>
      <w:r>
        <w:br/>
      </w:r>
    </w:p>
    <w:p>
      <w:pPr>
        <w:pStyle w:val="null3"/>
        <w:jc w:val="center"/>
        <w:outlineLvl w:val="5"/>
      </w:pPr>
      <w:r>
        <w:rPr>
          <w:rFonts w:ascii="仿宋_GB2312" w:hAnsi="仿宋_GB2312" w:cs="仿宋_GB2312" w:eastAsia="仿宋_GB2312"/>
          <w:sz w:val="15"/>
          <w:b/>
        </w:rPr>
        <w:t>陕西财经职业技术学院</w:t>
      </w:r>
    </w:p>
    <w:p>
      <w:pPr>
        <w:pStyle w:val="null3"/>
        <w:jc w:val="center"/>
        <w:outlineLvl w:val="5"/>
      </w:pPr>
      <w:r>
        <w:rPr>
          <w:rFonts w:ascii="仿宋_GB2312" w:hAnsi="仿宋_GB2312" w:cs="仿宋_GB2312" w:eastAsia="仿宋_GB2312"/>
          <w:sz w:val="15"/>
          <w:b/>
        </w:rPr>
        <w:t>陕西卓佲项目管理有限公司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2025年中国联通宽带接入服务项目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ZMZB2025SXCJ-90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2025年中国联通宽带接入服务项目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2025年中国联通宽带接入服务项目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5、法定代表人授权委托书：非法定代表人参加投标的，须提供法定代表人委托授权书及被授权人身份证，法定代表人参加投标时,只须提供法定代表人身份证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8、非联合体投标声明：本项目不接受联合体投标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 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说明：中标人在签订合同前向采购人交纳中标金额的5%做为履约保证金，在项目履约完成后退还至公司账户，不计利息。</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2025年中国联通宽带接入服务项目，采购中国联通2G+2G+1G宽带,共计5G带宽。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１</w:t>
            </w:r>
            <w:r>
              <w:rPr>
                <w:rFonts w:ascii="仿宋_GB2312" w:hAnsi="仿宋_GB2312" w:cs="仿宋_GB2312" w:eastAsia="仿宋_GB2312"/>
              </w:rPr>
              <w:t>.带宽参数指标：</w:t>
            </w:r>
          </w:p>
          <w:p>
            <w:pPr>
              <w:pStyle w:val="null3"/>
            </w:pPr>
            <w:r>
              <w:rPr>
                <w:rFonts w:ascii="仿宋_GB2312" w:hAnsi="仿宋_GB2312" w:cs="仿宋_GB2312" w:eastAsia="仿宋_GB2312"/>
              </w:rPr>
              <w:t>（</w:t>
            </w:r>
            <w:r>
              <w:rPr>
                <w:rFonts w:ascii="仿宋_GB2312" w:hAnsi="仿宋_GB2312" w:cs="仿宋_GB2312" w:eastAsia="仿宋_GB2312"/>
              </w:rPr>
              <w:t>1）第一个2G带宽：中国联通向我院提供2 G带宽的互联网专线业务用于办公教学，上行下行带宽均为2Gbps。传输介质为光纤，免费提供8个公共网段IP，并提供接入设备上的万兆板卡及万兆光口模块。</w:t>
            </w:r>
          </w:p>
          <w:p>
            <w:pPr>
              <w:pStyle w:val="null3"/>
            </w:pPr>
            <w:r>
              <w:rPr>
                <w:rFonts w:ascii="仿宋_GB2312" w:hAnsi="仿宋_GB2312" w:cs="仿宋_GB2312" w:eastAsia="仿宋_GB2312"/>
              </w:rPr>
              <w:t>（</w:t>
            </w:r>
            <w:r>
              <w:rPr>
                <w:rFonts w:ascii="仿宋_GB2312" w:hAnsi="仿宋_GB2312" w:cs="仿宋_GB2312" w:eastAsia="仿宋_GB2312"/>
              </w:rPr>
              <w:t>2）第二个2G带宽：中国联通向我院提供2 G带宽的互联网专线业务用于办公教学，上行下行带宽均为2Gbps。传输介质为光纤，免费提供8个公共网段IP，并提供接入设备上的万兆板卡及万兆光口模块。</w:t>
            </w:r>
          </w:p>
          <w:p>
            <w:pPr>
              <w:pStyle w:val="null3"/>
            </w:pPr>
            <w:r>
              <w:rPr>
                <w:rFonts w:ascii="仿宋_GB2312" w:hAnsi="仿宋_GB2312" w:cs="仿宋_GB2312" w:eastAsia="仿宋_GB2312"/>
              </w:rPr>
              <w:t>（</w:t>
            </w:r>
            <w:r>
              <w:rPr>
                <w:rFonts w:ascii="仿宋_GB2312" w:hAnsi="仿宋_GB2312" w:cs="仿宋_GB2312" w:eastAsia="仿宋_GB2312"/>
              </w:rPr>
              <w:t>3）第三个1G宽带：中国联通向我院提供1 G带宽的互联网专线业务用于办公教学，上行下行带宽均为1Gbps，传输介质为光纤，并免费提供8个公共网段IP，并提供接入设备上的万兆板卡及万兆光口模块。</w:t>
            </w:r>
          </w:p>
          <w:p>
            <w:pPr>
              <w:pStyle w:val="null3"/>
            </w:pPr>
            <w:r>
              <w:rPr>
                <w:rFonts w:ascii="仿宋_GB2312" w:hAnsi="仿宋_GB2312" w:cs="仿宋_GB2312" w:eastAsia="仿宋_GB2312"/>
              </w:rPr>
              <w:t>２</w:t>
            </w:r>
            <w:r>
              <w:rPr>
                <w:rFonts w:ascii="仿宋_GB2312" w:hAnsi="仿宋_GB2312" w:cs="仿宋_GB2312" w:eastAsia="仿宋_GB2312"/>
              </w:rPr>
              <w:t>.网络架构</w:t>
            </w:r>
          </w:p>
          <w:p>
            <w:pPr>
              <w:pStyle w:val="null3"/>
            </w:pPr>
            <w:r>
              <w:rPr>
                <w:rFonts w:ascii="仿宋_GB2312" w:hAnsi="仿宋_GB2312" w:cs="仿宋_GB2312" w:eastAsia="仿宋_GB2312"/>
              </w:rPr>
              <w:t>中国联通提供</w:t>
            </w:r>
            <w:r>
              <w:rPr>
                <w:rFonts w:ascii="仿宋_GB2312" w:hAnsi="仿宋_GB2312" w:cs="仿宋_GB2312" w:eastAsia="仿宋_GB2312"/>
              </w:rPr>
              <w:t>IP over DWDM技术，实现IP资料包在光路上直接传送。</w:t>
            </w:r>
          </w:p>
          <w:p>
            <w:pPr>
              <w:pStyle w:val="null3"/>
            </w:pPr>
            <w:r>
              <w:rPr>
                <w:rFonts w:ascii="仿宋_GB2312" w:hAnsi="仿宋_GB2312" w:cs="仿宋_GB2312" w:eastAsia="仿宋_GB2312"/>
              </w:rPr>
              <w:t>３</w:t>
            </w:r>
            <w:r>
              <w:rPr>
                <w:rFonts w:ascii="仿宋_GB2312" w:hAnsi="仿宋_GB2312" w:cs="仿宋_GB2312" w:eastAsia="仿宋_GB2312"/>
              </w:rPr>
              <w:t>.网络质量</w:t>
            </w:r>
          </w:p>
          <w:p>
            <w:pPr>
              <w:pStyle w:val="null3"/>
            </w:pPr>
            <w:r>
              <w:rPr>
                <w:rFonts w:ascii="仿宋_GB2312" w:hAnsi="仿宋_GB2312" w:cs="仿宋_GB2312" w:eastAsia="仿宋_GB2312"/>
              </w:rPr>
              <w:t>（</w:t>
            </w:r>
            <w:r>
              <w:rPr>
                <w:rFonts w:ascii="仿宋_GB2312" w:hAnsi="仿宋_GB2312" w:cs="仿宋_GB2312" w:eastAsia="仿宋_GB2312"/>
              </w:rPr>
              <w:t>1）任意两点之间的网络时延小于15ms</w:t>
            </w:r>
          </w:p>
          <w:p>
            <w:pPr>
              <w:pStyle w:val="null3"/>
            </w:pPr>
            <w:r>
              <w:rPr>
                <w:rFonts w:ascii="仿宋_GB2312" w:hAnsi="仿宋_GB2312" w:cs="仿宋_GB2312" w:eastAsia="仿宋_GB2312"/>
              </w:rPr>
              <w:t>（</w:t>
            </w:r>
            <w:r>
              <w:rPr>
                <w:rFonts w:ascii="仿宋_GB2312" w:hAnsi="仿宋_GB2312" w:cs="仿宋_GB2312" w:eastAsia="仿宋_GB2312"/>
              </w:rPr>
              <w:t>2）丢包率小于1%</w:t>
            </w:r>
          </w:p>
          <w:p>
            <w:pPr>
              <w:pStyle w:val="null3"/>
            </w:pPr>
            <w:r>
              <w:rPr>
                <w:rFonts w:ascii="仿宋_GB2312" w:hAnsi="仿宋_GB2312" w:cs="仿宋_GB2312" w:eastAsia="仿宋_GB2312"/>
              </w:rPr>
              <w:t>（</w:t>
            </w:r>
            <w:r>
              <w:rPr>
                <w:rFonts w:ascii="仿宋_GB2312" w:hAnsi="仿宋_GB2312" w:cs="仿宋_GB2312" w:eastAsia="仿宋_GB2312"/>
              </w:rPr>
              <w:t>3）北京、上海、广州、武汉、西安数据中心的节点之间网络自愈时间小于1s</w:t>
            </w:r>
          </w:p>
          <w:p>
            <w:pPr>
              <w:pStyle w:val="null3"/>
            </w:pPr>
            <w:r>
              <w:rPr>
                <w:rFonts w:ascii="仿宋_GB2312" w:hAnsi="仿宋_GB2312" w:cs="仿宋_GB2312" w:eastAsia="仿宋_GB2312"/>
              </w:rPr>
              <w:t>（</w:t>
            </w:r>
            <w:r>
              <w:rPr>
                <w:rFonts w:ascii="仿宋_GB2312" w:hAnsi="仿宋_GB2312" w:cs="仿宋_GB2312" w:eastAsia="仿宋_GB2312"/>
              </w:rPr>
              <w:t>4）上述五节点内部及节点之间网络的可用率不小于99.99%</w:t>
            </w:r>
          </w:p>
          <w:p>
            <w:pPr>
              <w:pStyle w:val="null3"/>
            </w:pPr>
            <w:r>
              <w:rPr>
                <w:rFonts w:ascii="仿宋_GB2312" w:hAnsi="仿宋_GB2312" w:cs="仿宋_GB2312" w:eastAsia="仿宋_GB2312"/>
              </w:rPr>
              <w:t>（</w:t>
            </w:r>
            <w:r>
              <w:rPr>
                <w:rFonts w:ascii="仿宋_GB2312" w:hAnsi="仿宋_GB2312" w:cs="仿宋_GB2312" w:eastAsia="仿宋_GB2312"/>
              </w:rPr>
              <w:t>5）其余节点内部及节点之间的网络可用率不小于99.9%</w:t>
            </w:r>
          </w:p>
          <w:p>
            <w:pPr>
              <w:pStyle w:val="null3"/>
            </w:pPr>
            <w:r>
              <w:rPr>
                <w:rFonts w:ascii="仿宋_GB2312" w:hAnsi="仿宋_GB2312" w:cs="仿宋_GB2312" w:eastAsia="仿宋_GB2312"/>
              </w:rPr>
              <w:t>（</w:t>
            </w:r>
            <w:r>
              <w:rPr>
                <w:rFonts w:ascii="仿宋_GB2312" w:hAnsi="仿宋_GB2312" w:cs="仿宋_GB2312" w:eastAsia="仿宋_GB2312"/>
              </w:rPr>
              <w:t>6）在北京、上海、广州设立国际传输维护中心（ITMC），国际电路误码率优于10E-7</w:t>
            </w:r>
          </w:p>
          <w:p>
            <w:pPr>
              <w:pStyle w:val="null3"/>
            </w:pPr>
            <w:r>
              <w:rPr>
                <w:rFonts w:ascii="仿宋_GB2312" w:hAnsi="仿宋_GB2312" w:cs="仿宋_GB2312" w:eastAsia="仿宋_GB2312"/>
              </w:rPr>
              <w:t>４</w:t>
            </w:r>
            <w:r>
              <w:rPr>
                <w:rFonts w:ascii="仿宋_GB2312" w:hAnsi="仿宋_GB2312" w:cs="仿宋_GB2312" w:eastAsia="仿宋_GB2312"/>
              </w:rPr>
              <w:t>.</w:t>
            </w:r>
            <w:r>
              <w:rPr>
                <w:rFonts w:ascii="仿宋_GB2312" w:hAnsi="仿宋_GB2312" w:cs="仿宋_GB2312" w:eastAsia="仿宋_GB2312"/>
              </w:rPr>
              <w:t>售后服务</w:t>
            </w:r>
          </w:p>
          <w:p>
            <w:pPr>
              <w:pStyle w:val="null3"/>
            </w:pPr>
            <w:r>
              <w:rPr>
                <w:rFonts w:ascii="仿宋_GB2312" w:hAnsi="仿宋_GB2312" w:cs="仿宋_GB2312" w:eastAsia="仿宋_GB2312"/>
              </w:rPr>
              <w:t>维护实行</w:t>
            </w:r>
            <w:r>
              <w:rPr>
                <w:rFonts w:ascii="仿宋_GB2312" w:hAnsi="仿宋_GB2312" w:cs="仿宋_GB2312" w:eastAsia="仿宋_GB2312"/>
              </w:rPr>
              <w:t>VIP 7*24小时一站式服务，网络出现问题第一时间响应处理，一般故障在4小时内修复。</w:t>
            </w:r>
          </w:p>
          <w:p>
            <w:pPr>
              <w:pStyle w:val="null3"/>
              <w:jc w:val="both"/>
            </w:pPr>
            <w:r>
              <w:rPr>
                <w:rFonts w:ascii="仿宋_GB2312" w:hAnsi="仿宋_GB2312" w:cs="仿宋_GB2312" w:eastAsia="仿宋_GB2312"/>
                <w:sz w:val="21"/>
              </w:rPr>
              <w:t>提供电路网管服务，及时发现客户线路故障，主动进行处理，保障客户网络稳定运行。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服务期：第一项：2G带宽，服务期自合同签订之日起到2025年12月31日。 第二项：2G带宽，服务期自合同签订之日起到2026年5月31日。 第三项：1G带宽，服务期自合同签订之日起到2026年8月24日。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陕西财经职业技术学院指定地点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签订合同方式：三项宽带需分别签订合同，即一项签订一份合同，共计三份合同。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（3）《国务院办公厅关于建立政府强制采购节能产品制度的通知》（国办发〔2007〕51号）； （4）《节能产品政府采购实施意见》（财库〔2004〕185号）； （5）《环境标志产品政府采购实施的意见》（财库〔2006〕90号）；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响应文件服务期限达到采购文件最低要求的（合格），响应文件服务期限达不到采购文件最低要求的（不合格）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响应文件响应有效期达到采购文件要求的（合格），响应文件无响应有效期或响应有效期达不到采购文件要求的（不合格）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响应文件的签署、盖章符合采购文件要求(合格)，响应文件的签署、盖章不符合采购文件要求 (不合格)</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服务方案 供应商认为有必要说明的其他问题.docx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