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版本号：KY2025-1-43520250514002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文献资料建设项目--馆藏数字资源采购项目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KY2025-1-435</w:t>
      </w:r>
      <w:r>
        <w:br/>
      </w:r>
      <w:r>
        <w:br/>
      </w:r>
      <w:r>
        <w:br/>
      </w:r>
    </w:p>
    <w:p>
      <w:pPr>
        <w:pStyle w:val="null3"/>
        <w:jc w:val="center"/>
        <w:outlineLvl w:val="5"/>
      </w:pPr>
      <w:r>
        <w:rPr>
          <w:rFonts w:ascii="仿宋_GB2312" w:hAnsi="仿宋_GB2312" w:cs="仿宋_GB2312" w:eastAsia="仿宋_GB2312"/>
          <w:sz w:val="15"/>
          <w:b/>
        </w:rPr>
        <w:t>陕西学前师范学院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文献资料建设项目--馆藏数字资源采购项目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KY2025-1-435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文献资料建设项目--馆藏数字资源采购项目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陕西学前师范学院文献资料建设项目--馆藏数字资源采购项目，共分为8个采购包。 采购包1：中国知网期刊数据库； 采购包2：人大复印报刊资料全文数据库； 采购包3：中国知网博硕论文库； 采购包4：万方学位论文库； 采购包5：新东方考研英语学习库； 采购包6：新东方四六级英语考试库； 采购包7：中华传世名画图片库； 采购包8：ScienceDirect科学文献电子期刊。 具体详见单一来源采购文件第三章。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采购包5（新东方考研英语学习库）：属于专门面向中小企业采购。</w:t>
      </w:r>
    </w:p>
    <w:p>
      <w:pPr>
        <w:pStyle w:val="null3"/>
      </w:pPr>
      <w:r>
        <w:rPr>
          <w:rFonts w:ascii="仿宋_GB2312" w:hAnsi="仿宋_GB2312" w:cs="仿宋_GB2312" w:eastAsia="仿宋_GB2312"/>
        </w:rPr>
        <w:t>采购包6（新东方四六级英语考试库）：属于专门面向中小企业采购。</w:t>
      </w:r>
    </w:p>
    <w:p>
      <w:pPr>
        <w:pStyle w:val="null3"/>
      </w:pPr>
      <w:r>
        <w:rPr>
          <w:rFonts w:ascii="仿宋_GB2312" w:hAnsi="仿宋_GB2312" w:cs="仿宋_GB2312" w:eastAsia="仿宋_GB2312"/>
        </w:rPr>
        <w:t>采购包7（中华传世名画图片库）：属于专门面向中小企业采购。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8、声明函：本项目专门面向中小企业采购，供应商应为中小微企业或监狱企业或残疾人福利性单位，并提供声明函。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8、声明函：本项目专门面向中小企业采购，供应商应为中小微企业或监狱企业或残疾人福利性单位，并提供声明函。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8、声明函：本项目专门面向中小企业采购，供应商应为中小微企业或监狱企业或残疾人福利性单位，并提供声明函。</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2、财务状况报告：提供2023年度或2024年度完整的财务审计报告，或开标时间前六个月内银行出具的资信证明。其他组织和自然人提供银行出具的资信证明。（以上两种形式的资料提供任何一种即可）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西安市长安区神禾二路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杨老师、赵联锋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029-81530065、029-81530187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采购包2：30,000.00元</w:t>
            </w:r>
          </w:p>
          <w:p>
            <w:pPr>
              <w:pStyle w:val="null3"/>
            </w:pPr>
            <w:r>
              <w:rPr>
                <w:rFonts w:ascii="仿宋_GB2312" w:hAnsi="仿宋_GB2312" w:cs="仿宋_GB2312" w:eastAsia="仿宋_GB2312"/>
              </w:rPr>
              <w:t>采购包3：140,000.00元</w:t>
            </w:r>
          </w:p>
          <w:p>
            <w:pPr>
              <w:pStyle w:val="null3"/>
            </w:pPr>
            <w:r>
              <w:rPr>
                <w:rFonts w:ascii="仿宋_GB2312" w:hAnsi="仿宋_GB2312" w:cs="仿宋_GB2312" w:eastAsia="仿宋_GB2312"/>
              </w:rPr>
              <w:t>采购包4：50,500.00元</w:t>
            </w:r>
          </w:p>
          <w:p>
            <w:pPr>
              <w:pStyle w:val="null3"/>
            </w:pPr>
            <w:r>
              <w:rPr>
                <w:rFonts w:ascii="仿宋_GB2312" w:hAnsi="仿宋_GB2312" w:cs="仿宋_GB2312" w:eastAsia="仿宋_GB2312"/>
              </w:rPr>
              <w:t>采购包5：73,000.00元</w:t>
            </w:r>
          </w:p>
          <w:p>
            <w:pPr>
              <w:pStyle w:val="null3"/>
            </w:pPr>
            <w:r>
              <w:rPr>
                <w:rFonts w:ascii="仿宋_GB2312" w:hAnsi="仿宋_GB2312" w:cs="仿宋_GB2312" w:eastAsia="仿宋_GB2312"/>
              </w:rPr>
              <w:t>采购包6：52,000.00元</w:t>
            </w:r>
          </w:p>
          <w:p>
            <w:pPr>
              <w:pStyle w:val="null3"/>
            </w:pPr>
            <w:r>
              <w:rPr>
                <w:rFonts w:ascii="仿宋_GB2312" w:hAnsi="仿宋_GB2312" w:cs="仿宋_GB2312" w:eastAsia="仿宋_GB2312"/>
              </w:rPr>
              <w:t>采购包7：28,000.00元</w:t>
            </w:r>
          </w:p>
          <w:p>
            <w:pPr>
              <w:pStyle w:val="null3"/>
            </w:pPr>
            <w:r>
              <w:rPr>
                <w:rFonts w:ascii="仿宋_GB2312" w:hAnsi="仿宋_GB2312" w:cs="仿宋_GB2312" w:eastAsia="仿宋_GB2312"/>
              </w:rPr>
              <w:t>采购包8：420,000.00元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采购包2：30,000.00元</w:t>
            </w:r>
          </w:p>
          <w:p>
            <w:pPr>
              <w:pStyle w:val="null3"/>
            </w:pPr>
            <w:r>
              <w:rPr>
                <w:rFonts w:ascii="仿宋_GB2312" w:hAnsi="仿宋_GB2312" w:cs="仿宋_GB2312" w:eastAsia="仿宋_GB2312"/>
              </w:rPr>
              <w:t>采购包3：140,000.00元</w:t>
            </w:r>
          </w:p>
          <w:p>
            <w:pPr>
              <w:pStyle w:val="null3"/>
            </w:pPr>
            <w:r>
              <w:rPr>
                <w:rFonts w:ascii="仿宋_GB2312" w:hAnsi="仿宋_GB2312" w:cs="仿宋_GB2312" w:eastAsia="仿宋_GB2312"/>
              </w:rPr>
              <w:t>采购包4：50,500.00元</w:t>
            </w:r>
          </w:p>
          <w:p>
            <w:pPr>
              <w:pStyle w:val="null3"/>
            </w:pPr>
            <w:r>
              <w:rPr>
                <w:rFonts w:ascii="仿宋_GB2312" w:hAnsi="仿宋_GB2312" w:cs="仿宋_GB2312" w:eastAsia="仿宋_GB2312"/>
              </w:rPr>
              <w:t>采购包5：73,000.00元</w:t>
            </w:r>
          </w:p>
          <w:p>
            <w:pPr>
              <w:pStyle w:val="null3"/>
            </w:pPr>
            <w:r>
              <w:rPr>
                <w:rFonts w:ascii="仿宋_GB2312" w:hAnsi="仿宋_GB2312" w:cs="仿宋_GB2312" w:eastAsia="仿宋_GB2312"/>
              </w:rPr>
              <w:t>采购包6：52,000.00元</w:t>
            </w:r>
          </w:p>
          <w:p>
            <w:pPr>
              <w:pStyle w:val="null3"/>
            </w:pPr>
            <w:r>
              <w:rPr>
                <w:rFonts w:ascii="仿宋_GB2312" w:hAnsi="仿宋_GB2312" w:cs="仿宋_GB2312" w:eastAsia="仿宋_GB2312"/>
              </w:rPr>
              <w:t>采购包7：28,000.00元</w:t>
            </w:r>
          </w:p>
          <w:p>
            <w:pPr>
              <w:pStyle w:val="null3"/>
            </w:pPr>
            <w:r>
              <w:rPr>
                <w:rFonts w:ascii="仿宋_GB2312" w:hAnsi="仿宋_GB2312" w:cs="仿宋_GB2312" w:eastAsia="仿宋_GB2312"/>
              </w:rPr>
              <w:t>采购包8：420,000.00元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采购包2保证金金额：600.00元</w:t>
            </w:r>
          </w:p>
          <w:p>
            <w:pPr>
              <w:pStyle w:val="null3"/>
            </w:pPr>
            <w:r>
              <w:rPr>
                <w:rFonts w:ascii="仿宋_GB2312" w:hAnsi="仿宋_GB2312" w:cs="仿宋_GB2312" w:eastAsia="仿宋_GB2312"/>
              </w:rPr>
              <w:t>采购包3保证金金额：2,800.00元</w:t>
            </w:r>
          </w:p>
          <w:p>
            <w:pPr>
              <w:pStyle w:val="null3"/>
            </w:pPr>
            <w:r>
              <w:rPr>
                <w:rFonts w:ascii="仿宋_GB2312" w:hAnsi="仿宋_GB2312" w:cs="仿宋_GB2312" w:eastAsia="仿宋_GB2312"/>
              </w:rPr>
              <w:t>采购包4保证金金额：900.00元</w:t>
            </w:r>
          </w:p>
          <w:p>
            <w:pPr>
              <w:pStyle w:val="null3"/>
            </w:pPr>
            <w:r>
              <w:rPr>
                <w:rFonts w:ascii="仿宋_GB2312" w:hAnsi="仿宋_GB2312" w:cs="仿宋_GB2312" w:eastAsia="仿宋_GB2312"/>
              </w:rPr>
              <w:t>采购包5保证金金额：1,400.00元</w:t>
            </w:r>
          </w:p>
          <w:p>
            <w:pPr>
              <w:pStyle w:val="null3"/>
            </w:pPr>
            <w:r>
              <w:rPr>
                <w:rFonts w:ascii="仿宋_GB2312" w:hAnsi="仿宋_GB2312" w:cs="仿宋_GB2312" w:eastAsia="仿宋_GB2312"/>
              </w:rPr>
              <w:t>采购包6保证金金额：1,000.00元</w:t>
            </w:r>
          </w:p>
          <w:p>
            <w:pPr>
              <w:pStyle w:val="null3"/>
            </w:pPr>
            <w:r>
              <w:rPr>
                <w:rFonts w:ascii="仿宋_GB2312" w:hAnsi="仿宋_GB2312" w:cs="仿宋_GB2312" w:eastAsia="仿宋_GB2312"/>
              </w:rPr>
              <w:t>采购包7保证金金额：500.00元</w:t>
            </w:r>
          </w:p>
          <w:p>
            <w:pPr>
              <w:pStyle w:val="null3"/>
            </w:pPr>
            <w:r>
              <w:rPr>
                <w:rFonts w:ascii="仿宋_GB2312" w:hAnsi="仿宋_GB2312" w:cs="仿宋_GB2312" w:eastAsia="仿宋_GB2312"/>
              </w:rPr>
              <w:t>采购包8保证金金额：8,000.00元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银行账号：86113010750181501004238</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说明：1、履约保证金缴纳时间：成交后七日内需要缴纳履约保证金。未在规定时间内缴纳履约保证金视为拒签合同，自动放弃成交资格。 2、履约保证金缴纳形式：采用银行对公转账、电汇或者金融机构、担保机构出具的保函等非现金的形式对公形式缴纳。 3、履约保证金的退还：项目服务期结束后无违约情形，一次性无息退还至成交供应商账户。 4、履约保证金收取单位名称：陕西学前师范学院；账号：129910858210801；开户行：招行西安分行营业部；由采购人自行收退。</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的如有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的如有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的如有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15%收取。本项目成交服务费按服务计取。 （2）支付方式：成交供应商应在领取通知书的同时，支付本项目代理服务费。收款账户如下： 收款单位：陕西开源招标有限公司 开户银行：交通银行西安甜水井街支行 银行账号：86113010750181501004238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按照招标文件以及合同要求 。</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陕西学前师范学院文献资料建设项目--馆藏数字资源采购项目，共分为8个采购包。 采购包1：中国知网期刊数据库； 采购包2：人大复印报刊资料全文数据库； 采购包3：中国知网博硕论文库； 采购包4：万方学位论文库； 采购包5：新东方考研英语学习库； 采购包6：新东方四六级英语考试库； 采购包7：中华传世名画图片库； 采购包8：ScienceDirect科学文献电子期刊。 具体详见单一来源采购文件第三章。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中国知网期刊数据库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w:t>
      </w:r>
    </w:p>
    <w:p>
      <w:pPr>
        <w:pStyle w:val="null3"/>
      </w:pPr>
      <w:r>
        <w:rPr>
          <w:rFonts w:ascii="仿宋_GB2312" w:hAnsi="仿宋_GB2312" w:cs="仿宋_GB2312" w:eastAsia="仿宋_GB2312"/>
        </w:rPr>
        <w:t>采购包最高限价（元）: 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人大复印报刊资料全文数据库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中国知网博硕论文库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50,500.00</w:t>
      </w:r>
    </w:p>
    <w:p>
      <w:pPr>
        <w:pStyle w:val="null3"/>
      </w:pPr>
      <w:r>
        <w:rPr>
          <w:rFonts w:ascii="仿宋_GB2312" w:hAnsi="仿宋_GB2312" w:cs="仿宋_GB2312" w:eastAsia="仿宋_GB2312"/>
        </w:rPr>
        <w:t>采购包最高限价（元）: 50,500.00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万方学位论文库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73,000.00</w:t>
      </w:r>
    </w:p>
    <w:p>
      <w:pPr>
        <w:pStyle w:val="null3"/>
      </w:pPr>
      <w:r>
        <w:rPr>
          <w:rFonts w:ascii="仿宋_GB2312" w:hAnsi="仿宋_GB2312" w:cs="仿宋_GB2312" w:eastAsia="仿宋_GB2312"/>
        </w:rPr>
        <w:t>采购包最高限价（元）: 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新东方考研英语学习库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52,000.00</w:t>
      </w:r>
    </w:p>
    <w:p>
      <w:pPr>
        <w:pStyle w:val="null3"/>
      </w:pPr>
      <w:r>
        <w:rPr>
          <w:rFonts w:ascii="仿宋_GB2312" w:hAnsi="仿宋_GB2312" w:cs="仿宋_GB2312" w:eastAsia="仿宋_GB2312"/>
        </w:rPr>
        <w:t>采购包最高限价（元）: 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新东方四六级英语考试库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28,000.00</w:t>
      </w:r>
    </w:p>
    <w:p>
      <w:pPr>
        <w:pStyle w:val="null3"/>
      </w:pPr>
      <w:r>
        <w:rPr>
          <w:rFonts w:ascii="仿宋_GB2312" w:hAnsi="仿宋_GB2312" w:cs="仿宋_GB2312" w:eastAsia="仿宋_GB2312"/>
        </w:rPr>
        <w:t>采购包最高限价（元）: 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中华传世名画图片库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ScienceDirect科学文献电子期刊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资源内容：</w:t>
            </w:r>
          </w:p>
          <w:p>
            <w:pPr>
              <w:pStyle w:val="null3"/>
              <w:jc w:val="both"/>
            </w:pPr>
            <w:r>
              <w:rPr>
                <w:rFonts w:ascii="仿宋_GB2312" w:hAnsi="仿宋_GB2312" w:cs="仿宋_GB2312" w:eastAsia="仿宋_GB2312"/>
                <w:sz w:val="24"/>
              </w:rPr>
              <w:t>中国知网（</w:t>
            </w:r>
            <w:r>
              <w:rPr>
                <w:rFonts w:ascii="仿宋_GB2312" w:hAnsi="仿宋_GB2312" w:cs="仿宋_GB2312" w:eastAsia="仿宋_GB2312"/>
                <w:sz w:val="24"/>
              </w:rPr>
              <w:t>CNKI）数据库订购资源包含以下内容：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中国学术期刊网络出版总库</w:t>
            </w:r>
            <w:r>
              <w:rPr>
                <w:rFonts w:ascii="仿宋_GB2312" w:hAnsi="仿宋_GB2312" w:cs="仿宋_GB2312" w:eastAsia="仿宋_GB2312"/>
                <w:sz w:val="24"/>
              </w:rPr>
              <w:t>7个专辑（基础科学（A）、农业科技（D）、哲学与人文科学（F）、社会科学Ⅰ（G）、社会科学Ⅱ辑（H）、经济与管理科学（J）、信息科技（I））</w:t>
            </w:r>
            <w:r>
              <w:rPr>
                <w:rFonts w:ascii="仿宋_GB2312" w:hAnsi="仿宋_GB2312" w:cs="仿宋_GB2312" w:eastAsia="仿宋_GB2312"/>
                <w:sz w:val="24"/>
              </w:rPr>
              <w:t>。</w:t>
            </w:r>
          </w:p>
          <w:p>
            <w:pPr>
              <w:pStyle w:val="null3"/>
              <w:ind w:left="480"/>
              <w:jc w:val="left"/>
            </w:pPr>
            <w:r>
              <w:rPr>
                <w:rFonts w:ascii="仿宋_GB2312" w:hAnsi="仿宋_GB2312" w:cs="仿宋_GB2312" w:eastAsia="仿宋_GB2312"/>
                <w:sz w:val="24"/>
              </w:rPr>
              <w:t>（</w:t>
            </w:r>
            <w:r>
              <w:rPr>
                <w:rFonts w:ascii="仿宋_GB2312" w:hAnsi="仿宋_GB2312" w:cs="仿宋_GB2312" w:eastAsia="仿宋_GB2312"/>
                <w:sz w:val="24"/>
              </w:rPr>
              <w:t>2）中国学术期刊网络出版总库专题：B014,B015,B016,B017,B018,B025,B027,E079,E080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3）精品科普期刊。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4）《中国基础教育文献资源总库》完全版；</w:t>
            </w:r>
          </w:p>
          <w:p>
            <w:pPr>
              <w:pStyle w:val="null3"/>
              <w:jc w:val="both"/>
            </w:pPr>
            <w:r>
              <w:rPr>
                <w:rFonts w:ascii="仿宋_GB2312" w:hAnsi="仿宋_GB2312" w:cs="仿宋_GB2312" w:eastAsia="仿宋_GB2312"/>
                <w:sz w:val="24"/>
              </w:rPr>
              <w:t>使用方式：云托管；即：要求厂商可提供中心网站服务，可以为教学科研及业务进行文献检索、浏览、打印、下载。</w:t>
            </w:r>
          </w:p>
          <w:p>
            <w:pPr>
              <w:pStyle w:val="null3"/>
              <w:jc w:val="both"/>
            </w:pPr>
            <w:r>
              <w:rPr>
                <w:rFonts w:ascii="仿宋_GB2312" w:hAnsi="仿宋_GB2312" w:cs="仿宋_GB2312" w:eastAsia="仿宋_GB2312"/>
                <w:sz w:val="24"/>
              </w:rPr>
              <w:t>更新：网上日更新。网络出版时滞不超过纸质出版</w:t>
            </w:r>
            <w:r>
              <w:rPr>
                <w:rFonts w:ascii="仿宋_GB2312" w:hAnsi="仿宋_GB2312" w:cs="仿宋_GB2312" w:eastAsia="仿宋_GB2312"/>
                <w:sz w:val="24"/>
              </w:rPr>
              <w:t>2个月。总库并发100个，漫游账号200个。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标的名称：人大复印报刊资料全文数据库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内容要求：</w:t>
            </w:r>
          </w:p>
          <w:p>
            <w:pPr>
              <w:pStyle w:val="null3"/>
              <w:ind w:firstLine="480"/>
              <w:jc w:val="both"/>
            </w:pPr>
            <w:r>
              <w:rPr>
                <w:rFonts w:ascii="仿宋_GB2312" w:hAnsi="仿宋_GB2312" w:cs="仿宋_GB2312" w:eastAsia="仿宋_GB2312"/>
                <w:sz w:val="24"/>
              </w:rPr>
              <w:t>提供全文数据库、数字期刊库在线本地镜像，包括政治学与社会学类、哲学类、法律类、经济学与经济管理类、教育类、文学与艺术类、历史学类、文化信息传播类以及其他类共计九大类，每个类别分别涵盖了相关专题的期刊文章。</w:t>
            </w:r>
          </w:p>
          <w:p>
            <w:pPr>
              <w:pStyle w:val="null3"/>
              <w:ind w:firstLine="480"/>
              <w:jc w:val="both"/>
            </w:pPr>
            <w:r>
              <w:rPr>
                <w:rFonts w:ascii="仿宋_GB2312" w:hAnsi="仿宋_GB2312" w:cs="仿宋_GB2312" w:eastAsia="仿宋_GB2312"/>
                <w:sz w:val="24"/>
              </w:rPr>
              <w:t>特色：以专家和学者的眼光，依循严谨的学术标准，在全面的基础上对海量学术信息进行精心整理、加工、分类、编辑，去芜存菁、优中选优，提供高质量的学术信息产品。数据信息量大，涵盖范围广，便于用户了解与自己的课题相关的研究状况，把握本领域的研究动态。每年期刊不少于</w:t>
            </w:r>
            <w:r>
              <w:rPr>
                <w:rFonts w:ascii="仿宋_GB2312" w:hAnsi="仿宋_GB2312" w:cs="仿宋_GB2312" w:eastAsia="仿宋_GB2312"/>
                <w:sz w:val="24"/>
              </w:rPr>
              <w:t>128种。</w:t>
            </w:r>
          </w:p>
          <w:p>
            <w:pPr>
              <w:pStyle w:val="null3"/>
              <w:ind w:firstLine="480"/>
              <w:jc w:val="both"/>
            </w:pP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①开通服务：在合同约定的服务期限内，在线开通及安装人大复印报刊资料全文数据库、数字期刊库的使用权限及数据，绑定 IP 后，无需输入账号及密码可直接使用。</w:t>
            </w:r>
          </w:p>
          <w:p>
            <w:pPr>
              <w:pStyle w:val="null3"/>
              <w:ind w:firstLine="480"/>
              <w:jc w:val="both"/>
            </w:pPr>
            <w:r>
              <w:rPr>
                <w:rFonts w:ascii="仿宋_GB2312" w:hAnsi="仿宋_GB2312" w:cs="仿宋_GB2312" w:eastAsia="仿宋_GB2312"/>
                <w:sz w:val="24"/>
              </w:rPr>
              <w:t>②更新服务：每周不定期更新。注重实时更新，保障所用平台为最新。</w:t>
            </w:r>
          </w:p>
          <w:p>
            <w:pPr>
              <w:pStyle w:val="null3"/>
              <w:jc w:val="both"/>
            </w:pPr>
            <w:r>
              <w:rPr>
                <w:rFonts w:ascii="仿宋_GB2312" w:hAnsi="仿宋_GB2312" w:cs="仿宋_GB2312" w:eastAsia="仿宋_GB2312"/>
                <w:sz w:val="24"/>
              </w:rPr>
              <w:t>③宣传服务：承诺一年内至少提供一次人大复印报刊资料数据库使用宣传资料或远程在线培训活动。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标的名称：中国知网博硕论文库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资源内容：</w:t>
            </w:r>
          </w:p>
          <w:p>
            <w:pPr>
              <w:pStyle w:val="null3"/>
              <w:jc w:val="both"/>
            </w:pPr>
            <w:r>
              <w:rPr>
                <w:rFonts w:ascii="仿宋_GB2312" w:hAnsi="仿宋_GB2312" w:cs="仿宋_GB2312" w:eastAsia="仿宋_GB2312"/>
                <w:sz w:val="24"/>
              </w:rPr>
              <w:t>中国知网博硕论文库包含以下内容：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1）中国博士学位论文全文数据库—基础科学（A）、哲学与人文科学（F）、社会科学Ⅰ（G）、社会科学Ⅱ辑（H）、经济与管理科学（J）、信息科技（I）、B014,B015,B016,B017,B018,B019,B020专题。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2）中国优秀硕士学位论文全文数据库—基础科学（A）、哲学与人文科学（F）、社会科学Ⅰ（G）、社会科学Ⅱ辑（H）、经济与管理科学（J）、信息科技（I）、B014,B015,B016,B017,B018,B019,B020专题。</w:t>
            </w:r>
          </w:p>
          <w:p>
            <w:pPr>
              <w:pStyle w:val="null3"/>
              <w:jc w:val="both"/>
            </w:pPr>
            <w:r>
              <w:rPr>
                <w:rFonts w:ascii="仿宋_GB2312" w:hAnsi="仿宋_GB2312" w:cs="仿宋_GB2312" w:eastAsia="仿宋_GB2312"/>
                <w:sz w:val="24"/>
              </w:rPr>
              <w:t>总库并发</w:t>
            </w:r>
            <w:r>
              <w:rPr>
                <w:rFonts w:ascii="仿宋_GB2312" w:hAnsi="仿宋_GB2312" w:cs="仿宋_GB2312" w:eastAsia="仿宋_GB2312"/>
                <w:sz w:val="24"/>
              </w:rPr>
              <w:t>100个，漫游账号200个。</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标的名称：万方学位论文库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jc w:val="both"/>
            </w:pPr>
            <w:r>
              <w:rPr>
                <w:rFonts w:ascii="仿宋_GB2312" w:hAnsi="仿宋_GB2312" w:cs="仿宋_GB2312" w:eastAsia="仿宋_GB2312"/>
                <w:sz w:val="24"/>
                <w:b/>
                <w:color w:val="333333"/>
              </w:rPr>
              <w:t>内容要求：</w:t>
            </w:r>
          </w:p>
          <w:p>
            <w:pPr>
              <w:pStyle w:val="null3"/>
              <w:ind w:firstLine="480"/>
              <w:jc w:val="both"/>
            </w:pPr>
            <w:r>
              <w:rPr>
                <w:rFonts w:ascii="仿宋_GB2312" w:hAnsi="仿宋_GB2312" w:cs="仿宋_GB2312" w:eastAsia="仿宋_GB2312"/>
                <w:sz w:val="24"/>
                <w:color w:val="333333"/>
              </w:rPr>
              <w:t>要求收录自</w:t>
            </w:r>
            <w:r>
              <w:rPr>
                <w:rFonts w:ascii="仿宋_GB2312" w:hAnsi="仿宋_GB2312" w:cs="仿宋_GB2312" w:eastAsia="仿宋_GB2312"/>
                <w:sz w:val="24"/>
                <w:color w:val="333333"/>
              </w:rPr>
              <w:t>1980年以来我国各高等院校、研究生院以及研究所的硕士、博士以及博士后论文，不少于180万篇。其中211高校要求论文收录量96%以上；每年更新20万以上。</w:t>
            </w:r>
          </w:p>
          <w:p>
            <w:pPr>
              <w:pStyle w:val="null3"/>
              <w:ind w:left="135"/>
              <w:jc w:val="both"/>
            </w:pPr>
            <w:r>
              <w:rPr>
                <w:rFonts w:ascii="仿宋_GB2312" w:hAnsi="仿宋_GB2312" w:cs="仿宋_GB2312" w:eastAsia="仿宋_GB2312"/>
                <w:sz w:val="24"/>
                <w:b/>
                <w:color w:val="333333"/>
              </w:rPr>
              <w:t>功能要求：</w:t>
            </w:r>
          </w:p>
          <w:p>
            <w:pPr>
              <w:pStyle w:val="null3"/>
              <w:ind w:left="135" w:firstLine="240"/>
              <w:jc w:val="both"/>
            </w:pPr>
            <w:r>
              <w:rPr>
                <w:rFonts w:ascii="仿宋_GB2312" w:hAnsi="仿宋_GB2312" w:cs="仿宋_GB2312" w:eastAsia="仿宋_GB2312"/>
                <w:sz w:val="24"/>
                <w:color w:val="333333"/>
              </w:rPr>
              <w:t>①</w:t>
            </w:r>
            <w:r>
              <w:rPr>
                <w:rFonts w:ascii="仿宋_GB2312" w:hAnsi="仿宋_GB2312" w:cs="仿宋_GB2312" w:eastAsia="仿宋_GB2312"/>
                <w:sz w:val="24"/>
                <w:color w:val="333333"/>
              </w:rPr>
              <w:t>提供全文检索与统一检索功能，支持字段限定检索、全部字段检索、聚类检索、中英文混合检索、相关检索、相似文献检索等多种检索技术；</w:t>
            </w:r>
          </w:p>
          <w:p>
            <w:pPr>
              <w:pStyle w:val="null3"/>
              <w:ind w:left="135" w:firstLine="240"/>
              <w:jc w:val="both"/>
            </w:pPr>
            <w:r>
              <w:rPr>
                <w:rFonts w:ascii="仿宋_GB2312" w:hAnsi="仿宋_GB2312" w:cs="仿宋_GB2312" w:eastAsia="仿宋_GB2312"/>
                <w:sz w:val="24"/>
                <w:color w:val="333333"/>
              </w:rPr>
              <w:t>②</w:t>
            </w:r>
            <w:r>
              <w:rPr>
                <w:rFonts w:ascii="仿宋_GB2312" w:hAnsi="仿宋_GB2312" w:cs="仿宋_GB2312" w:eastAsia="仿宋_GB2312"/>
                <w:sz w:val="24"/>
                <w:color w:val="333333"/>
              </w:rPr>
              <w:t>提供优化的检索结果排序输出，包括按照相关度、时间、标题的检索结果集排序，并基于海量数据的挖掘技术对检索结果集实现按年代、学科、相关文献后端导航</w:t>
            </w:r>
            <w:r>
              <w:rPr>
                <w:rFonts w:ascii="仿宋_GB2312" w:hAnsi="仿宋_GB2312" w:cs="仿宋_GB2312" w:eastAsia="仿宋_GB2312"/>
                <w:sz w:val="24"/>
                <w:color w:val="333333"/>
              </w:rPr>
              <w:t>。</w:t>
            </w:r>
          </w:p>
          <w:p>
            <w:pPr>
              <w:pStyle w:val="null3"/>
              <w:ind w:left="135"/>
              <w:jc w:val="both"/>
            </w:pPr>
            <w:r>
              <w:rPr>
                <w:rFonts w:ascii="仿宋_GB2312" w:hAnsi="仿宋_GB2312" w:cs="仿宋_GB2312" w:eastAsia="仿宋_GB2312"/>
                <w:sz w:val="24"/>
                <w:color w:val="333333"/>
              </w:rPr>
              <w:t>检索性能要求：</w:t>
            </w:r>
          </w:p>
          <w:p>
            <w:pPr>
              <w:pStyle w:val="null3"/>
              <w:ind w:left="135"/>
              <w:jc w:val="both"/>
            </w:pPr>
            <w:r>
              <w:rPr>
                <w:rFonts w:ascii="仿宋_GB2312" w:hAnsi="仿宋_GB2312" w:cs="仿宋_GB2312" w:eastAsia="仿宋_GB2312"/>
                <w:sz w:val="24"/>
                <w:color w:val="333333"/>
              </w:rPr>
              <w:t>①</w:t>
            </w:r>
            <w:r>
              <w:rPr>
                <w:rFonts w:ascii="仿宋_GB2312" w:hAnsi="仿宋_GB2312" w:cs="仿宋_GB2312" w:eastAsia="仿宋_GB2312"/>
                <w:sz w:val="24"/>
                <w:color w:val="333333"/>
              </w:rPr>
              <w:t>保证查询的高效率，</w:t>
            </w:r>
            <w:r>
              <w:rPr>
                <w:rFonts w:ascii="仿宋_GB2312" w:hAnsi="仿宋_GB2312" w:cs="仿宋_GB2312" w:eastAsia="仿宋_GB2312"/>
                <w:sz w:val="24"/>
                <w:color w:val="333333"/>
              </w:rPr>
              <w:t>300万条记录下响应时间小于5S；</w:t>
            </w:r>
          </w:p>
          <w:p>
            <w:pPr>
              <w:pStyle w:val="null3"/>
              <w:ind w:left="135"/>
              <w:jc w:val="both"/>
            </w:pPr>
            <w:r>
              <w:rPr>
                <w:rFonts w:ascii="仿宋_GB2312" w:hAnsi="仿宋_GB2312" w:cs="仿宋_GB2312" w:eastAsia="仿宋_GB2312"/>
                <w:sz w:val="24"/>
                <w:color w:val="333333"/>
              </w:rPr>
              <w:t>②</w:t>
            </w:r>
            <w:r>
              <w:rPr>
                <w:rFonts w:ascii="仿宋_GB2312" w:hAnsi="仿宋_GB2312" w:cs="仿宋_GB2312" w:eastAsia="仿宋_GB2312"/>
                <w:sz w:val="24"/>
                <w:color w:val="333333"/>
              </w:rPr>
              <w:t>要求提供稳定的检索环境和运营平台，支持并发访问数</w:t>
            </w:r>
            <w:r>
              <w:rPr>
                <w:rFonts w:ascii="仿宋_GB2312" w:hAnsi="仿宋_GB2312" w:cs="仿宋_GB2312" w:eastAsia="仿宋_GB2312"/>
                <w:sz w:val="24"/>
                <w:color w:val="333333"/>
              </w:rPr>
              <w:t>200个；</w:t>
            </w:r>
          </w:p>
          <w:p>
            <w:pPr>
              <w:pStyle w:val="null3"/>
              <w:jc w:val="both"/>
            </w:pPr>
            <w:r>
              <w:rPr>
                <w:rFonts w:ascii="仿宋_GB2312" w:hAnsi="仿宋_GB2312" w:cs="仿宋_GB2312" w:eastAsia="仿宋_GB2312"/>
                <w:sz w:val="24"/>
                <w:color w:val="333333"/>
              </w:rPr>
              <w:t>③</w:t>
            </w:r>
            <w:r>
              <w:rPr>
                <w:rFonts w:ascii="仿宋_GB2312" w:hAnsi="仿宋_GB2312" w:cs="仿宋_GB2312" w:eastAsia="仿宋_GB2312"/>
                <w:sz w:val="24"/>
                <w:color w:val="333333"/>
              </w:rPr>
              <w:t>同时在线人数不少于</w:t>
            </w:r>
            <w:r>
              <w:rPr>
                <w:rFonts w:ascii="仿宋_GB2312" w:hAnsi="仿宋_GB2312" w:cs="仿宋_GB2312" w:eastAsia="仿宋_GB2312"/>
                <w:sz w:val="24"/>
                <w:color w:val="333333"/>
              </w:rPr>
              <w:t>1000人。</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标的名称：新东方考研英语学习库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jc w:val="both"/>
            </w:pPr>
            <w:r>
              <w:rPr>
                <w:rFonts w:ascii="仿宋_GB2312" w:hAnsi="仿宋_GB2312" w:cs="仿宋_GB2312" w:eastAsia="仿宋_GB2312"/>
                <w:sz w:val="24"/>
                <w:b/>
                <w:color w:val="333333"/>
              </w:rPr>
              <w:t>主要参数：</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w:t>
            </w:r>
            <w:r>
              <w:rPr>
                <w:rFonts w:ascii="仿宋_GB2312" w:hAnsi="仿宋_GB2312" w:cs="仿宋_GB2312" w:eastAsia="仿宋_GB2312"/>
                <w:sz w:val="24"/>
                <w:color w:val="333333"/>
              </w:rPr>
              <w:t>数据库应包含分级词汇、语法、四级、六级、考研、雅思、托福、</w:t>
            </w:r>
            <w:r>
              <w:rPr>
                <w:rFonts w:ascii="仿宋_GB2312" w:hAnsi="仿宋_GB2312" w:cs="仿宋_GB2312" w:eastAsia="仿宋_GB2312"/>
                <w:sz w:val="24"/>
                <w:color w:val="333333"/>
              </w:rPr>
              <w:t>GRE、GMAT、德福、日语、韩语、德语、西班牙语、意大利语、法语、俄语、专硕、考博、专四、专八、PETS、BEC、口译初中高级、医护英语、教师资格证少儿、教师资格证小学、教师资格证中学、信息素养课程供采购选择并能提供如上课程的试用。</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2）课程内容为原创资源，拥有自主知识产权、著作权，新东方一线名师授课。</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3）总课时数量在10000以上，其中国内考试类课程含有历年真题讲解、出国留学课程包含雅思练习及真题、托福练习及真题、GRE练习及真题、GMAT练习及真题。</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4）课件全部用FLASH及视频技术制作，且支持本地缓存播放,具有语音识别技术，清晰详细的版书，听课进度自行调节，保证每课时内容按照标准课时45分钟时间计算。</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5）提供免费教材下载、在线练习、模拟考试、在线老师答疑等功能并且提供远程访问，动态更新。</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6）拥有25年以上面授培训机构，且网络课程任课教师与面授机构授课教师一致，均为知名、优秀教师团队。</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7）数据库通过网络远程访问，统一实时同步在线更新。</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8）每年至少3次使用情况回访。</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9）能够随时提供月度的详细使用统计。</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10）供应商为采购人提供售后服务，热线咨询1小时内解决，电话咨询无法处理的2天内现场解决。</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11）供应商为采购人提供合同有效期内的软件免费升级服务。</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12）供应商须负责承担所供数据的知识产权和软件专利的所有权问题，若因此发生的一切纠纷，均与采购人无关。</w:t>
            </w:r>
          </w:p>
          <w:p>
            <w:pPr>
              <w:pStyle w:val="null3"/>
              <w:ind w:left="135"/>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13）供应商为采购人提供免费的校内宣传及推广，免费提供数据库介绍，使用指导，课程说明，易拉宝等宣传物品。</w:t>
            </w:r>
          </w:p>
          <w:p>
            <w:pPr>
              <w:pStyle w:val="null3"/>
              <w:jc w:val="both"/>
            </w:pPr>
            <w:r>
              <w:rPr>
                <w:rFonts w:ascii="仿宋_GB2312" w:hAnsi="仿宋_GB2312" w:cs="仿宋_GB2312" w:eastAsia="仿宋_GB2312"/>
                <w:sz w:val="24"/>
                <w:color w:val="333333"/>
              </w:rPr>
              <w:t>（</w:t>
            </w:r>
            <w:r>
              <w:rPr>
                <w:rFonts w:ascii="仿宋_GB2312" w:hAnsi="仿宋_GB2312" w:cs="仿宋_GB2312" w:eastAsia="仿宋_GB2312"/>
                <w:sz w:val="24"/>
                <w:color w:val="333333"/>
              </w:rPr>
              <w:t>14）提供不少于342.8课时、200套配套题库，并开放全库其他资源不少于3000课时。</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标的名称：新东方四六级英语考试库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主要参数：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数据库应包含分级词汇、语法、四级、六级、考研、雅思、托福、</w:t>
            </w:r>
            <w:r>
              <w:rPr>
                <w:rFonts w:ascii="仿宋_GB2312" w:hAnsi="仿宋_GB2312" w:cs="仿宋_GB2312" w:eastAsia="仿宋_GB2312"/>
                <w:sz w:val="24"/>
              </w:rPr>
              <w:t>GRE、GMAT、德福、日语、韩语、德语、西班牙语、意大利语、法语、俄语、专硕、考博、专四、专八、PETS、BEC、口译初中高级、医护英语、教师资格证少儿、教师资格证小学、教师资格证中学、信息素养课程供采购选择并能提供如上课程的试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课程内容为原创资源，拥有自主知识产权、著作权，新东方一线名师授课。（3）总课时数量在10000以上，其中国内考试类课程含有历年真题讲解、出国留学课程包含雅思练习及真题、托福练习及真题、GRE练习及真题、GMAT练习及真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4）课件全部用FLASH及视频技术制作，且支持本地缓存播放,具有语音识别技术，清晰详细的版书，听课进度自行调节，保证每课时内容按照标准课时45分钟时间计算。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5）提供免费教材下载、在线练习、模拟考试、在线老师答疑等功能并且提供远程访问，动态更新。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6）拥有25年以上面授培训机构，且网络课程任课教师与面授机构授课教师一致，均为知名、优秀教师团队。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7）数据库通过网络远程访问，统一实时同步在线更新。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8）每年至少3次使用情况回访。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9）能够随时提供月度的详细使用统计。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10）供应商为采购人提供售后服务，热线咨询1小时内解决，电话咨询无法处理的2天内现场解决。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11）供应商为采购人提供合同有效期内的软件免费升级服务。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12）供应商须负责承担所供数据的知识产权和软件专利的所有权问题，若因此发生的一切纠纷，均与采购人无关。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13）供应商为采购人提供免费的校内宣传及推广，免费提供数据库介绍，使用指导，课程说明，易拉宝等宣传物品。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14）提供不少于556.6课时、840套配套题库，并开放全库其他资源不少于3000课时。</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标的名称：中华传世名画图片库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内容要求：</w:t>
            </w:r>
          </w:p>
          <w:p>
            <w:pPr>
              <w:pStyle w:val="null3"/>
              <w:ind w:firstLine="480"/>
              <w:jc w:val="both"/>
            </w:pPr>
            <w:r>
              <w:rPr>
                <w:rFonts w:ascii="仿宋_GB2312" w:hAnsi="仿宋_GB2312" w:cs="仿宋_GB2312" w:eastAsia="仿宋_GB2312"/>
                <w:sz w:val="24"/>
              </w:rPr>
              <w:t>包含中华历代馆藏、中华博物馆在线、中华书法典藏、唐卡佛像等四大专辑，收录内容不少于二万余张大于</w:t>
            </w:r>
            <w:r>
              <w:rPr>
                <w:rFonts w:ascii="仿宋_GB2312" w:hAnsi="仿宋_GB2312" w:cs="仿宋_GB2312" w:eastAsia="仿宋_GB2312"/>
                <w:sz w:val="24"/>
              </w:rPr>
              <w:t>300dpi的超高清像素原作。</w:t>
            </w:r>
          </w:p>
          <w:p>
            <w:pPr>
              <w:pStyle w:val="null3"/>
              <w:jc w:val="both"/>
            </w:pPr>
            <w:r>
              <w:rPr>
                <w:rFonts w:ascii="仿宋_GB2312" w:hAnsi="仿宋_GB2312" w:cs="仿宋_GB2312" w:eastAsia="仿宋_GB2312"/>
                <w:sz w:val="24"/>
              </w:rPr>
              <w:t>技术要求：</w:t>
            </w:r>
          </w:p>
          <w:p>
            <w:pPr>
              <w:pStyle w:val="null3"/>
              <w:jc w:val="both"/>
            </w:pPr>
            <w:r>
              <w:rPr>
                <w:rFonts w:ascii="仿宋_GB2312" w:hAnsi="仿宋_GB2312" w:cs="仿宋_GB2312" w:eastAsia="仿宋_GB2312"/>
                <w:sz w:val="24"/>
              </w:rPr>
              <w:t>图片库包含隋代，唐代，五代，宋代，辽代，金代，元代，明代，清代等十多个朝代数百名史上艺术巨匠惊世之作，收录面宽，画质按一比一的比例进行扫描，图片有着文字不可替代的直观性、生动性和客观性，为读者提供了比文字更直观的实景、更准确的细节、更丰富的线索、更客观可证的实质依据，为研究、参考、指导实践提供了可视化的实证性考察，是认知、欣赏、教育、学习、研究等广泛领域不可或缺的形象素材，支持高分辨率无水印原图下载，全库</w:t>
            </w:r>
            <w:r>
              <w:rPr>
                <w:rFonts w:ascii="仿宋_GB2312" w:hAnsi="仿宋_GB2312" w:cs="仿宋_GB2312" w:eastAsia="仿宋_GB2312"/>
                <w:sz w:val="24"/>
              </w:rPr>
              <w:t>2万余幅全部为tif格式，支持即时出图，检索界面友好、模块清晰、智能、个性化，每年10%更新量（年）。</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标的名称：ScienceDirect科学文献电子期刊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ScienceDirect（www.sciencedirect.com）是爱思唯尔的全文数据库平台，是全世界最大的 STM全文与书目电子资源数据库，超过全球核心期刊品种 的 25％，包含超过3800种同行评审期刊与37000本电子书，SD自由全文库包含了2000多种期刊23个学科包，约有1400余万篇文献。我校订购社会科学学科包。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合同签订之日起十二个月。</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合同签订之日起十二个月。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按照招标文件以及合同要求。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按照招标文件以及合同要求 。</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因本合同而发生的争议或纠纷，甲乙双方应先协商解决，协商不成时可向甲方所在地的人民法院提请诉讼。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1、供应商需要在线提交所有通过电子化交易平台实施的政府采购项目的响应文件。同时，编辑目录和页码，线下提交纸质响应文件正本壹份、副本贰份、电子版壹份（U盘壹份）。 2、纸质响应文件正、副本分别胶装，标明供应商名称密封递交（响应文件采用双面打印）。 3、线下纸质文件递交截止时间：同在线递交电子响应文件截止时间一致；线下纸质文件递交地点：西安市雁展路1111号莱安中心T6-15层。如需邮寄响应文件，仅接受顺丰速运（联系人：温虎、联系电话：029-81206622-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本项目专门面向中小企业采购，供应商应为中小微企业或监狱企业或残疾人福利性单位，并提供声明函。</w:t>
            </w:r>
          </w:p>
        </w:tc>
        <w:tc>
          <w:tcPr>
            <w:tcW w:type="dxa" w:w="1661"/>
          </w:tcPr>
          <w:p>
            <w:pPr>
              <w:pStyle w:val="null3"/>
            </w:pPr>
            <w:r>
              <w:rPr>
                <w:rFonts w:ascii="仿宋_GB2312" w:hAnsi="仿宋_GB2312" w:cs="仿宋_GB2312" w:eastAsia="仿宋_GB2312"/>
              </w:rPr>
              <w:t>中小企业声明函.docx 残疾人福利性单位声明函 供应商资格证明文件.docx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本项目专门面向中小企业采购，供应商应为中小微企业或监狱企业或残疾人福利性单位，并提供声明函。</w:t>
            </w:r>
          </w:p>
        </w:tc>
        <w:tc>
          <w:tcPr>
            <w:tcW w:type="dxa" w:w="1661"/>
          </w:tcPr>
          <w:p>
            <w:pPr>
              <w:pStyle w:val="null3"/>
            </w:pPr>
            <w:r>
              <w:rPr>
                <w:rFonts w:ascii="仿宋_GB2312" w:hAnsi="仿宋_GB2312" w:cs="仿宋_GB2312" w:eastAsia="仿宋_GB2312"/>
              </w:rPr>
              <w:t>中小企业声明函.docx 残疾人福利性单位声明函 供应商资格证明文件.docx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本项目专门面向中小企业采购，供应商应为中小微企业或监狱企业或残疾人福利性单位，并提供声明函。</w:t>
            </w:r>
          </w:p>
        </w:tc>
        <w:tc>
          <w:tcPr>
            <w:tcW w:type="dxa" w:w="1661"/>
          </w:tcPr>
          <w:p>
            <w:pPr>
              <w:pStyle w:val="null3"/>
            </w:pPr>
            <w:r>
              <w:rPr>
                <w:rFonts w:ascii="仿宋_GB2312" w:hAnsi="仿宋_GB2312" w:cs="仿宋_GB2312" w:eastAsia="仿宋_GB2312"/>
              </w:rPr>
              <w:t>中小企业声明函.docx 残疾人福利性单位声明函 供应商资格证明文件.docx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提供2023年度或2024年度完整的财务审计报告，或开标时间前六个月内银行出具的资信证明。其他组织和自然人提供银行出具的资信证明。（以上两种形式的资料提供任何一种即可）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响应文件封面 响应方案说明.docx 报价表、分项报价表.docx 标的清单 报价表 服务内容及服务邀请应答表.docx 供应商资格证明文件.docx 响应函 供应商承诺书.docx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响应文件封面 响应方案说明.docx 报价表、分项报价表.docx 标的清单 报价表 服务内容及服务邀请应答表.docx 供应商资格证明文件.docx 响应函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响应文件封面 响应方案说明.docx 报价表、分项报价表.docx 标的清单 报价表 服务内容及服务邀请应答表.docx 供应商资格证明文件.docx 响应函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中小企业声明函.docx 报价表、分项报价表.docx 商务应答表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响应文件封面 报价表、分项报价表.docx 商务应答表 标的清单 报价表 服务内容及服务邀请应答表.docx 供应商资格证明文件.docx 响应函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中小企业声明函.docx 报价表、分项报价表.docx 商务应答表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中小企业声明函.docx 报价表、分项报价表.docx 商务应答表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中小企业声明函.docx 报价表、分项报价表.docx 商务应答表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供应商报价，有可能影响项目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协商保证金交纳符合单一来源采购文件要求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响应方案说明.docx 中小企业声明函.docx 报价表、分项报价表.docx 报价表 保证金交纳凭证保函.docx 供应商承诺书.docx 商务条款响应说明.docx 响应文件封面 残疾人福利性单位声明函 标的清单 服务内容及服务邀请应答表.docx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