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E85CF0">
      <w:pPr>
        <w:wordWrap w:val="0"/>
        <w:topLinePunct/>
        <w:spacing w:line="500" w:lineRule="exact"/>
        <w:jc w:val="center"/>
        <w:outlineLvl w:val="0"/>
        <w:rPr>
          <w:rFonts w:ascii="宋体" w:hAnsi="宋体" w:cs="宋体"/>
          <w:b/>
          <w:bCs/>
          <w:u w:val="single"/>
        </w:rPr>
      </w:pPr>
      <w:bookmarkStart w:id="0" w:name="_Toc483349426"/>
      <w:bookmarkStart w:id="1" w:name="_Toc23240"/>
      <w:bookmarkStart w:id="2" w:name="_Toc484353362"/>
      <w:bookmarkStart w:id="3" w:name="_Toc25256"/>
      <w:bookmarkStart w:id="4" w:name="_Toc24645"/>
      <w:bookmarkStart w:id="5" w:name="_Toc24759"/>
      <w:bookmarkStart w:id="6" w:name="_Toc17018"/>
      <w:r>
        <w:rPr>
          <w:rStyle w:val="5"/>
          <w:rFonts w:hint="eastAsia" w:ascii="黑体" w:hAnsi="黑体" w:eastAsia="黑体" w:cs="黑体"/>
          <w:sz w:val="32"/>
          <w:szCs w:val="32"/>
          <w:lang w:val="en-US" w:eastAsia="zh-CN"/>
        </w:rPr>
        <w:t>参考</w:t>
      </w:r>
      <w:r>
        <w:rPr>
          <w:rStyle w:val="5"/>
          <w:rFonts w:hint="eastAsia" w:ascii="黑体" w:hAnsi="黑体" w:eastAsia="黑体" w:cs="黑体"/>
          <w:sz w:val="32"/>
          <w:szCs w:val="32"/>
        </w:rPr>
        <w:t>合同文本</w:t>
      </w:r>
    </w:p>
    <w:p w14:paraId="0CF82A5A">
      <w:pPr>
        <w:spacing w:line="360" w:lineRule="auto"/>
        <w:ind w:firstLine="481"/>
        <w:jc w:val="left"/>
        <w:rPr>
          <w:rFonts w:ascii="黑体" w:hAnsi="??" w:eastAsia="黑体" w:cs="??"/>
          <w:b/>
          <w:sz w:val="22"/>
          <w:szCs w:val="20"/>
          <w:u w:val="single"/>
        </w:rPr>
      </w:pPr>
      <w:r>
        <w:rPr>
          <w:rFonts w:hint="eastAsia" w:ascii="黑体" w:hAnsi="??" w:eastAsia="黑体" w:cs="??"/>
          <w:b/>
          <w:sz w:val="22"/>
          <w:szCs w:val="20"/>
          <w:u w:val="single"/>
        </w:rPr>
        <w:t>注：本合同仅为合同的参考文本，合同签订双方可根据项目的具体要求进行修订</w:t>
      </w:r>
      <w:r>
        <w:rPr>
          <w:rFonts w:hint="eastAsia" w:ascii="黑体" w:hAnsi="??" w:eastAsia="黑体" w:cs="??"/>
          <w:b/>
          <w:sz w:val="22"/>
          <w:szCs w:val="20"/>
          <w:u w:val="single"/>
          <w:lang w:eastAsia="zh-CN"/>
        </w:rPr>
        <w:t>，</w:t>
      </w:r>
      <w:r>
        <w:rPr>
          <w:rFonts w:hint="eastAsia" w:ascii="黑体" w:hAnsi="??" w:eastAsia="黑体" w:cs="??"/>
          <w:b/>
          <w:sz w:val="22"/>
          <w:szCs w:val="20"/>
          <w:u w:val="single"/>
          <w:lang w:val="en-US" w:eastAsia="zh-CN"/>
        </w:rPr>
        <w:t>最终以甲乙双</w:t>
      </w:r>
      <w:bookmarkStart w:id="7" w:name="_GoBack"/>
      <w:bookmarkEnd w:id="7"/>
      <w:r>
        <w:rPr>
          <w:rFonts w:hint="eastAsia" w:ascii="黑体" w:hAnsi="??" w:eastAsia="黑体" w:cs="??"/>
          <w:b/>
          <w:sz w:val="22"/>
          <w:szCs w:val="20"/>
          <w:u w:val="single"/>
          <w:lang w:val="en-US" w:eastAsia="zh-CN"/>
        </w:rPr>
        <w:t>方签订合同为准</w:t>
      </w:r>
      <w:r>
        <w:rPr>
          <w:rFonts w:hint="eastAsia" w:ascii="黑体" w:hAnsi="??" w:eastAsia="黑体" w:cs="??"/>
          <w:b/>
          <w:sz w:val="22"/>
          <w:szCs w:val="20"/>
          <w:u w:val="single"/>
        </w:rPr>
        <w:t>。</w:t>
      </w:r>
    </w:p>
    <w:p w14:paraId="207E02F6">
      <w:pPr>
        <w:spacing w:line="360" w:lineRule="auto"/>
        <w:jc w:val="center"/>
        <w:rPr>
          <w:rFonts w:hint="eastAsia" w:ascii="黑体" w:hAnsi="黑体" w:eastAsia="黑体" w:cs="黑体"/>
          <w:b/>
          <w:bCs/>
          <w:sz w:val="32"/>
          <w:szCs w:val="32"/>
        </w:rPr>
      </w:pPr>
    </w:p>
    <w:p w14:paraId="1243BC3F">
      <w:pPr>
        <w:spacing w:line="360" w:lineRule="auto"/>
        <w:jc w:val="center"/>
        <w:rPr>
          <w:rFonts w:ascii="黑体" w:hAnsi="仿宋" w:eastAsia="黑体" w:cs="Times New Roman"/>
          <w:sz w:val="32"/>
          <w:szCs w:val="32"/>
        </w:rPr>
      </w:pPr>
      <w:r>
        <w:rPr>
          <w:rFonts w:hint="eastAsia" w:ascii="黑体" w:hAnsi="黑体" w:eastAsia="黑体" w:cs="黑体"/>
          <w:b/>
          <w:bCs/>
          <w:sz w:val="32"/>
          <w:szCs w:val="32"/>
        </w:rPr>
        <w:t>政府采购合同</w:t>
      </w:r>
      <w:bookmarkEnd w:id="0"/>
      <w:bookmarkEnd w:id="1"/>
      <w:bookmarkEnd w:id="2"/>
      <w:bookmarkEnd w:id="3"/>
      <w:bookmarkEnd w:id="4"/>
      <w:bookmarkEnd w:id="5"/>
      <w:bookmarkEnd w:id="6"/>
    </w:p>
    <w:p w14:paraId="008EF0C9">
      <w:pPr>
        <w:keepNext w:val="0"/>
        <w:keepLines w:val="0"/>
        <w:widowControl/>
        <w:suppressLineNumbers w:val="0"/>
        <w:jc w:val="left"/>
        <w:rPr>
          <w:rFonts w:hint="eastAsia" w:ascii="宋体" w:hAnsi="宋体" w:eastAsia="宋体" w:cs="宋体"/>
          <w:sz w:val="24"/>
          <w:szCs w:val="24"/>
          <w:u w:val="single"/>
        </w:rPr>
      </w:pPr>
      <w:r>
        <w:rPr>
          <w:rFonts w:hint="eastAsia" w:ascii="宋体" w:hAnsi="宋体" w:eastAsia="宋体" w:cs="宋体"/>
          <w:sz w:val="24"/>
          <w:szCs w:val="24"/>
        </w:rPr>
        <w:t>甲方：</w:t>
      </w:r>
      <w:r>
        <w:rPr>
          <w:rFonts w:hint="eastAsia" w:ascii="宋体" w:hAnsi="宋体" w:eastAsia="宋体" w:cs="宋体"/>
          <w:sz w:val="24"/>
          <w:szCs w:val="24"/>
          <w:u w:val="single"/>
        </w:rPr>
        <w:t>陕西省总工会</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kern w:val="0"/>
          <w:sz w:val="24"/>
          <w:szCs w:val="24"/>
          <w:u w:val="single"/>
          <w:lang w:val="en-US" w:eastAsia="zh-CN" w:bidi="ar"/>
        </w:rPr>
        <w:t>（以下简称甲方）</w:t>
      </w:r>
    </w:p>
    <w:p w14:paraId="6633E026">
      <w:pPr>
        <w:keepNext w:val="0"/>
        <w:keepLines w:val="0"/>
        <w:widowControl/>
        <w:suppressLineNumbers w:val="0"/>
        <w:jc w:val="left"/>
        <w:rPr>
          <w:rFonts w:hint="eastAsia" w:ascii="宋体" w:hAnsi="宋体" w:eastAsia="宋体" w:cs="宋体"/>
          <w:sz w:val="24"/>
          <w:szCs w:val="24"/>
          <w:u w:val="single"/>
          <w:lang w:val="en-US" w:eastAsia="zh-CN"/>
        </w:rPr>
      </w:pPr>
      <w:r>
        <w:rPr>
          <w:rFonts w:hint="eastAsia" w:ascii="宋体" w:hAnsi="宋体" w:eastAsia="宋体" w:cs="宋体"/>
          <w:sz w:val="24"/>
          <w:szCs w:val="24"/>
        </w:rPr>
        <w:t>乙方：</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kern w:val="0"/>
          <w:sz w:val="24"/>
          <w:szCs w:val="24"/>
          <w:u w:val="single"/>
          <w:lang w:val="en-US" w:eastAsia="zh-CN" w:bidi="ar"/>
        </w:rPr>
        <w:t>（以下简称乙方）</w:t>
      </w:r>
    </w:p>
    <w:p w14:paraId="61C333FA">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依据《中华人民共和国</w:t>
      </w:r>
      <w:r>
        <w:rPr>
          <w:rFonts w:hint="eastAsia" w:ascii="宋体" w:hAnsi="宋体" w:eastAsia="宋体" w:cs="宋体"/>
          <w:sz w:val="24"/>
          <w:szCs w:val="24"/>
          <w:lang w:eastAsia="zh-CN"/>
        </w:rPr>
        <w:t>民法典</w:t>
      </w:r>
      <w:r>
        <w:rPr>
          <w:rFonts w:hint="eastAsia" w:ascii="宋体" w:hAnsi="宋体" w:eastAsia="宋体" w:cs="宋体"/>
          <w:sz w:val="24"/>
          <w:szCs w:val="24"/>
        </w:rPr>
        <w:t>》及其他法律、法规的有关规定，甲乙双方经友好协商，本着互惠互利、平等自愿的原则，就陕西省总工会机关餐厅餐饮劳务外包项目，达成如下</w:t>
      </w:r>
      <w:r>
        <w:rPr>
          <w:rFonts w:hint="eastAsia" w:ascii="宋体" w:hAnsi="宋体" w:eastAsia="宋体" w:cs="宋体"/>
          <w:sz w:val="24"/>
          <w:szCs w:val="24"/>
          <w:lang w:val="en-US" w:eastAsia="zh-CN"/>
        </w:rPr>
        <w:t>协议</w:t>
      </w:r>
      <w:r>
        <w:rPr>
          <w:rFonts w:hint="eastAsia" w:ascii="宋体" w:hAnsi="宋体" w:eastAsia="宋体" w:cs="宋体"/>
          <w:sz w:val="24"/>
          <w:szCs w:val="24"/>
        </w:rPr>
        <w:t>，由双方共同遵守执行。</w:t>
      </w:r>
    </w:p>
    <w:p w14:paraId="10555B03">
      <w:pPr>
        <w:tabs>
          <w:tab w:val="left" w:pos="1746"/>
          <w:tab w:val="left" w:pos="3570"/>
        </w:tabs>
        <w:spacing w:line="540" w:lineRule="exact"/>
        <w:rPr>
          <w:rFonts w:hint="eastAsia" w:ascii="宋体" w:hAnsi="宋体" w:eastAsia="宋体" w:cs="宋体"/>
          <w:b/>
          <w:bCs/>
          <w:sz w:val="24"/>
          <w:szCs w:val="24"/>
        </w:rPr>
      </w:pPr>
      <w:r>
        <w:rPr>
          <w:rFonts w:hint="eastAsia" w:ascii="宋体" w:hAnsi="宋体" w:eastAsia="宋体" w:cs="宋体"/>
          <w:b/>
          <w:bCs/>
          <w:sz w:val="24"/>
          <w:szCs w:val="24"/>
        </w:rPr>
        <w:t>一、项目概况</w:t>
      </w:r>
    </w:p>
    <w:p w14:paraId="04446FC4">
      <w:pPr>
        <w:tabs>
          <w:tab w:val="left" w:pos="1746"/>
          <w:tab w:val="left" w:pos="3570"/>
        </w:tabs>
        <w:spacing w:line="5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1、项目名称：</w:t>
      </w:r>
      <w:r>
        <w:rPr>
          <w:rFonts w:hint="eastAsia" w:ascii="宋体" w:hAnsi="宋体" w:eastAsia="宋体" w:cs="宋体"/>
          <w:sz w:val="24"/>
          <w:szCs w:val="24"/>
          <w:lang w:val="en-US" w:eastAsia="zh-CN"/>
        </w:rPr>
        <w:t>陕西省总工会机关餐厅餐饮劳务外包项目</w:t>
      </w:r>
    </w:p>
    <w:p w14:paraId="02365919">
      <w:pPr>
        <w:tabs>
          <w:tab w:val="left" w:pos="1746"/>
          <w:tab w:val="left" w:pos="3570"/>
        </w:tabs>
        <w:spacing w:line="5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甲方负责为乙方提供经营场所、厨房设施设备、承担餐厅水电气等费用；乙方以自营加劳务的方式进行项目运行，即甲方支付乙方</w:t>
      </w:r>
      <w:r>
        <w:rPr>
          <w:rFonts w:hint="eastAsia" w:ascii="宋体" w:hAnsi="宋体" w:eastAsia="宋体" w:cs="宋体"/>
          <w:sz w:val="24"/>
          <w:szCs w:val="24"/>
          <w:lang w:eastAsia="zh-CN"/>
        </w:rPr>
        <w:t>劳务外包</w:t>
      </w:r>
      <w:r>
        <w:rPr>
          <w:rFonts w:hint="eastAsia" w:ascii="宋体" w:hAnsi="宋体" w:eastAsia="宋体" w:cs="宋体"/>
          <w:sz w:val="24"/>
          <w:szCs w:val="24"/>
        </w:rPr>
        <w:t>项目费用（含员工工资及管理费等），乙方负责原材料及低值易耗品的采购，负责食品的加工制作，保证加工制作过程卫生清洁，服务优质，乙方自行配置管理人员及工作人员，并负责甲方职工餐厅的日常管理工作。</w:t>
      </w:r>
    </w:p>
    <w:p w14:paraId="7CACB479">
      <w:pPr>
        <w:tabs>
          <w:tab w:val="left" w:pos="1746"/>
          <w:tab w:val="left" w:pos="3570"/>
        </w:tabs>
        <w:spacing w:line="5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在合同期限内，</w:t>
      </w:r>
      <w:r>
        <w:rPr>
          <w:rFonts w:hint="eastAsia" w:ascii="宋体" w:hAnsi="宋体" w:eastAsia="宋体" w:cs="宋体"/>
          <w:sz w:val="24"/>
          <w:szCs w:val="24"/>
        </w:rPr>
        <w:t>乙方应当根据《中华人民共和国食品安全法》等相关法律法规规定以及甲方要求，按时、保质、保量完成甲方职工餐、包间餐、会议餐的食品加工、供应任务。</w:t>
      </w:r>
      <w:r>
        <w:rPr>
          <w:rFonts w:hint="eastAsia" w:ascii="宋体" w:hAnsi="宋体" w:eastAsia="宋体" w:cs="宋体"/>
          <w:sz w:val="24"/>
          <w:szCs w:val="24"/>
          <w:lang w:val="en-US" w:eastAsia="zh-CN"/>
        </w:rPr>
        <w:t>在运行过程中，承包费不再增加。</w:t>
      </w:r>
    </w:p>
    <w:p w14:paraId="61ABF9FA">
      <w:pPr>
        <w:tabs>
          <w:tab w:val="left" w:pos="1746"/>
          <w:tab w:val="left" w:pos="3570"/>
        </w:tabs>
        <w:spacing w:line="54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二、</w:t>
      </w:r>
      <w:r>
        <w:rPr>
          <w:rFonts w:hint="eastAsia" w:ascii="宋体" w:hAnsi="宋体" w:eastAsia="宋体" w:cs="宋体"/>
          <w:b/>
          <w:bCs/>
          <w:sz w:val="24"/>
          <w:szCs w:val="24"/>
          <w:lang w:eastAsia="zh-CN"/>
        </w:rPr>
        <w:t>合同</w:t>
      </w:r>
      <w:r>
        <w:rPr>
          <w:rFonts w:hint="eastAsia" w:ascii="宋体" w:hAnsi="宋体" w:eastAsia="宋体" w:cs="宋体"/>
          <w:b/>
          <w:bCs/>
          <w:sz w:val="24"/>
          <w:szCs w:val="24"/>
        </w:rPr>
        <w:t>期限</w:t>
      </w:r>
    </w:p>
    <w:p w14:paraId="5A3682A6">
      <w:pPr>
        <w:tabs>
          <w:tab w:val="left" w:pos="1746"/>
          <w:tab w:val="left" w:pos="3570"/>
        </w:tabs>
        <w:spacing w:line="5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合同</w:t>
      </w:r>
      <w:r>
        <w:rPr>
          <w:rFonts w:hint="eastAsia" w:ascii="宋体" w:hAnsi="宋体" w:eastAsia="宋体" w:cs="宋体"/>
          <w:sz w:val="24"/>
          <w:szCs w:val="24"/>
        </w:rPr>
        <w:t>期限为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lang w:eastAsia="zh-CN"/>
        </w:rPr>
        <w:t>自</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至</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4103DE25">
      <w:pPr>
        <w:numPr>
          <w:ilvl w:val="0"/>
          <w:numId w:val="1"/>
        </w:numPr>
        <w:tabs>
          <w:tab w:val="left" w:pos="1746"/>
          <w:tab w:val="left" w:pos="3570"/>
        </w:tabs>
        <w:spacing w:line="54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就餐模式及餐标</w:t>
      </w:r>
    </w:p>
    <w:p w14:paraId="37068A3F">
      <w:pPr>
        <w:numPr>
          <w:ilvl w:val="0"/>
          <w:numId w:val="0"/>
        </w:numPr>
        <w:tabs>
          <w:tab w:val="left" w:pos="1746"/>
          <w:tab w:val="left" w:pos="3570"/>
        </w:tabs>
        <w:spacing w:line="540" w:lineRule="exact"/>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cs="宋体"/>
          <w:sz w:val="24"/>
          <w:szCs w:val="24"/>
          <w:lang w:val="en-US" w:eastAsia="zh-CN"/>
        </w:rPr>
        <w:t xml:space="preserve">  1、就餐形式：自助餐</w:t>
      </w:r>
    </w:p>
    <w:p w14:paraId="626FBE31">
      <w:pPr>
        <w:tabs>
          <w:tab w:val="left" w:pos="1746"/>
          <w:tab w:val="left" w:pos="3570"/>
        </w:tabs>
        <w:spacing w:line="5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、合作方式</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以自营+劳务的模式进行合作。</w:t>
      </w:r>
    </w:p>
    <w:p w14:paraId="740ADC09">
      <w:pPr>
        <w:tabs>
          <w:tab w:val="left" w:pos="1746"/>
          <w:tab w:val="left" w:pos="3570"/>
        </w:tabs>
        <w:spacing w:line="5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（1）由甲方按本合同约定向乙方支付承包费及甲方人员就餐的费用；</w:t>
      </w:r>
    </w:p>
    <w:p w14:paraId="5852C7B9">
      <w:pPr>
        <w:tabs>
          <w:tab w:val="left" w:pos="1746"/>
          <w:tab w:val="left" w:pos="3570"/>
        </w:tabs>
        <w:spacing w:line="5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（2）餐厅整体运营工作乙方全部负责，由乙方负责餐厅人员招聘、</w:t>
      </w:r>
      <w:r>
        <w:rPr>
          <w:rFonts w:hint="eastAsia" w:ascii="宋体" w:hAnsi="宋体" w:eastAsia="宋体" w:cs="宋体"/>
          <w:sz w:val="24"/>
          <w:szCs w:val="24"/>
        </w:rPr>
        <w:t>录用、低值易耗品及日常行政管理等具体运营工作，餐厅所需原材料采购由乙方直接采购，甲方指派一名监管人员与乙方餐厅负责人对接日常工作事务。</w:t>
      </w:r>
    </w:p>
    <w:p w14:paraId="7E8B838A">
      <w:pPr>
        <w:tabs>
          <w:tab w:val="left" w:pos="1746"/>
          <w:tab w:val="left" w:pos="3570"/>
        </w:tabs>
        <w:spacing w:line="54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、就餐标准</w:t>
      </w:r>
      <w:r>
        <w:rPr>
          <w:rFonts w:hint="eastAsia" w:ascii="宋体" w:hAnsi="宋体" w:eastAsia="宋体" w:cs="宋体"/>
          <w:sz w:val="24"/>
          <w:szCs w:val="24"/>
          <w:lang w:eastAsia="zh-CN"/>
        </w:rPr>
        <w:t>：</w:t>
      </w:r>
      <w:r>
        <w:rPr>
          <w:rFonts w:hint="eastAsia" w:ascii="宋体" w:hAnsi="宋体" w:eastAsia="宋体" w:cs="宋体"/>
          <w:color w:val="auto"/>
          <w:sz w:val="24"/>
          <w:szCs w:val="24"/>
        </w:rPr>
        <w:t>每人每天</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3餐制</w:t>
      </w:r>
      <w:r>
        <w:rPr>
          <w:rFonts w:hint="eastAsia" w:ascii="宋体" w:hAnsi="宋体" w:eastAsia="宋体" w:cs="宋体"/>
          <w:color w:val="auto"/>
          <w:sz w:val="24"/>
          <w:szCs w:val="24"/>
          <w:lang w:val="en-US" w:eastAsia="zh-CN"/>
        </w:rPr>
        <w:t>。</w:t>
      </w:r>
    </w:p>
    <w:p w14:paraId="72613E4A">
      <w:pPr>
        <w:tabs>
          <w:tab w:val="left" w:pos="1746"/>
          <w:tab w:val="left" w:pos="3570"/>
        </w:tabs>
        <w:spacing w:line="54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早餐：</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；餐费标准</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元。</w:t>
      </w:r>
    </w:p>
    <w:p w14:paraId="4BA6B17A">
      <w:pPr>
        <w:tabs>
          <w:tab w:val="left" w:pos="1746"/>
          <w:tab w:val="left" w:pos="3570"/>
        </w:tabs>
        <w:spacing w:line="54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午餐：</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；餐费标准</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元。</w:t>
      </w:r>
    </w:p>
    <w:p w14:paraId="49F5B8A9">
      <w:pPr>
        <w:tabs>
          <w:tab w:val="left" w:pos="1746"/>
          <w:tab w:val="left" w:pos="3570"/>
        </w:tabs>
        <w:spacing w:line="54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晚餐：</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；餐费标准：</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元。</w:t>
      </w:r>
    </w:p>
    <w:p w14:paraId="259A88A3">
      <w:pPr>
        <w:tabs>
          <w:tab w:val="left" w:pos="1746"/>
          <w:tab w:val="left" w:pos="3570"/>
        </w:tabs>
        <w:spacing w:line="54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其他：</w:t>
      </w:r>
    </w:p>
    <w:p w14:paraId="3577C36A">
      <w:pPr>
        <w:tabs>
          <w:tab w:val="left" w:pos="1746"/>
          <w:tab w:val="left" w:pos="3570"/>
        </w:tabs>
        <w:spacing w:line="5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注：所供应食品质量、种类只能比以上标准高、多，不能低、少。</w:t>
      </w:r>
    </w:p>
    <w:p w14:paraId="321C82AC">
      <w:pPr>
        <w:numPr>
          <w:ilvl w:val="0"/>
          <w:numId w:val="1"/>
        </w:numPr>
        <w:tabs>
          <w:tab w:val="left" w:pos="1746"/>
          <w:tab w:val="left" w:pos="3570"/>
        </w:tabs>
        <w:spacing w:line="540" w:lineRule="exact"/>
        <w:ind w:left="0" w:leftChars="0" w:firstLine="482" w:firstLineChars="200"/>
        <w:rPr>
          <w:rFonts w:hint="eastAsia" w:ascii="宋体" w:hAnsi="宋体" w:eastAsia="宋体" w:cs="宋体"/>
          <w:b/>
          <w:bCs/>
          <w:color w:val="auto"/>
          <w:sz w:val="24"/>
          <w:szCs w:val="24"/>
          <w:lang w:eastAsia="zh-CN"/>
        </w:rPr>
      </w:pPr>
      <w:r>
        <w:rPr>
          <w:rFonts w:hint="eastAsia" w:ascii="宋体" w:hAnsi="宋体" w:eastAsia="宋体" w:cs="宋体"/>
          <w:b/>
          <w:bCs/>
          <w:sz w:val="24"/>
          <w:szCs w:val="24"/>
        </w:rPr>
        <w:t>项</w:t>
      </w:r>
      <w:r>
        <w:rPr>
          <w:rFonts w:hint="eastAsia" w:ascii="宋体" w:hAnsi="宋体" w:eastAsia="宋体" w:cs="宋体"/>
          <w:b/>
          <w:bCs/>
          <w:sz w:val="24"/>
          <w:szCs w:val="24"/>
          <w:lang w:eastAsia="zh-CN"/>
        </w:rPr>
        <w:t>目情况</w:t>
      </w:r>
    </w:p>
    <w:p w14:paraId="2757384F">
      <w:pPr>
        <w:numPr>
          <w:ilvl w:val="0"/>
          <w:numId w:val="0"/>
        </w:numPr>
        <w:tabs>
          <w:tab w:val="left" w:pos="1746"/>
          <w:tab w:val="left" w:pos="3570"/>
        </w:tabs>
        <w:spacing w:line="540" w:lineRule="exact"/>
        <w:ind w:firstLine="480" w:firstLineChars="200"/>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1、就餐人数：早餐</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b w:val="0"/>
          <w:bCs w:val="0"/>
          <w:color w:val="auto"/>
          <w:sz w:val="24"/>
          <w:szCs w:val="24"/>
          <w:lang w:val="en-US" w:eastAsia="zh-CN"/>
        </w:rPr>
        <w:t>人，午餐</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b w:val="0"/>
          <w:bCs w:val="0"/>
          <w:color w:val="auto"/>
          <w:sz w:val="24"/>
          <w:szCs w:val="24"/>
          <w:lang w:val="en-US" w:eastAsia="zh-CN"/>
        </w:rPr>
        <w:t>人，晚餐</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b w:val="0"/>
          <w:bCs w:val="0"/>
          <w:color w:val="auto"/>
          <w:sz w:val="24"/>
          <w:szCs w:val="24"/>
          <w:lang w:val="en-US" w:eastAsia="zh-CN"/>
        </w:rPr>
        <w:t>人</w:t>
      </w:r>
    </w:p>
    <w:p w14:paraId="05821017">
      <w:pPr>
        <w:tabs>
          <w:tab w:val="left" w:pos="1746"/>
          <w:tab w:val="left" w:pos="3570"/>
        </w:tabs>
        <w:spacing w:line="5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包厨</w:t>
      </w:r>
      <w:r>
        <w:rPr>
          <w:rFonts w:hint="eastAsia" w:ascii="宋体" w:hAnsi="宋体" w:eastAsia="宋体" w:cs="宋体"/>
          <w:sz w:val="24"/>
          <w:szCs w:val="24"/>
        </w:rPr>
        <w:t>项目费用：</w:t>
      </w:r>
    </w:p>
    <w:p w14:paraId="1D625C96">
      <w:pPr>
        <w:tabs>
          <w:tab w:val="left" w:pos="1746"/>
          <w:tab w:val="left" w:pos="3570"/>
        </w:tabs>
        <w:spacing w:line="5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合同年服务费用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元，</w:t>
      </w:r>
      <w:r>
        <w:rPr>
          <w:rFonts w:hint="eastAsia" w:ascii="宋体" w:hAnsi="宋体" w:eastAsia="宋体" w:cs="宋体"/>
          <w:sz w:val="24"/>
          <w:szCs w:val="24"/>
        </w:rPr>
        <w:t>期内按</w:t>
      </w:r>
      <w:r>
        <w:rPr>
          <w:rFonts w:hint="eastAsia" w:ascii="宋体" w:hAnsi="宋体" w:eastAsia="宋体" w:cs="宋体"/>
          <w:color w:val="auto"/>
          <w:sz w:val="24"/>
          <w:szCs w:val="24"/>
        </w:rPr>
        <w:t>照12个月结算劳务费用，乙方合理配置用工人数，</w:t>
      </w:r>
      <w:r>
        <w:rPr>
          <w:rFonts w:hint="eastAsia" w:ascii="宋体" w:hAnsi="宋体" w:eastAsia="宋体" w:cs="宋体"/>
          <w:color w:val="auto"/>
          <w:sz w:val="24"/>
          <w:szCs w:val="24"/>
          <w:lang w:eastAsia="zh-CN"/>
        </w:rPr>
        <w:t>原则上不低于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人，</w:t>
      </w:r>
      <w:r>
        <w:rPr>
          <w:rFonts w:hint="eastAsia" w:ascii="宋体" w:hAnsi="宋体" w:eastAsia="宋体" w:cs="宋体"/>
          <w:color w:val="auto"/>
          <w:sz w:val="24"/>
          <w:szCs w:val="24"/>
        </w:rPr>
        <w:t>保证产品质量。月</w:t>
      </w:r>
      <w:r>
        <w:rPr>
          <w:rFonts w:hint="eastAsia" w:ascii="宋体" w:hAnsi="宋体" w:eastAsia="宋体" w:cs="宋体"/>
          <w:color w:val="auto"/>
          <w:sz w:val="24"/>
          <w:szCs w:val="24"/>
          <w:lang w:val="en-US" w:eastAsia="zh-CN"/>
        </w:rPr>
        <w:t>包厨</w:t>
      </w:r>
      <w:r>
        <w:rPr>
          <w:rFonts w:hint="eastAsia" w:ascii="宋体" w:hAnsi="宋体" w:eastAsia="宋体" w:cs="宋体"/>
          <w:color w:val="auto"/>
          <w:sz w:val="24"/>
          <w:szCs w:val="24"/>
        </w:rPr>
        <w:t>费用：人民币</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费用包括：乙方员工工资、公司管理费、</w:t>
      </w:r>
      <w:r>
        <w:rPr>
          <w:rFonts w:hint="eastAsia" w:ascii="宋体" w:hAnsi="宋体" w:eastAsia="宋体" w:cs="宋体"/>
          <w:sz w:val="24"/>
          <w:szCs w:val="24"/>
        </w:rPr>
        <w:t>安全风险金、人事纠纷、员工假期补助、税金</w:t>
      </w:r>
      <w:r>
        <w:rPr>
          <w:rFonts w:hint="eastAsia" w:ascii="宋体" w:hAnsi="宋体" w:eastAsia="宋体" w:cs="宋体"/>
          <w:sz w:val="24"/>
          <w:szCs w:val="24"/>
          <w:lang w:eastAsia="zh-CN"/>
        </w:rPr>
        <w:t>。</w:t>
      </w:r>
    </w:p>
    <w:p w14:paraId="309B15B7">
      <w:pPr>
        <w:tabs>
          <w:tab w:val="left" w:pos="1746"/>
          <w:tab w:val="left" w:pos="3570"/>
        </w:tabs>
        <w:spacing w:line="54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采购包1：付款条件说明：次月结清上月的劳务费，甲方在收到乙方提供的税务发票后，达到付款条件起 7 日内，支付合同总金额的 8.30%。</w:t>
      </w:r>
    </w:p>
    <w:p w14:paraId="6F448152">
      <w:pPr>
        <w:tabs>
          <w:tab w:val="left" w:pos="1746"/>
          <w:tab w:val="left" w:pos="3570"/>
        </w:tabs>
        <w:spacing w:line="54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采购包1：付款条件说明：次月结清上月的劳务费，甲方在收到乙方提供的税务发票后，达到付款条件起 7 日内，支付合同总金额的 8.30%。</w:t>
      </w:r>
    </w:p>
    <w:p w14:paraId="22F9F602">
      <w:pPr>
        <w:tabs>
          <w:tab w:val="left" w:pos="1746"/>
          <w:tab w:val="left" w:pos="3570"/>
        </w:tabs>
        <w:spacing w:line="54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采购包1： 付款条件说明： 次月结清上月的劳务费，甲方在收到乙方提供的税务发票后 ，达到付款条件起 7 日内，支付合同总金额的 8.30%。</w:t>
      </w:r>
    </w:p>
    <w:p w14:paraId="6BD49DD4">
      <w:pPr>
        <w:tabs>
          <w:tab w:val="left" w:pos="1746"/>
          <w:tab w:val="left" w:pos="3570"/>
        </w:tabs>
        <w:spacing w:line="54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采购包1： 付款条件说明： 次月结清上月的劳务费，甲方在收到乙方提供的税务发票后 ，达到付款条件起 7 日内，支付合同总金额的 8.30%。</w:t>
      </w:r>
    </w:p>
    <w:p w14:paraId="675367DA">
      <w:pPr>
        <w:tabs>
          <w:tab w:val="left" w:pos="1746"/>
          <w:tab w:val="left" w:pos="3570"/>
        </w:tabs>
        <w:spacing w:line="54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采购包1： 付款条件说明： 次月结清上月的劳务费，甲方在收到乙方提供的税务发票后 ，达到付款条件起 7 日内，支付合同总金额的 8.30%。</w:t>
      </w:r>
    </w:p>
    <w:p w14:paraId="069E3BE1">
      <w:pPr>
        <w:tabs>
          <w:tab w:val="left" w:pos="1746"/>
          <w:tab w:val="left" w:pos="3570"/>
        </w:tabs>
        <w:spacing w:line="54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采购包1： 付款条件说明： 次月结清上月的劳务费，甲方在收到乙方提供的税务发票后 ，达到付款条件起 7 日内，支付合同总金额的 8.30%。</w:t>
      </w:r>
    </w:p>
    <w:p w14:paraId="2804E00D">
      <w:pPr>
        <w:tabs>
          <w:tab w:val="left" w:pos="1746"/>
          <w:tab w:val="left" w:pos="3570"/>
        </w:tabs>
        <w:spacing w:line="54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采购包1： 付款条件说明： 次月结清上月的劳务费，甲方在收到乙方提供的税务发票后 ，达到付款条件起 7 日内，支付合同总金额的 8.30%。</w:t>
      </w:r>
    </w:p>
    <w:p w14:paraId="41E8A05E">
      <w:pPr>
        <w:tabs>
          <w:tab w:val="left" w:pos="1746"/>
          <w:tab w:val="left" w:pos="3570"/>
        </w:tabs>
        <w:spacing w:line="54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采购包1： 付款条件说明： 次月结清上月的劳务费，甲方在收到乙方提供的税务发票后 ，达到付款条件起 7 日内，支付合同总金额的 8.30%。</w:t>
      </w:r>
    </w:p>
    <w:p w14:paraId="6513A71A">
      <w:pPr>
        <w:tabs>
          <w:tab w:val="left" w:pos="1746"/>
          <w:tab w:val="left" w:pos="3570"/>
        </w:tabs>
        <w:spacing w:line="54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采购包1： 付款条件说明： 次月结清上月的劳务费，甲方在收到乙方提供的税务发票后 ，达到付款条件起 7 日内，支付合同总金额的 8.40%。</w:t>
      </w:r>
    </w:p>
    <w:p w14:paraId="59A12999">
      <w:pPr>
        <w:tabs>
          <w:tab w:val="left" w:pos="1746"/>
          <w:tab w:val="left" w:pos="3570"/>
        </w:tabs>
        <w:spacing w:line="54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采购包1： 付款条件说明： 次月结清上月的劳务费，甲方在收到乙方提供的税务发票后 ，达到付款条件起 7 日内，支付合同总金额的 8.40%。</w:t>
      </w:r>
    </w:p>
    <w:p w14:paraId="56CA523E">
      <w:pPr>
        <w:tabs>
          <w:tab w:val="left" w:pos="1746"/>
          <w:tab w:val="left" w:pos="3570"/>
        </w:tabs>
        <w:spacing w:line="54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采购包1： 付款条件说明： 次月结清上月的劳务费，甲方在收到乙方提供的税务发票后 ，达到付款条件起 7 日内，支付合同总金额的 8.40%。</w:t>
      </w:r>
    </w:p>
    <w:p w14:paraId="418E0AA8">
      <w:pPr>
        <w:tabs>
          <w:tab w:val="left" w:pos="1746"/>
          <w:tab w:val="left" w:pos="3570"/>
        </w:tabs>
        <w:spacing w:line="540" w:lineRule="exact"/>
        <w:ind w:firstLine="480" w:firstLineChars="200"/>
        <w:rPr>
          <w:rFonts w:hint="eastAsia" w:ascii="宋体" w:hAnsi="宋体" w:eastAsia="宋体" w:cs="宋体"/>
          <w:b/>
          <w:bCs/>
          <w:sz w:val="24"/>
          <w:szCs w:val="24"/>
          <w:lang w:val="en-US" w:eastAsia="zh-CN"/>
        </w:rPr>
      </w:pPr>
      <w:r>
        <w:rPr>
          <w:rFonts w:hint="eastAsia" w:ascii="宋体" w:hAnsi="宋体" w:eastAsia="宋体" w:cs="宋体"/>
          <w:b w:val="0"/>
          <w:bCs w:val="0"/>
          <w:sz w:val="24"/>
          <w:szCs w:val="24"/>
          <w:lang w:val="en-US" w:eastAsia="zh-CN"/>
        </w:rPr>
        <w:t>采购包1： 付款条件说明： 次月结清上月的劳务费，甲方在收到乙方提供的税务发票后 ，达到付款条件起 7 日内，支付合同总金额的 8.40%。</w:t>
      </w:r>
    </w:p>
    <w:p w14:paraId="580C6A80">
      <w:pPr>
        <w:tabs>
          <w:tab w:val="left" w:pos="1746"/>
          <w:tab w:val="left" w:pos="3570"/>
        </w:tabs>
        <w:spacing w:line="54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甲方如</w:t>
      </w:r>
      <w:r>
        <w:rPr>
          <w:rFonts w:hint="eastAsia" w:ascii="宋体" w:hAnsi="宋体" w:eastAsia="宋体" w:cs="宋体"/>
          <w:sz w:val="24"/>
          <w:szCs w:val="24"/>
          <w:highlight w:val="none"/>
          <w:lang w:eastAsia="zh-CN"/>
        </w:rPr>
        <w:t>周末、</w:t>
      </w:r>
      <w:r>
        <w:rPr>
          <w:rFonts w:hint="eastAsia" w:ascii="宋体" w:hAnsi="宋体" w:eastAsia="宋体" w:cs="宋体"/>
          <w:sz w:val="24"/>
          <w:szCs w:val="24"/>
          <w:highlight w:val="none"/>
          <w:lang w:val="en-US" w:eastAsia="zh-CN"/>
        </w:rPr>
        <w:t>法定</w:t>
      </w:r>
      <w:r>
        <w:rPr>
          <w:rFonts w:hint="eastAsia" w:ascii="宋体" w:hAnsi="宋体" w:eastAsia="宋体" w:cs="宋体"/>
          <w:sz w:val="24"/>
          <w:szCs w:val="24"/>
          <w:highlight w:val="none"/>
          <w:lang w:eastAsia="zh-CN"/>
        </w:rPr>
        <w:t>节假日</w:t>
      </w:r>
      <w:r>
        <w:rPr>
          <w:rFonts w:hint="eastAsia" w:ascii="宋体" w:hAnsi="宋体" w:eastAsia="宋体" w:cs="宋体"/>
          <w:sz w:val="24"/>
          <w:szCs w:val="24"/>
          <w:highlight w:val="none"/>
          <w:lang w:val="en-US" w:eastAsia="zh-CN"/>
        </w:rPr>
        <w:t>需要就餐保障时</w:t>
      </w:r>
      <w:r>
        <w:rPr>
          <w:rFonts w:hint="eastAsia" w:ascii="宋体" w:hAnsi="宋体" w:eastAsia="宋体" w:cs="宋体"/>
          <w:sz w:val="24"/>
          <w:szCs w:val="24"/>
          <w:highlight w:val="none"/>
          <w:lang w:eastAsia="zh-CN"/>
        </w:rPr>
        <w:t>，甲方需给乙方</w:t>
      </w:r>
      <w:r>
        <w:rPr>
          <w:rFonts w:hint="eastAsia" w:ascii="宋体" w:hAnsi="宋体" w:eastAsia="宋体" w:cs="宋体"/>
          <w:sz w:val="24"/>
          <w:szCs w:val="24"/>
          <w:highlight w:val="none"/>
          <w:lang w:val="en-US" w:eastAsia="zh-CN"/>
        </w:rPr>
        <w:t>加班人员</w:t>
      </w:r>
      <w:r>
        <w:rPr>
          <w:rFonts w:hint="eastAsia" w:ascii="宋体" w:hAnsi="宋体" w:eastAsia="宋体" w:cs="宋体"/>
          <w:sz w:val="24"/>
          <w:szCs w:val="24"/>
          <w:highlight w:val="none"/>
          <w:lang w:eastAsia="zh-CN"/>
        </w:rPr>
        <w:t>支付加班费用，</w:t>
      </w:r>
      <w:r>
        <w:rPr>
          <w:rFonts w:hint="eastAsia" w:ascii="宋体" w:hAnsi="宋体" w:eastAsia="宋体" w:cs="宋体"/>
          <w:sz w:val="24"/>
          <w:szCs w:val="24"/>
          <w:highlight w:val="none"/>
          <w:lang w:val="en-US" w:eastAsia="zh-CN"/>
        </w:rPr>
        <w:t>原则性每人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元/天。</w:t>
      </w:r>
    </w:p>
    <w:p w14:paraId="46A365D4">
      <w:pPr>
        <w:tabs>
          <w:tab w:val="left" w:pos="1746"/>
          <w:tab w:val="left" w:pos="3570"/>
        </w:tabs>
        <w:spacing w:line="5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）就餐职工就餐实行刷卡消费</w:t>
      </w:r>
      <w:r>
        <w:rPr>
          <w:rFonts w:hint="eastAsia" w:ascii="宋体" w:hAnsi="宋体" w:eastAsia="宋体" w:cs="宋体"/>
          <w:sz w:val="24"/>
          <w:szCs w:val="24"/>
          <w:lang w:eastAsia="zh-CN"/>
        </w:rPr>
        <w:t>。</w:t>
      </w:r>
      <w:r>
        <w:rPr>
          <w:rFonts w:hint="eastAsia" w:ascii="宋体" w:hAnsi="宋体" w:eastAsia="宋体" w:cs="宋体"/>
          <w:sz w:val="24"/>
          <w:szCs w:val="24"/>
        </w:rPr>
        <w:t>刷卡系统及卡机安装由甲方负责管理，甲方需给乙方按照约定时间预付资金，必须在每月</w:t>
      </w:r>
      <w:r>
        <w:rPr>
          <w:rFonts w:hint="eastAsia" w:ascii="宋体" w:hAnsi="宋体" w:eastAsia="宋体" w:cs="宋体"/>
          <w:sz w:val="24"/>
          <w:szCs w:val="24"/>
          <w:lang w:val="en-US" w:eastAsia="zh-CN"/>
        </w:rPr>
        <w:t>5</w:t>
      </w:r>
      <w:r>
        <w:rPr>
          <w:rFonts w:hint="eastAsia" w:ascii="宋体" w:hAnsi="宋体" w:eastAsia="宋体" w:cs="宋体"/>
          <w:sz w:val="24"/>
          <w:szCs w:val="24"/>
        </w:rPr>
        <w:t>日前由甲方给乙方预付全月预估销售额的二分之一资金，供乙方正常保障；次月5日前，</w:t>
      </w:r>
      <w:r>
        <w:rPr>
          <w:rFonts w:hint="eastAsia" w:ascii="宋体" w:hAnsi="宋体" w:eastAsia="宋体" w:cs="宋体"/>
          <w:sz w:val="24"/>
          <w:szCs w:val="24"/>
          <w:lang w:val="en-US" w:eastAsia="zh-CN"/>
        </w:rPr>
        <w:t>乙方应开具上月用餐明细表与甲方进行核对，核对无误后扣除乙方与甲方其他约定的费用后，在甲方收到乙方提供的税务发票后5个工作日内将剩余双方核对无误的销售额与</w:t>
      </w:r>
      <w:r>
        <w:rPr>
          <w:rFonts w:hint="eastAsia" w:ascii="宋体" w:hAnsi="宋体" w:eastAsia="宋体" w:cs="宋体"/>
          <w:sz w:val="24"/>
          <w:szCs w:val="24"/>
        </w:rPr>
        <w:t>零星加班餐、餐票等费用全额汇入乙方</w:t>
      </w:r>
      <w:r>
        <w:rPr>
          <w:rFonts w:hint="eastAsia" w:ascii="宋体" w:hAnsi="宋体" w:eastAsia="宋体" w:cs="宋体"/>
          <w:sz w:val="24"/>
          <w:szCs w:val="24"/>
          <w:lang w:val="en-US" w:eastAsia="zh-CN"/>
        </w:rPr>
        <w:t>的公司</w:t>
      </w:r>
      <w:r>
        <w:rPr>
          <w:rFonts w:hint="eastAsia" w:ascii="宋体" w:hAnsi="宋体" w:eastAsia="宋体" w:cs="宋体"/>
          <w:sz w:val="24"/>
          <w:szCs w:val="24"/>
        </w:rPr>
        <w:t>账户</w:t>
      </w:r>
      <w:r>
        <w:rPr>
          <w:rFonts w:hint="eastAsia" w:ascii="宋体" w:hAnsi="宋体" w:eastAsia="宋体" w:cs="宋体"/>
          <w:sz w:val="24"/>
          <w:szCs w:val="24"/>
          <w:lang w:eastAsia="zh-CN"/>
        </w:rPr>
        <w:t>。</w:t>
      </w:r>
    </w:p>
    <w:p w14:paraId="47A334B9">
      <w:pPr>
        <w:tabs>
          <w:tab w:val="left" w:pos="1746"/>
          <w:tab w:val="left" w:pos="3570"/>
        </w:tabs>
        <w:spacing w:line="5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3、双方的费用计算时间从乙方正式承接本项目开始计算包厨费用，合同履行期届满之日为费用计算终止日。</w:t>
      </w:r>
    </w:p>
    <w:p w14:paraId="2CFAFACA">
      <w:pPr>
        <w:tabs>
          <w:tab w:val="left" w:pos="1746"/>
          <w:tab w:val="left" w:pos="3570"/>
        </w:tabs>
        <w:spacing w:line="5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4、外来办公人员零星就餐、加餐、加班餐、招待餐等零星就餐，就餐时采用签单方式，每月末进行费用合计。如遇招待餐需要增加食材，根据甲方核准的食材费用当月进行结算。 </w:t>
      </w:r>
    </w:p>
    <w:p w14:paraId="3B3DEB7A">
      <w:pPr>
        <w:tabs>
          <w:tab w:val="left" w:pos="1746"/>
          <w:tab w:val="left" w:pos="3570"/>
        </w:tabs>
        <w:spacing w:line="5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5、甲方餐具每月使用破损率不能超过 8%（圆形盛菜盘、面碗、汤碗破损率不超过 8%，竹筷子不超过 12%，玻璃杯不超过 10%），如当月超过破损率， 乙方自行采购。</w:t>
      </w:r>
    </w:p>
    <w:p w14:paraId="7CE2CE20">
      <w:pPr>
        <w:tabs>
          <w:tab w:val="left" w:pos="1746"/>
          <w:tab w:val="left" w:pos="3570"/>
        </w:tabs>
        <w:spacing w:line="54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五、双方权利和义务</w:t>
      </w:r>
    </w:p>
    <w:p w14:paraId="784024AC">
      <w:pPr>
        <w:tabs>
          <w:tab w:val="left" w:pos="1746"/>
          <w:tab w:val="left" w:pos="3570"/>
        </w:tabs>
        <w:spacing w:line="54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（一）甲方的权利和义务</w:t>
      </w:r>
    </w:p>
    <w:p w14:paraId="30735700">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1、甲方无偿为乙方提供经营场所、办公场所和员工宿舍。</w:t>
      </w:r>
    </w:p>
    <w:p w14:paraId="2EC0B4BF">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2、甲方职工食堂水、电、气应接入并能正常使用；主副食加工间、粗加工间、冷库、用具、厨房、凉菜间、更衣间等房间、设器具齐全并能正常使用。</w:t>
      </w:r>
    </w:p>
    <w:p w14:paraId="7E740C70">
      <w:pPr>
        <w:spacing w:line="54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3、甲方有权审定乙方制定的餐饮管理制度，并监督乙方遵守；甲方有权对乙方的管理实施监督检查，并在此基础上进行考核。</w:t>
      </w:r>
    </w:p>
    <w:p w14:paraId="424AC4D1">
      <w:pPr>
        <w:spacing w:line="54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4、甲方有责任积极指导和协助乙方做好饮食服务工作。合同期限内，乙方按照甲方要求负责职工餐厅经营管理，经营成果归甲方所有。</w:t>
      </w:r>
    </w:p>
    <w:p w14:paraId="253217EF">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职工食堂各区域按要求配置全能设施器具和现有的设备、器具的所用权均属于甲方；乙方在工作中应当合理、谨慎的使用相关的设备、设施，乙方因人为原因导致甲方设备毁损的，乙方应当积极予以维修并承担设施、设备毁损所造成的全部费用。因乙方管理不善将设备、器具丢失的，乙方应当照价予以赔偿。</w:t>
      </w:r>
    </w:p>
    <w:p w14:paraId="69A7419A">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、职工食堂现有设备、设施清单由甲方负责向乙方提供，并于乙方进驻工作现场时由双方派人进行移交手续。</w:t>
      </w:r>
    </w:p>
    <w:p w14:paraId="572F8850">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、职工食堂的各项设备、在正常使用中因机器本身正常耗损所产生故障，不能正常运转的，由甲方负责维修、更换。</w:t>
      </w:r>
    </w:p>
    <w:p w14:paraId="3E733672">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、甲方对乙方的采购工作有监督管理权。</w:t>
      </w:r>
    </w:p>
    <w:p w14:paraId="0C755AEE">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、甲方按照本</w:t>
      </w:r>
      <w:r>
        <w:rPr>
          <w:rFonts w:hint="eastAsia" w:ascii="宋体" w:hAnsi="宋体" w:eastAsia="宋体" w:cs="宋体"/>
          <w:sz w:val="24"/>
          <w:szCs w:val="24"/>
          <w:lang w:eastAsia="zh-CN"/>
        </w:rPr>
        <w:t>合同</w:t>
      </w:r>
      <w:r>
        <w:rPr>
          <w:rFonts w:hint="eastAsia" w:ascii="宋体" w:hAnsi="宋体" w:eastAsia="宋体" w:cs="宋体"/>
          <w:sz w:val="24"/>
          <w:szCs w:val="24"/>
        </w:rPr>
        <w:t>的约定向乙方支付</w:t>
      </w:r>
      <w:r>
        <w:rPr>
          <w:rFonts w:hint="eastAsia" w:ascii="宋体" w:hAnsi="宋体" w:eastAsia="宋体" w:cs="宋体"/>
          <w:sz w:val="24"/>
          <w:szCs w:val="24"/>
          <w:lang w:eastAsia="zh-CN"/>
        </w:rPr>
        <w:t>劳务外包</w:t>
      </w:r>
      <w:r>
        <w:rPr>
          <w:rFonts w:hint="eastAsia" w:ascii="宋体" w:hAnsi="宋体" w:eastAsia="宋体" w:cs="宋体"/>
          <w:sz w:val="24"/>
          <w:szCs w:val="24"/>
        </w:rPr>
        <w:t>项目费用。</w:t>
      </w:r>
    </w:p>
    <w:p w14:paraId="5FB01859">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、双方在履行本</w:t>
      </w:r>
      <w:r>
        <w:rPr>
          <w:rFonts w:hint="eastAsia" w:ascii="宋体" w:hAnsi="宋体" w:eastAsia="宋体" w:cs="宋体"/>
          <w:sz w:val="24"/>
          <w:szCs w:val="24"/>
          <w:lang w:eastAsia="zh-CN"/>
        </w:rPr>
        <w:t>合同</w:t>
      </w:r>
      <w:r>
        <w:rPr>
          <w:rFonts w:hint="eastAsia" w:ascii="宋体" w:hAnsi="宋体" w:eastAsia="宋体" w:cs="宋体"/>
          <w:sz w:val="24"/>
          <w:szCs w:val="24"/>
        </w:rPr>
        <w:t>期间，因乙方的原因导致就餐延误30分钟及以上，如果在一个月内发生两次及以上的，甲方有权解除本</w:t>
      </w:r>
      <w:r>
        <w:rPr>
          <w:rFonts w:hint="eastAsia" w:ascii="宋体" w:hAnsi="宋体" w:eastAsia="宋体" w:cs="宋体"/>
          <w:sz w:val="24"/>
          <w:szCs w:val="24"/>
          <w:lang w:eastAsia="zh-CN"/>
        </w:rPr>
        <w:t>合同</w:t>
      </w:r>
      <w:r>
        <w:rPr>
          <w:rFonts w:hint="eastAsia" w:ascii="宋体" w:hAnsi="宋体" w:eastAsia="宋体" w:cs="宋体"/>
          <w:sz w:val="24"/>
          <w:szCs w:val="24"/>
        </w:rPr>
        <w:t>，乙方自行承担因本</w:t>
      </w:r>
      <w:r>
        <w:rPr>
          <w:rFonts w:hint="eastAsia" w:ascii="宋体" w:hAnsi="宋体" w:eastAsia="宋体" w:cs="宋体"/>
          <w:sz w:val="24"/>
          <w:szCs w:val="24"/>
          <w:lang w:eastAsia="zh-CN"/>
        </w:rPr>
        <w:t>合同</w:t>
      </w:r>
      <w:r>
        <w:rPr>
          <w:rFonts w:hint="eastAsia" w:ascii="宋体" w:hAnsi="宋体" w:eastAsia="宋体" w:cs="宋体"/>
          <w:sz w:val="24"/>
          <w:szCs w:val="24"/>
        </w:rPr>
        <w:t>解除所造成的一切后果和责任，给甲方造成损失的，乙方应当及时、足额的给予赔偿；甲方若有临时加班、放假以及大型接待等活动时，应提前一天告知乙方，若因就餐人员减少，甲方没有及时通知乙方，所造成的损失由甲方承担。如遇特殊情况需提前、延迟开餐或加餐时，甲方应提前一餐通知乙方，否则，造成的损失由甲方承担。</w:t>
      </w:r>
    </w:p>
    <w:p w14:paraId="1DD87416">
      <w:pPr>
        <w:spacing w:line="54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、甲方在履行本</w:t>
      </w:r>
      <w:r>
        <w:rPr>
          <w:rFonts w:hint="eastAsia" w:ascii="宋体" w:hAnsi="宋体" w:eastAsia="宋体" w:cs="宋体"/>
          <w:sz w:val="24"/>
          <w:szCs w:val="24"/>
          <w:lang w:eastAsia="zh-CN"/>
        </w:rPr>
        <w:t>合同</w:t>
      </w:r>
      <w:r>
        <w:rPr>
          <w:rFonts w:hint="eastAsia" w:ascii="宋体" w:hAnsi="宋体" w:eastAsia="宋体" w:cs="宋体"/>
          <w:sz w:val="24"/>
          <w:szCs w:val="24"/>
        </w:rPr>
        <w:t>的过程中，乙方应该全力支持和配合。甲方有权要求乙方遵守甲方的规章制度，对于违反规章制度的乙方员工，甲方有权以书面形式告知乙方，限期乙方进行整改，乙方应当在甲方要求的期限内完成整改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否则甲方有权解除本合同。</w:t>
      </w:r>
    </w:p>
    <w:p w14:paraId="6E55789F">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2</w:t>
      </w:r>
      <w:r>
        <w:rPr>
          <w:rFonts w:hint="eastAsia" w:ascii="宋体" w:hAnsi="宋体" w:eastAsia="宋体" w:cs="宋体"/>
          <w:sz w:val="24"/>
          <w:szCs w:val="24"/>
        </w:rPr>
        <w:t>、甲方尊重乙方劳动和管理方式，除甲方领导和后勤管理人员外，其余人员一律不得随意出入乙方的后厨工作现场。</w:t>
      </w:r>
    </w:p>
    <w:p w14:paraId="78F654F0">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、餐厅的日常采购管理：</w:t>
      </w:r>
    </w:p>
    <w:p w14:paraId="29E06B60">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.1甲方委托乙方进行日常食材、物料等原材料的采购和保障工作，甲方派出食堂管理员负责对乙方的采购食材、物料进行验收和监管。</w:t>
      </w:r>
    </w:p>
    <w:p w14:paraId="676BC0CE">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2乙方应该严格执行采购验收制度，确保验收食材、物料质量符合食品安全要求，杜绝不符合食品安全要求的食材、物料进入餐厅。如果因为乙方的原因，出现采购的食材、物料引发安全事故，乙方应当承担全部责任，并赔偿受害人因此造成的一切损失。</w:t>
      </w:r>
    </w:p>
    <w:p w14:paraId="17A670A6">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.3双方应当严格入库验收制度，入库验收工作由甲方食堂管理员和乙方厨师长负责，对入库原材料过秤、清点数量进行质量检测。</w:t>
      </w:r>
    </w:p>
    <w:p w14:paraId="136C246E">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.4餐厅所用的米、面、肉及各种调料、物料、易损厨具的采购乙方应当从正规渠道购买，大宗原料提供三证。蔬菜乙方应当向周边蔬菜批发市场购买。</w:t>
      </w:r>
    </w:p>
    <w:p w14:paraId="7A5140F4">
      <w:pPr>
        <w:numPr>
          <w:ilvl w:val="0"/>
          <w:numId w:val="0"/>
        </w:num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14、</w:t>
      </w:r>
      <w:r>
        <w:rPr>
          <w:rFonts w:hint="eastAsia" w:ascii="宋体" w:hAnsi="宋体" w:eastAsia="宋体" w:cs="宋体"/>
          <w:sz w:val="24"/>
          <w:szCs w:val="24"/>
        </w:rPr>
        <w:t>甲方对乙方的食品加工过程、营养搭配、服务质量及安全管理、环境卫生等方面有检查和监督权，对指出的问题乙方要及时整改。</w:t>
      </w:r>
    </w:p>
    <w:p w14:paraId="6C2160E8">
      <w:pPr>
        <w:numPr>
          <w:ilvl w:val="0"/>
          <w:numId w:val="0"/>
        </w:num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15、</w:t>
      </w:r>
      <w:r>
        <w:rPr>
          <w:rFonts w:hint="eastAsia" w:ascii="宋体" w:hAnsi="宋体" w:eastAsia="宋体" w:cs="宋体"/>
          <w:sz w:val="24"/>
          <w:szCs w:val="24"/>
        </w:rPr>
        <w:t>甲方为乙方提供员工宿舍</w:t>
      </w:r>
      <w:r>
        <w:rPr>
          <w:rFonts w:hint="eastAsia" w:ascii="宋体" w:hAnsi="宋体" w:eastAsia="宋体" w:cs="宋体"/>
          <w:sz w:val="24"/>
          <w:szCs w:val="24"/>
          <w:lang w:eastAsia="zh-CN"/>
        </w:rPr>
        <w:t>和洗漱</w:t>
      </w:r>
      <w:r>
        <w:rPr>
          <w:rFonts w:hint="eastAsia" w:ascii="宋体" w:hAnsi="宋体" w:eastAsia="宋体" w:cs="宋体"/>
          <w:sz w:val="24"/>
          <w:szCs w:val="24"/>
        </w:rPr>
        <w:t>设施，供服务保障人员休息和自身卫生清洁。</w:t>
      </w:r>
    </w:p>
    <w:p w14:paraId="7E6CA438">
      <w:pPr>
        <w:numPr>
          <w:ilvl w:val="0"/>
          <w:numId w:val="0"/>
        </w:numPr>
        <w:spacing w:line="540" w:lineRule="exact"/>
        <w:ind w:firstLine="480" w:firstLineChars="20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16、</w:t>
      </w:r>
      <w:r>
        <w:rPr>
          <w:rFonts w:hint="eastAsia" w:ascii="宋体" w:hAnsi="宋体" w:eastAsia="宋体" w:cs="宋体"/>
          <w:color w:val="auto"/>
          <w:sz w:val="24"/>
          <w:szCs w:val="24"/>
        </w:rPr>
        <w:t>甲方承担天然气管道检修、维护、改造及然气表维修更换、检测费用</w:t>
      </w:r>
      <w:r>
        <w:rPr>
          <w:rFonts w:hint="eastAsia" w:ascii="宋体" w:hAnsi="宋体" w:eastAsia="宋体" w:cs="宋体"/>
          <w:color w:val="auto"/>
          <w:sz w:val="24"/>
          <w:szCs w:val="24"/>
          <w:lang w:eastAsia="zh-CN"/>
        </w:rPr>
        <w:t>。</w:t>
      </w:r>
    </w:p>
    <w:p w14:paraId="09AA6C81">
      <w:pPr>
        <w:numPr>
          <w:ilvl w:val="0"/>
          <w:numId w:val="0"/>
        </w:numPr>
        <w:spacing w:line="54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17、为确保安全，甲方负责每半年对油烟管道进行一次</w:t>
      </w:r>
      <w:r>
        <w:rPr>
          <w:rFonts w:hint="eastAsia" w:ascii="宋体" w:hAnsi="宋体" w:eastAsia="宋体" w:cs="宋体"/>
          <w:color w:val="auto"/>
          <w:sz w:val="24"/>
          <w:szCs w:val="24"/>
        </w:rPr>
        <w:t>清理，</w:t>
      </w:r>
      <w:r>
        <w:rPr>
          <w:rFonts w:hint="eastAsia" w:ascii="宋体" w:hAnsi="宋体" w:eastAsia="宋体" w:cs="宋体"/>
          <w:color w:val="auto"/>
          <w:sz w:val="24"/>
          <w:szCs w:val="24"/>
          <w:lang w:val="en-US" w:eastAsia="zh-CN"/>
        </w:rPr>
        <w:t>费用由甲方承担</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乙方负责餐厅日常卫生维护工作。</w:t>
      </w:r>
    </w:p>
    <w:p w14:paraId="644336E5">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8、</w:t>
      </w:r>
      <w:r>
        <w:rPr>
          <w:rFonts w:hint="eastAsia" w:ascii="宋体" w:hAnsi="宋体" w:eastAsia="宋体" w:cs="宋体"/>
          <w:sz w:val="24"/>
          <w:szCs w:val="24"/>
        </w:rPr>
        <w:t>甲方对乙方制定的食谱每周进行审核确认，乙方对甲方提出的意见建议要及时改进，对暂时不能落实的问题要积极创造条件尽早落实，双方达成一致的食品要遵照执行，因原材料等特殊情况需要调整食谱时，调整量不超过</w:t>
      </w:r>
      <w:r>
        <w:rPr>
          <w:rFonts w:hint="eastAsia" w:ascii="宋体" w:hAnsi="宋体" w:eastAsia="宋体" w:cs="宋体"/>
          <w:sz w:val="24"/>
          <w:szCs w:val="24"/>
          <w:lang w:val="en-US" w:eastAsia="zh-CN"/>
        </w:rPr>
        <w:t>1</w:t>
      </w:r>
      <w:r>
        <w:rPr>
          <w:rFonts w:hint="eastAsia" w:ascii="宋体" w:hAnsi="宋体" w:eastAsia="宋体" w:cs="宋体"/>
          <w:sz w:val="24"/>
          <w:szCs w:val="24"/>
        </w:rPr>
        <w:t>0%。</w:t>
      </w:r>
    </w:p>
    <w:p w14:paraId="742561FF">
      <w:pPr>
        <w:spacing w:line="54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自签订合同起，由就餐民主管理委员会每天派人监督原材料采购质量、每周统计反馈综合监督情况（菜品质量、伙食标准、卫生情况、服务态度等），每季度进行一次满意度测评，针对以上结果提出整改方案并限期整改，如更改不到位，每次扣除合同金额5%，确保餐饮质量不断提升。</w:t>
      </w:r>
    </w:p>
    <w:p w14:paraId="32CEEC94">
      <w:pPr>
        <w:spacing w:line="540" w:lineRule="exact"/>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（二）乙方的权利和义务</w:t>
      </w:r>
    </w:p>
    <w:p w14:paraId="1C3799F2">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1、本着办好职工食堂，不断提高就餐满意率的共同目标，乙方应当积极配合甲方，按照甲方提出的建议，及时对食堂技术人员的工作进行调整。</w:t>
      </w:r>
    </w:p>
    <w:p w14:paraId="085E8429">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2、乙方承诺在日常工作中严格遵守《中华人民共和国食品安全法》及其他国家和地方制定的食品安全方面的法律、法规，并按照本</w:t>
      </w:r>
      <w:r>
        <w:rPr>
          <w:rFonts w:hint="eastAsia" w:ascii="宋体" w:hAnsi="宋体" w:eastAsia="宋体" w:cs="宋体"/>
          <w:sz w:val="24"/>
          <w:szCs w:val="24"/>
          <w:lang w:eastAsia="zh-CN"/>
        </w:rPr>
        <w:t>合同</w:t>
      </w:r>
      <w:r>
        <w:rPr>
          <w:rFonts w:hint="eastAsia" w:ascii="宋体" w:hAnsi="宋体" w:eastAsia="宋体" w:cs="宋体"/>
          <w:sz w:val="24"/>
          <w:szCs w:val="24"/>
        </w:rPr>
        <w:t>的约定进行日常工作。</w:t>
      </w:r>
    </w:p>
    <w:p w14:paraId="39B88724">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3、乙方承诺在</w:t>
      </w:r>
      <w:r>
        <w:rPr>
          <w:rFonts w:hint="eastAsia" w:ascii="宋体" w:hAnsi="宋体" w:eastAsia="宋体" w:cs="宋体"/>
          <w:sz w:val="24"/>
          <w:szCs w:val="24"/>
          <w:lang w:eastAsia="zh-CN"/>
        </w:rPr>
        <w:t>合同</w:t>
      </w:r>
      <w:r>
        <w:rPr>
          <w:rFonts w:hint="eastAsia" w:ascii="宋体" w:hAnsi="宋体" w:eastAsia="宋体" w:cs="宋体"/>
          <w:sz w:val="24"/>
          <w:szCs w:val="24"/>
        </w:rPr>
        <w:t>期间保证食品安全率100%，工作人员的人身安全率100%和机械设备安全使用率100%。</w:t>
      </w:r>
    </w:p>
    <w:p w14:paraId="468C678A">
      <w:pPr>
        <w:spacing w:line="54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合同履行期间，发生食品卫生问题（包括但不限于发生饭菜有异物、食材变质），经抽检或就餐人员投诉情况属实的，发现一次扣除合同金额 5%， 连续或累计出现两次及以上的，甲方有权单方解除本协议，并按本合同第合 同金额第八条第 1 款要求乙方承担违约责任。</w:t>
      </w:r>
    </w:p>
    <w:p w14:paraId="453F9B23">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本</w:t>
      </w:r>
      <w:r>
        <w:rPr>
          <w:rFonts w:hint="eastAsia" w:ascii="宋体" w:hAnsi="宋体" w:eastAsia="宋体" w:cs="宋体"/>
          <w:sz w:val="24"/>
          <w:szCs w:val="24"/>
          <w:lang w:eastAsia="zh-CN"/>
        </w:rPr>
        <w:t>合同</w:t>
      </w:r>
      <w:r>
        <w:rPr>
          <w:rFonts w:hint="eastAsia" w:ascii="宋体" w:hAnsi="宋体" w:eastAsia="宋体" w:cs="宋体"/>
          <w:sz w:val="24"/>
          <w:szCs w:val="24"/>
        </w:rPr>
        <w:t>履行期间，若发生食品安全事故，乙方承诺承担全部责任，并赔偿受害人因此造成的一切损失；乙方自行承担其工作人员的人身安全责任，乙方工作人员发生的任何人身安全事故</w:t>
      </w:r>
      <w:r>
        <w:rPr>
          <w:rFonts w:hint="eastAsia" w:ascii="宋体" w:hAnsi="宋体" w:eastAsia="宋体" w:cs="宋体"/>
          <w:sz w:val="24"/>
          <w:szCs w:val="24"/>
          <w:lang w:eastAsia="zh-CN"/>
        </w:rPr>
        <w:t>或者突发疾病</w:t>
      </w:r>
      <w:r>
        <w:rPr>
          <w:rFonts w:hint="eastAsia" w:ascii="宋体" w:hAnsi="宋体" w:eastAsia="宋体" w:cs="宋体"/>
          <w:sz w:val="24"/>
          <w:szCs w:val="24"/>
        </w:rPr>
        <w:t>，均与甲方无关；机械设备由甲方负责安装防护装置，对于没有安全防护的设备，乙方有权拒绝使用，如</w:t>
      </w:r>
      <w:r>
        <w:rPr>
          <w:rFonts w:hint="eastAsia" w:ascii="宋体" w:hAnsi="宋体" w:eastAsia="宋体" w:cs="宋体"/>
          <w:sz w:val="24"/>
          <w:szCs w:val="24"/>
          <w:lang w:eastAsia="zh-CN"/>
        </w:rPr>
        <w:t>因乙方培训不到位或者违规操作造成人身伤害</w:t>
      </w:r>
      <w:r>
        <w:rPr>
          <w:rFonts w:hint="eastAsia" w:ascii="宋体" w:hAnsi="宋体" w:eastAsia="宋体" w:cs="宋体"/>
          <w:sz w:val="24"/>
          <w:szCs w:val="24"/>
        </w:rPr>
        <w:t>，乙方承担因机械安全所造成的全部责任和全部费用。</w:t>
      </w:r>
    </w:p>
    <w:p w14:paraId="7D127B03">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w:t>
      </w:r>
      <w:r>
        <w:rPr>
          <w:rFonts w:hint="eastAsia" w:ascii="宋体" w:hAnsi="宋体" w:eastAsia="宋体" w:cs="宋体"/>
          <w:sz w:val="24"/>
          <w:szCs w:val="24"/>
          <w:lang w:eastAsia="zh-CN"/>
        </w:rPr>
        <w:t>合同</w:t>
      </w:r>
      <w:r>
        <w:rPr>
          <w:rFonts w:hint="eastAsia" w:ascii="宋体" w:hAnsi="宋体" w:eastAsia="宋体" w:cs="宋体"/>
          <w:sz w:val="24"/>
          <w:szCs w:val="24"/>
        </w:rPr>
        <w:t>履行期间，因乙方原因所发生的食品安全、人身安全、机械安全事故，所产生的全部费用和相应的责任均由乙方承担。</w:t>
      </w:r>
    </w:p>
    <w:p w14:paraId="216706BD">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4、乙方的工作人员应当符合国家食品药品监督部门和其他相关部门的要求，乙方工作人员均应当持有效的《健康证》。</w:t>
      </w:r>
    </w:p>
    <w:p w14:paraId="425AE90B">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5、乙方应按时、保质、保量地完成</w:t>
      </w:r>
      <w:r>
        <w:rPr>
          <w:rFonts w:hint="eastAsia" w:ascii="宋体" w:hAnsi="宋体" w:eastAsia="宋体" w:cs="宋体"/>
          <w:sz w:val="24"/>
          <w:szCs w:val="24"/>
          <w:lang w:eastAsia="zh-CN"/>
        </w:rPr>
        <w:t>劳务外包</w:t>
      </w:r>
      <w:r>
        <w:rPr>
          <w:rFonts w:hint="eastAsia" w:ascii="宋体" w:hAnsi="宋体" w:eastAsia="宋体" w:cs="宋体"/>
          <w:sz w:val="24"/>
          <w:szCs w:val="24"/>
        </w:rPr>
        <w:t>项目工作任务，确保甲方节假日加班和日常延时工作的需求，确保日常工作正常运行。</w:t>
      </w:r>
    </w:p>
    <w:p w14:paraId="0F90A993">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6、乙方应当向所属员工提供符合《中华人民共和国食品安全法》要求的、印有乙方企业标识的工作服和出入证，乙方员工在工作区域时，必须穿着统一工作服。</w:t>
      </w:r>
    </w:p>
    <w:p w14:paraId="333EA355">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7、乙方应当保证其员工身份的真实性以及政审合格。</w:t>
      </w:r>
    </w:p>
    <w:p w14:paraId="13EF64C1">
      <w:pPr>
        <w:spacing w:line="54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根据伙食费标准做好伙食调剂，控制伙食成本，杜绝浪费。按照甲方提供的伙食标准进行成本核算，确因市场物价上涨幅度较大且持续时间较长时，乙方有权调整食谱或要求甲方适当提高餐标。乙方同时应妥善保管甲方仓库内食材，坚决杜绝人为损耗。否则，乙方应承担赔偿责任。</w:t>
      </w:r>
    </w:p>
    <w:p w14:paraId="7663AE9E">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9、按《食品安全法》相关规定，乙方所有出售的产品确保留样齐全，</w:t>
      </w:r>
      <w:r>
        <w:rPr>
          <w:rFonts w:hint="eastAsia" w:ascii="宋体" w:hAnsi="宋体" w:eastAsia="宋体" w:cs="宋体"/>
          <w:sz w:val="24"/>
          <w:szCs w:val="24"/>
          <w:lang w:val="en-US" w:eastAsia="zh-CN"/>
        </w:rPr>
        <w:t>固体不少于</w:t>
      </w:r>
      <w:r>
        <w:rPr>
          <w:rFonts w:hint="eastAsia" w:ascii="宋体" w:hAnsi="宋体" w:eastAsia="宋体" w:cs="宋体"/>
          <w:sz w:val="24"/>
          <w:szCs w:val="24"/>
        </w:rPr>
        <w:t>125克，</w:t>
      </w:r>
      <w:r>
        <w:rPr>
          <w:rFonts w:hint="eastAsia" w:ascii="宋体" w:hAnsi="宋体" w:eastAsia="宋体" w:cs="宋体"/>
          <w:sz w:val="24"/>
          <w:szCs w:val="24"/>
          <w:lang w:val="en-US" w:eastAsia="zh-CN"/>
        </w:rPr>
        <w:t>液体不少于125毫升，</w:t>
      </w:r>
      <w:r>
        <w:rPr>
          <w:rFonts w:hint="eastAsia" w:ascii="宋体" w:hAnsi="宋体" w:eastAsia="宋体" w:cs="宋体"/>
          <w:sz w:val="24"/>
          <w:szCs w:val="24"/>
        </w:rPr>
        <w:t>时间不低于48小时，以便发生食源性事故时追查原因。</w:t>
      </w:r>
    </w:p>
    <w:p w14:paraId="070A72BA">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10、乙方须与员工签订正式劳动合同，负责员工的使用、管理、教育、培训、奖惩和调配工作；负责员工意外事故和劳动纠纷的处理工作；按时支付员工工资、保险及其他福利。负责所辖工作人员的安全工作。除甲方责任外，乙方员工及第三人出现人身伤亡、财产损失事故，由乙方负责，所有费用由乙方承担。乙方应当按照我国劳动法律法规的有关规定向所属员工发放工资、福利、劳保；同时建立、健全劳动安全制度，</w:t>
      </w:r>
      <w:r>
        <w:rPr>
          <w:rFonts w:hint="eastAsia" w:ascii="宋体" w:hAnsi="宋体" w:eastAsia="宋体" w:cs="宋体"/>
          <w:sz w:val="24"/>
          <w:szCs w:val="24"/>
        </w:rPr>
        <w:t>严格执行国家劳动安全规程和标准；并对员工进行上岗前安全教育和技能等培训，使其符合上岗的要求，具备相应的职业技能和业务素质。</w:t>
      </w:r>
    </w:p>
    <w:p w14:paraId="2B62EE24">
      <w:pPr>
        <w:spacing w:line="54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11、定期征求就餐人员意见，根据甲方意见有针对性改定工作。乙方管理人员和厨师长须按甲方要求参与就餐民主管理委员会召开的有关餐厅问题的会议。</w:t>
      </w:r>
    </w:p>
    <w:p w14:paraId="1DCF3146">
      <w:pPr>
        <w:spacing w:line="54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12、甲方配置的机械设备，乙方不得转让、转包、转租、变卖或擅自挪用其他用途。必须爱护甲方的设备和财产，由于违规操作造成的设施设备、炊具、餐具等的损坏，由乙方照价赔偿。</w:t>
      </w:r>
    </w:p>
    <w:p w14:paraId="078B11B8">
      <w:pPr>
        <w:spacing w:line="54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13、乙方负责对餐厅水、电、燃气和设施设备的检查巡视，发现问题及时向甲方汇报。</w:t>
      </w:r>
    </w:p>
    <w:p w14:paraId="3BAC55ED">
      <w:pPr>
        <w:spacing w:line="54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14、遇到甲方有重大活动时，乙方必须按照甲方要求保障饮食供应，需提前或延后就餐时，由甲方负责提前通知乙方，乙方须配合并保证供应。</w:t>
      </w:r>
    </w:p>
    <w:p w14:paraId="15552B7C">
      <w:pPr>
        <w:spacing w:line="54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15、乙方需调整人员时，必须事先向甲方备案，应交健康证、在岗出入证、工作证等，并办理其他手续。</w:t>
      </w:r>
    </w:p>
    <w:p w14:paraId="634C45E9">
      <w:pPr>
        <w:spacing w:line="54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16、乙方从事餐饮的所有人员必须办理卫生防疫部门发放的健康证，并承担办证费用。</w:t>
      </w:r>
    </w:p>
    <w:p w14:paraId="56734E88">
      <w:pPr>
        <w:spacing w:line="54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17、乙方必须向甲方开具符合甲方要求的正规发票，税费由乙方承担。</w:t>
      </w:r>
    </w:p>
    <w:p w14:paraId="0BF27928">
      <w:pPr>
        <w:spacing w:line="540" w:lineRule="exact"/>
        <w:ind w:firstLine="482" w:firstLineChars="20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六、检查与考核</w:t>
      </w:r>
    </w:p>
    <w:p w14:paraId="33922093">
      <w:pPr>
        <w:spacing w:line="54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1、甲方成立就餐民主管理委员会并制定餐饮管理制度，定期或不定期对乙方进行检查，每月将汇总的考核结果作为本月合同款支付依据。</w:t>
      </w:r>
    </w:p>
    <w:p w14:paraId="16A32C79">
      <w:pPr>
        <w:spacing w:line="54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合同期内，就餐民主管理委员会成员代表甲方职工对餐厅饭菜质量、口味、环境卫生等方面每月进行投票评比，乙方现场参与投票评比结果统计。如果联系两个月有超出半数成员对乙方服务表现做出差评，甲方有权无条件解除合同。乙方人员恶意浪费或偷窃食材，经核查属实，乙方应承担相应损失，甲方有权进行考核处罚责令整改，情况严重者终止合同。</w:t>
      </w:r>
    </w:p>
    <w:p w14:paraId="14021E6B">
      <w:pPr>
        <w:spacing w:line="540" w:lineRule="exact"/>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lang w:val="en-US" w:eastAsia="zh-CN"/>
        </w:rPr>
        <w:t>七</w:t>
      </w:r>
      <w:r>
        <w:rPr>
          <w:rFonts w:hint="eastAsia" w:ascii="宋体" w:hAnsi="宋体" w:eastAsia="宋体" w:cs="宋体"/>
          <w:b/>
          <w:bCs/>
          <w:sz w:val="24"/>
          <w:szCs w:val="24"/>
        </w:rPr>
        <w:t>、</w:t>
      </w:r>
      <w:r>
        <w:rPr>
          <w:rFonts w:hint="eastAsia" w:ascii="宋体" w:hAnsi="宋体" w:eastAsia="宋体" w:cs="宋体"/>
          <w:b/>
          <w:bCs/>
          <w:sz w:val="24"/>
          <w:szCs w:val="24"/>
          <w:lang w:eastAsia="zh-CN"/>
        </w:rPr>
        <w:t>合同</w:t>
      </w:r>
      <w:r>
        <w:rPr>
          <w:rFonts w:hint="eastAsia" w:ascii="宋体" w:hAnsi="宋体" w:eastAsia="宋体" w:cs="宋体"/>
          <w:b/>
          <w:bCs/>
          <w:sz w:val="24"/>
          <w:szCs w:val="24"/>
        </w:rPr>
        <w:t>的履行、变更、解除、终止、续定</w:t>
      </w:r>
    </w:p>
    <w:p w14:paraId="7869AF90">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1、甲乙双方应按本合</w:t>
      </w:r>
      <w:r>
        <w:rPr>
          <w:rFonts w:hint="eastAsia" w:ascii="宋体" w:hAnsi="宋体" w:eastAsia="宋体" w:cs="宋体"/>
          <w:sz w:val="24"/>
          <w:szCs w:val="24"/>
          <w:lang w:eastAsia="zh-CN"/>
        </w:rPr>
        <w:t>合同</w:t>
      </w:r>
      <w:r>
        <w:rPr>
          <w:rFonts w:hint="eastAsia" w:ascii="宋体" w:hAnsi="宋体" w:eastAsia="宋体" w:cs="宋体"/>
          <w:sz w:val="24"/>
          <w:szCs w:val="24"/>
        </w:rPr>
        <w:t>的约定全面履行各自的义务；在本</w:t>
      </w:r>
      <w:r>
        <w:rPr>
          <w:rFonts w:hint="eastAsia" w:ascii="宋体" w:hAnsi="宋体" w:eastAsia="宋体" w:cs="宋体"/>
          <w:sz w:val="24"/>
          <w:szCs w:val="24"/>
          <w:lang w:eastAsia="zh-CN"/>
        </w:rPr>
        <w:t>合同</w:t>
      </w:r>
      <w:r>
        <w:rPr>
          <w:rFonts w:hint="eastAsia" w:ascii="宋体" w:hAnsi="宋体" w:eastAsia="宋体" w:cs="宋体"/>
          <w:sz w:val="24"/>
          <w:szCs w:val="24"/>
        </w:rPr>
        <w:t>履行过程中，若发生双方企业名称、法定代表人或者主要负责人、投资人变更以及双方企业合并或者分立等事项，本</w:t>
      </w:r>
      <w:r>
        <w:rPr>
          <w:rFonts w:hint="eastAsia" w:ascii="宋体" w:hAnsi="宋体" w:eastAsia="宋体" w:cs="宋体"/>
          <w:sz w:val="24"/>
          <w:szCs w:val="24"/>
          <w:lang w:eastAsia="zh-CN"/>
        </w:rPr>
        <w:t>合同</w:t>
      </w:r>
      <w:r>
        <w:rPr>
          <w:rFonts w:hint="eastAsia" w:ascii="宋体" w:hAnsi="宋体" w:eastAsia="宋体" w:cs="宋体"/>
          <w:sz w:val="24"/>
          <w:szCs w:val="24"/>
        </w:rPr>
        <w:t>的效力不受影响。</w:t>
      </w:r>
    </w:p>
    <w:p w14:paraId="47C190B8">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2、本</w:t>
      </w:r>
      <w:r>
        <w:rPr>
          <w:rFonts w:hint="eastAsia" w:ascii="宋体" w:hAnsi="宋体" w:eastAsia="宋体" w:cs="宋体"/>
          <w:sz w:val="24"/>
          <w:szCs w:val="24"/>
          <w:lang w:eastAsia="zh-CN"/>
        </w:rPr>
        <w:t>合同</w:t>
      </w:r>
      <w:r>
        <w:rPr>
          <w:rFonts w:hint="eastAsia" w:ascii="宋体" w:hAnsi="宋体" w:eastAsia="宋体" w:cs="宋体"/>
          <w:sz w:val="24"/>
          <w:szCs w:val="24"/>
        </w:rPr>
        <w:t>在履行过程中，一方提出变更本</w:t>
      </w:r>
      <w:r>
        <w:rPr>
          <w:rFonts w:hint="eastAsia" w:ascii="宋体" w:hAnsi="宋体" w:eastAsia="宋体" w:cs="宋体"/>
          <w:sz w:val="24"/>
          <w:szCs w:val="24"/>
          <w:lang w:eastAsia="zh-CN"/>
        </w:rPr>
        <w:t>合同</w:t>
      </w:r>
      <w:r>
        <w:rPr>
          <w:rFonts w:hint="eastAsia" w:ascii="宋体" w:hAnsi="宋体" w:eastAsia="宋体" w:cs="宋体"/>
          <w:sz w:val="24"/>
          <w:szCs w:val="24"/>
        </w:rPr>
        <w:t>内容的，应当与对方进行协商，在双方协商一致的情况下，可对相关内容进行变更，并签订补充</w:t>
      </w:r>
      <w:r>
        <w:rPr>
          <w:rFonts w:hint="eastAsia" w:ascii="宋体" w:hAnsi="宋体" w:eastAsia="宋体" w:cs="宋体"/>
          <w:sz w:val="24"/>
          <w:szCs w:val="24"/>
          <w:lang w:eastAsia="zh-CN"/>
        </w:rPr>
        <w:t>合同</w:t>
      </w:r>
      <w:r>
        <w:rPr>
          <w:rFonts w:hint="eastAsia" w:ascii="宋体" w:hAnsi="宋体" w:eastAsia="宋体" w:cs="宋体"/>
          <w:sz w:val="24"/>
          <w:szCs w:val="24"/>
        </w:rPr>
        <w:t>，与本</w:t>
      </w:r>
      <w:r>
        <w:rPr>
          <w:rFonts w:hint="eastAsia" w:ascii="宋体" w:hAnsi="宋体" w:eastAsia="宋体" w:cs="宋体"/>
          <w:sz w:val="24"/>
          <w:szCs w:val="24"/>
          <w:lang w:eastAsia="zh-CN"/>
        </w:rPr>
        <w:t>合同</w:t>
      </w:r>
      <w:r>
        <w:rPr>
          <w:rFonts w:hint="eastAsia" w:ascii="宋体" w:hAnsi="宋体" w:eastAsia="宋体" w:cs="宋体"/>
          <w:sz w:val="24"/>
          <w:szCs w:val="24"/>
        </w:rPr>
        <w:t>条款具有同等法律效力。</w:t>
      </w:r>
    </w:p>
    <w:p w14:paraId="1B92FEDD">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3、除本</w:t>
      </w:r>
      <w:r>
        <w:rPr>
          <w:rFonts w:hint="eastAsia" w:ascii="宋体" w:hAnsi="宋体" w:eastAsia="宋体" w:cs="宋体"/>
          <w:sz w:val="24"/>
          <w:szCs w:val="24"/>
          <w:lang w:eastAsia="zh-CN"/>
        </w:rPr>
        <w:t>合同</w:t>
      </w:r>
      <w:r>
        <w:rPr>
          <w:rFonts w:hint="eastAsia" w:ascii="宋体" w:hAnsi="宋体" w:eastAsia="宋体" w:cs="宋体"/>
          <w:sz w:val="24"/>
          <w:szCs w:val="24"/>
        </w:rPr>
        <w:t>其他条款的约定外，如双方中任何一方提出终止本</w:t>
      </w:r>
      <w:r>
        <w:rPr>
          <w:rFonts w:hint="eastAsia" w:ascii="宋体" w:hAnsi="宋体" w:eastAsia="宋体" w:cs="宋体"/>
          <w:sz w:val="24"/>
          <w:szCs w:val="24"/>
          <w:lang w:eastAsia="zh-CN"/>
        </w:rPr>
        <w:t>合同</w:t>
      </w:r>
      <w:r>
        <w:rPr>
          <w:rFonts w:hint="eastAsia" w:ascii="宋体" w:hAnsi="宋体" w:eastAsia="宋体" w:cs="宋体"/>
          <w:sz w:val="24"/>
          <w:szCs w:val="24"/>
        </w:rPr>
        <w:t>，应当提前30日以前书面通知对方，并应说明终止本</w:t>
      </w:r>
      <w:r>
        <w:rPr>
          <w:rFonts w:hint="eastAsia" w:ascii="宋体" w:hAnsi="宋体" w:eastAsia="宋体" w:cs="宋体"/>
          <w:sz w:val="24"/>
          <w:szCs w:val="24"/>
          <w:lang w:eastAsia="zh-CN"/>
        </w:rPr>
        <w:t>合同</w:t>
      </w:r>
      <w:r>
        <w:rPr>
          <w:rFonts w:hint="eastAsia" w:ascii="宋体" w:hAnsi="宋体" w:eastAsia="宋体" w:cs="宋体"/>
          <w:sz w:val="24"/>
          <w:szCs w:val="24"/>
        </w:rPr>
        <w:t>的事实和理由，在收到向对方同意解除本</w:t>
      </w:r>
      <w:r>
        <w:rPr>
          <w:rFonts w:hint="eastAsia" w:ascii="宋体" w:hAnsi="宋体" w:eastAsia="宋体" w:cs="宋体"/>
          <w:sz w:val="24"/>
          <w:szCs w:val="24"/>
          <w:lang w:eastAsia="zh-CN"/>
        </w:rPr>
        <w:t>合同</w:t>
      </w:r>
      <w:r>
        <w:rPr>
          <w:rFonts w:hint="eastAsia" w:ascii="宋体" w:hAnsi="宋体" w:eastAsia="宋体" w:cs="宋体"/>
          <w:sz w:val="24"/>
          <w:szCs w:val="24"/>
        </w:rPr>
        <w:t>的书面通知之日起，本</w:t>
      </w:r>
      <w:r>
        <w:rPr>
          <w:rFonts w:hint="eastAsia" w:ascii="宋体" w:hAnsi="宋体" w:eastAsia="宋体" w:cs="宋体"/>
          <w:sz w:val="24"/>
          <w:szCs w:val="24"/>
          <w:lang w:eastAsia="zh-CN"/>
        </w:rPr>
        <w:t>合同</w:t>
      </w:r>
      <w:r>
        <w:rPr>
          <w:rFonts w:hint="eastAsia" w:ascii="宋体" w:hAnsi="宋体" w:eastAsia="宋体" w:cs="宋体"/>
          <w:sz w:val="24"/>
          <w:szCs w:val="24"/>
        </w:rPr>
        <w:t>终止。</w:t>
      </w:r>
    </w:p>
    <w:p w14:paraId="72CEE15D">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4、本</w:t>
      </w:r>
      <w:r>
        <w:rPr>
          <w:rFonts w:hint="eastAsia" w:ascii="宋体" w:hAnsi="宋体" w:eastAsia="宋体" w:cs="宋体"/>
          <w:sz w:val="24"/>
          <w:szCs w:val="24"/>
          <w:lang w:eastAsia="zh-CN"/>
        </w:rPr>
        <w:t>合同</w:t>
      </w:r>
      <w:r>
        <w:rPr>
          <w:rFonts w:hint="eastAsia" w:ascii="宋体" w:hAnsi="宋体" w:eastAsia="宋体" w:cs="宋体"/>
          <w:sz w:val="24"/>
          <w:szCs w:val="24"/>
        </w:rPr>
        <w:t>在履行过程中，若出现国家重大政策改变或不可抗力等因素导致本</w:t>
      </w:r>
      <w:r>
        <w:rPr>
          <w:rFonts w:hint="eastAsia" w:ascii="宋体" w:hAnsi="宋体" w:eastAsia="宋体" w:cs="宋体"/>
          <w:sz w:val="24"/>
          <w:szCs w:val="24"/>
          <w:lang w:eastAsia="zh-CN"/>
        </w:rPr>
        <w:t>合同</w:t>
      </w:r>
      <w:r>
        <w:rPr>
          <w:rFonts w:hint="eastAsia" w:ascii="宋体" w:hAnsi="宋体" w:eastAsia="宋体" w:cs="宋体"/>
          <w:sz w:val="24"/>
          <w:szCs w:val="24"/>
        </w:rPr>
        <w:t>不能履行时，本</w:t>
      </w:r>
      <w:r>
        <w:rPr>
          <w:rFonts w:hint="eastAsia" w:ascii="宋体" w:hAnsi="宋体" w:eastAsia="宋体" w:cs="宋体"/>
          <w:sz w:val="24"/>
          <w:szCs w:val="24"/>
          <w:lang w:eastAsia="zh-CN"/>
        </w:rPr>
        <w:t>合同</w:t>
      </w:r>
      <w:r>
        <w:rPr>
          <w:rFonts w:hint="eastAsia" w:ascii="宋体" w:hAnsi="宋体" w:eastAsia="宋体" w:cs="宋体"/>
          <w:sz w:val="24"/>
          <w:szCs w:val="24"/>
        </w:rPr>
        <w:t>自行终止，但提出终止</w:t>
      </w:r>
      <w:r>
        <w:rPr>
          <w:rFonts w:hint="eastAsia" w:ascii="宋体" w:hAnsi="宋体" w:eastAsia="宋体" w:cs="宋体"/>
          <w:sz w:val="24"/>
          <w:szCs w:val="24"/>
          <w:lang w:eastAsia="zh-CN"/>
        </w:rPr>
        <w:t>合同</w:t>
      </w:r>
      <w:r>
        <w:rPr>
          <w:rFonts w:hint="eastAsia" w:ascii="宋体" w:hAnsi="宋体" w:eastAsia="宋体" w:cs="宋体"/>
          <w:sz w:val="24"/>
          <w:szCs w:val="24"/>
        </w:rPr>
        <w:t>的一方应当及时告知对方国家重大政策改变的内容或不可抗力等因素的事实，并对终止</w:t>
      </w:r>
      <w:r>
        <w:rPr>
          <w:rFonts w:hint="eastAsia" w:ascii="宋体" w:hAnsi="宋体" w:eastAsia="宋体" w:cs="宋体"/>
          <w:sz w:val="24"/>
          <w:szCs w:val="24"/>
          <w:lang w:eastAsia="zh-CN"/>
        </w:rPr>
        <w:t>合同</w:t>
      </w:r>
      <w:r>
        <w:rPr>
          <w:rFonts w:hint="eastAsia" w:ascii="宋体" w:hAnsi="宋体" w:eastAsia="宋体" w:cs="宋体"/>
          <w:sz w:val="24"/>
          <w:szCs w:val="24"/>
        </w:rPr>
        <w:t>的事由承担举证责任。</w:t>
      </w:r>
    </w:p>
    <w:p w14:paraId="195F1B08">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本合同终止后，由甲乙双方进行核算，核算无误后由甲方结清乙方的包厨项目所有费用，</w:t>
      </w:r>
      <w:r>
        <w:rPr>
          <w:rFonts w:hint="eastAsia" w:ascii="宋体" w:hAnsi="宋体" w:eastAsia="宋体" w:cs="宋体"/>
          <w:sz w:val="24"/>
          <w:szCs w:val="24"/>
        </w:rPr>
        <w:t>乙方应当在</w:t>
      </w:r>
      <w:r>
        <w:rPr>
          <w:rFonts w:hint="eastAsia" w:ascii="宋体" w:hAnsi="宋体" w:eastAsia="宋体" w:cs="宋体"/>
          <w:sz w:val="24"/>
          <w:szCs w:val="24"/>
          <w:lang w:eastAsia="zh-CN"/>
        </w:rPr>
        <w:t>合同</w:t>
      </w:r>
      <w:r>
        <w:rPr>
          <w:rFonts w:hint="eastAsia" w:ascii="宋体" w:hAnsi="宋体" w:eastAsia="宋体" w:cs="宋体"/>
          <w:sz w:val="24"/>
          <w:szCs w:val="24"/>
        </w:rPr>
        <w:t>终止之日起3日内从甲方撤离本公司相关人员。</w:t>
      </w:r>
    </w:p>
    <w:p w14:paraId="693175BC">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6、本</w:t>
      </w:r>
      <w:r>
        <w:rPr>
          <w:rFonts w:hint="eastAsia" w:ascii="宋体" w:hAnsi="宋体" w:eastAsia="宋体" w:cs="宋体"/>
          <w:sz w:val="24"/>
          <w:szCs w:val="24"/>
          <w:lang w:eastAsia="zh-CN"/>
        </w:rPr>
        <w:t>合同</w:t>
      </w:r>
      <w:r>
        <w:rPr>
          <w:rFonts w:hint="eastAsia" w:ascii="宋体" w:hAnsi="宋体" w:eastAsia="宋体" w:cs="宋体"/>
          <w:sz w:val="24"/>
          <w:szCs w:val="24"/>
        </w:rPr>
        <w:t>期满后，在同等条件下甲方优先考虑与乙方续签</w:t>
      </w:r>
      <w:r>
        <w:rPr>
          <w:rFonts w:hint="eastAsia" w:ascii="宋体" w:hAnsi="宋体" w:eastAsia="宋体" w:cs="宋体"/>
          <w:sz w:val="24"/>
          <w:szCs w:val="24"/>
          <w:lang w:eastAsia="zh-CN"/>
        </w:rPr>
        <w:t>合同</w:t>
      </w:r>
      <w:r>
        <w:rPr>
          <w:rFonts w:hint="eastAsia" w:ascii="宋体" w:hAnsi="宋体" w:eastAsia="宋体" w:cs="宋体"/>
          <w:sz w:val="24"/>
          <w:szCs w:val="24"/>
        </w:rPr>
        <w:t>，续签</w:t>
      </w:r>
      <w:r>
        <w:rPr>
          <w:rFonts w:hint="eastAsia" w:ascii="宋体" w:hAnsi="宋体" w:eastAsia="宋体" w:cs="宋体"/>
          <w:sz w:val="24"/>
          <w:szCs w:val="24"/>
          <w:lang w:eastAsia="zh-CN"/>
        </w:rPr>
        <w:t>合同</w:t>
      </w:r>
      <w:r>
        <w:rPr>
          <w:rFonts w:hint="eastAsia" w:ascii="宋体" w:hAnsi="宋体" w:eastAsia="宋体" w:cs="宋体"/>
          <w:sz w:val="24"/>
          <w:szCs w:val="24"/>
        </w:rPr>
        <w:t>的内容由双方另行</w:t>
      </w:r>
      <w:r>
        <w:rPr>
          <w:rFonts w:hint="eastAsia" w:ascii="宋体" w:hAnsi="宋体" w:eastAsia="宋体" w:cs="宋体"/>
          <w:sz w:val="24"/>
          <w:szCs w:val="24"/>
          <w:lang w:val="en-US" w:eastAsia="zh-CN"/>
        </w:rPr>
        <w:t>商定</w:t>
      </w:r>
      <w:r>
        <w:rPr>
          <w:rFonts w:hint="eastAsia" w:ascii="宋体" w:hAnsi="宋体" w:eastAsia="宋体" w:cs="宋体"/>
          <w:sz w:val="24"/>
          <w:szCs w:val="24"/>
        </w:rPr>
        <w:t>。</w:t>
      </w:r>
    </w:p>
    <w:p w14:paraId="1F0D4F66">
      <w:pPr>
        <w:spacing w:line="540" w:lineRule="exact"/>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、违约责任及解决</w:t>
      </w:r>
      <w:r>
        <w:rPr>
          <w:rFonts w:hint="eastAsia" w:ascii="宋体" w:hAnsi="宋体" w:eastAsia="宋体" w:cs="宋体"/>
          <w:b/>
          <w:bCs/>
          <w:sz w:val="24"/>
          <w:szCs w:val="24"/>
          <w:lang w:eastAsia="zh-CN"/>
        </w:rPr>
        <w:t>合同</w:t>
      </w:r>
      <w:r>
        <w:rPr>
          <w:rFonts w:hint="eastAsia" w:ascii="宋体" w:hAnsi="宋体" w:eastAsia="宋体" w:cs="宋体"/>
          <w:b/>
          <w:bCs/>
          <w:sz w:val="24"/>
          <w:szCs w:val="24"/>
        </w:rPr>
        <w:t>纠纷的方式</w:t>
      </w:r>
    </w:p>
    <w:p w14:paraId="081FEF21">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1、双方任何一方违反本</w:t>
      </w:r>
      <w:r>
        <w:rPr>
          <w:rFonts w:hint="eastAsia" w:ascii="宋体" w:hAnsi="宋体" w:eastAsia="宋体" w:cs="宋体"/>
          <w:sz w:val="24"/>
          <w:szCs w:val="24"/>
          <w:lang w:eastAsia="zh-CN"/>
        </w:rPr>
        <w:t>合同</w:t>
      </w:r>
      <w:r>
        <w:rPr>
          <w:rFonts w:hint="eastAsia" w:ascii="宋体" w:hAnsi="宋体" w:eastAsia="宋体" w:cs="宋体"/>
          <w:sz w:val="24"/>
          <w:szCs w:val="24"/>
        </w:rPr>
        <w:t>任一条款即构成违约，违约方应当给守约方支付本</w:t>
      </w:r>
      <w:r>
        <w:rPr>
          <w:rFonts w:hint="eastAsia" w:ascii="宋体" w:hAnsi="宋体" w:eastAsia="宋体" w:cs="宋体"/>
          <w:sz w:val="24"/>
          <w:szCs w:val="24"/>
          <w:lang w:eastAsia="zh-CN"/>
        </w:rPr>
        <w:t>合同</w:t>
      </w:r>
      <w:r>
        <w:rPr>
          <w:rFonts w:hint="eastAsia" w:ascii="宋体" w:hAnsi="宋体" w:eastAsia="宋体" w:cs="宋体"/>
          <w:sz w:val="24"/>
          <w:szCs w:val="24"/>
        </w:rPr>
        <w:t>总金额20%违约金。</w:t>
      </w:r>
    </w:p>
    <w:p w14:paraId="23A3F6EB">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2、在本</w:t>
      </w:r>
      <w:r>
        <w:rPr>
          <w:rFonts w:hint="eastAsia" w:ascii="宋体" w:hAnsi="宋体" w:eastAsia="宋体" w:cs="宋体"/>
          <w:sz w:val="24"/>
          <w:szCs w:val="24"/>
          <w:lang w:eastAsia="zh-CN"/>
        </w:rPr>
        <w:t>合同</w:t>
      </w:r>
      <w:r>
        <w:rPr>
          <w:rFonts w:hint="eastAsia" w:ascii="宋体" w:hAnsi="宋体" w:eastAsia="宋体" w:cs="宋体"/>
          <w:sz w:val="24"/>
          <w:szCs w:val="24"/>
        </w:rPr>
        <w:t>履行期间如产生争议，双方应当首先进行友好协商，若协商不成，可向</w:t>
      </w:r>
      <w:r>
        <w:rPr>
          <w:rFonts w:hint="eastAsia" w:ascii="宋体" w:hAnsi="宋体" w:eastAsia="宋体" w:cs="宋体"/>
          <w:sz w:val="24"/>
          <w:szCs w:val="24"/>
          <w:lang w:val="en-US" w:eastAsia="zh-CN"/>
        </w:rPr>
        <w:t>甲方所在地</w:t>
      </w:r>
      <w:r>
        <w:rPr>
          <w:rFonts w:hint="eastAsia" w:ascii="宋体" w:hAnsi="宋体" w:eastAsia="宋体" w:cs="宋体"/>
          <w:sz w:val="24"/>
          <w:szCs w:val="24"/>
        </w:rPr>
        <w:t>人民法院提起诉讼起诉。</w:t>
      </w:r>
    </w:p>
    <w:p w14:paraId="584F37C9">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3、除因不可抗拒的事件外（如地震、水灾、旱灾、战争、政府禁令、罢工等），任何一方不得以任何理由不经协商而中断</w:t>
      </w:r>
      <w:r>
        <w:rPr>
          <w:rFonts w:hint="eastAsia" w:ascii="宋体" w:hAnsi="宋体" w:eastAsia="宋体" w:cs="宋体"/>
          <w:sz w:val="24"/>
          <w:szCs w:val="24"/>
          <w:lang w:eastAsia="zh-CN"/>
        </w:rPr>
        <w:t>合同</w:t>
      </w:r>
      <w:r>
        <w:rPr>
          <w:rFonts w:hint="eastAsia" w:ascii="宋体" w:hAnsi="宋体" w:eastAsia="宋体" w:cs="宋体"/>
          <w:sz w:val="24"/>
          <w:szCs w:val="24"/>
        </w:rPr>
        <w:t>的有效执行。</w:t>
      </w:r>
    </w:p>
    <w:p w14:paraId="45108676">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4、为建立友好合作关系，确保双方权益和商业秘密不受侵犯，双方均负有保密责任和义务，未经任何一方允许，不得将对方商业信息、技术信息、经营信息及本</w:t>
      </w:r>
      <w:r>
        <w:rPr>
          <w:rFonts w:hint="eastAsia" w:ascii="宋体" w:hAnsi="宋体" w:eastAsia="宋体" w:cs="宋体"/>
          <w:sz w:val="24"/>
          <w:szCs w:val="24"/>
          <w:lang w:eastAsia="zh-CN"/>
        </w:rPr>
        <w:t>合同</w:t>
      </w:r>
      <w:r>
        <w:rPr>
          <w:rFonts w:hint="eastAsia" w:ascii="宋体" w:hAnsi="宋体" w:eastAsia="宋体" w:cs="宋体"/>
          <w:sz w:val="24"/>
          <w:szCs w:val="24"/>
        </w:rPr>
        <w:t>约定的相关内容转载或公开给第三方，若任何一方违反本条款，需承担违约金10万元，同时承担相应的法律责任。</w:t>
      </w:r>
    </w:p>
    <w:p w14:paraId="5BA3506D">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5、为保证双方合作权益，甲方应按</w:t>
      </w:r>
      <w:r>
        <w:rPr>
          <w:rFonts w:hint="eastAsia" w:ascii="宋体" w:hAnsi="宋体" w:eastAsia="宋体" w:cs="宋体"/>
          <w:sz w:val="24"/>
          <w:szCs w:val="24"/>
          <w:lang w:eastAsia="zh-CN"/>
        </w:rPr>
        <w:t>合同</w:t>
      </w:r>
      <w:r>
        <w:rPr>
          <w:rFonts w:hint="eastAsia" w:ascii="宋体" w:hAnsi="宋体" w:eastAsia="宋体" w:cs="宋体"/>
          <w:sz w:val="24"/>
          <w:szCs w:val="24"/>
        </w:rPr>
        <w:t>约定结算劳务费，逾期未付，在</w:t>
      </w:r>
      <w:r>
        <w:rPr>
          <w:rFonts w:hint="eastAsia" w:ascii="宋体" w:hAnsi="宋体" w:eastAsia="宋体" w:cs="宋体"/>
          <w:sz w:val="24"/>
          <w:szCs w:val="24"/>
          <w:lang w:eastAsia="zh-CN"/>
        </w:rPr>
        <w:t>合同</w:t>
      </w:r>
      <w:r>
        <w:rPr>
          <w:rFonts w:hint="eastAsia" w:ascii="宋体" w:hAnsi="宋体" w:eastAsia="宋体" w:cs="宋体"/>
          <w:sz w:val="24"/>
          <w:szCs w:val="24"/>
        </w:rPr>
        <w:t>约定付款期的5个工作日后，甲方应按日向乙方支付</w:t>
      </w:r>
      <w:r>
        <w:rPr>
          <w:rFonts w:hint="eastAsia" w:ascii="宋体" w:hAnsi="宋体" w:eastAsia="宋体" w:cs="宋体"/>
          <w:sz w:val="24"/>
          <w:szCs w:val="24"/>
          <w:lang w:val="en-US" w:eastAsia="zh-CN"/>
        </w:rPr>
        <w:t>万</w:t>
      </w:r>
      <w:r>
        <w:rPr>
          <w:rFonts w:hint="eastAsia" w:ascii="宋体" w:hAnsi="宋体" w:eastAsia="宋体" w:cs="宋体"/>
          <w:sz w:val="24"/>
          <w:szCs w:val="24"/>
        </w:rPr>
        <w:t>分之五（5‱）的滞纳金，直至结算全部伙食费为止。</w:t>
      </w:r>
    </w:p>
    <w:p w14:paraId="6A3C5C06">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6、无论因任何原因，双方不再合作，甲方不得以任何理由、任何形式雇佣乙方现有管理干部或员工，如违反规定，需承担赔偿20万元违约金并承担相关法律责任。</w:t>
      </w:r>
    </w:p>
    <w:p w14:paraId="23B706FC">
      <w:pPr>
        <w:spacing w:line="540" w:lineRule="exact"/>
        <w:ind w:firstLine="482" w:firstLineChars="200"/>
        <w:jc w:val="left"/>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、本</w:t>
      </w:r>
      <w:r>
        <w:rPr>
          <w:rFonts w:hint="eastAsia" w:ascii="宋体" w:hAnsi="宋体" w:eastAsia="宋体" w:cs="宋体"/>
          <w:b/>
          <w:bCs/>
          <w:sz w:val="24"/>
          <w:szCs w:val="24"/>
          <w:lang w:eastAsia="zh-CN"/>
        </w:rPr>
        <w:t>合同</w:t>
      </w:r>
      <w:r>
        <w:rPr>
          <w:rFonts w:hint="eastAsia" w:ascii="宋体" w:hAnsi="宋体" w:eastAsia="宋体" w:cs="宋体"/>
          <w:b/>
          <w:bCs/>
          <w:sz w:val="24"/>
          <w:szCs w:val="24"/>
        </w:rPr>
        <w:t>一式</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rPr>
        <w:t>份，甲乙双方各持</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rPr>
        <w:t>份</w:t>
      </w:r>
      <w:r>
        <w:rPr>
          <w:rFonts w:hint="eastAsia" w:ascii="宋体" w:hAnsi="宋体" w:eastAsia="宋体" w:cs="宋体"/>
          <w:b/>
          <w:bCs/>
          <w:sz w:val="24"/>
          <w:szCs w:val="24"/>
          <w:lang w:eastAsia="zh-CN"/>
        </w:rPr>
        <w:t>，采购代理机构备案</w:t>
      </w:r>
      <w:r>
        <w:rPr>
          <w:rFonts w:hint="eastAsia" w:ascii="宋体" w:hAnsi="宋体" w:eastAsia="宋体" w:cs="宋体"/>
          <w:b/>
          <w:bCs/>
          <w:sz w:val="24"/>
          <w:szCs w:val="24"/>
          <w:u w:val="single"/>
          <w:lang w:eastAsia="zh-CN"/>
        </w:rPr>
        <w:t>壹</w:t>
      </w:r>
      <w:r>
        <w:rPr>
          <w:rFonts w:hint="eastAsia" w:ascii="宋体" w:hAnsi="宋体" w:eastAsia="宋体" w:cs="宋体"/>
          <w:b/>
          <w:bCs/>
          <w:sz w:val="24"/>
          <w:szCs w:val="24"/>
          <w:lang w:eastAsia="zh-CN"/>
        </w:rPr>
        <w:t>份。</w:t>
      </w:r>
    </w:p>
    <w:p w14:paraId="1F8A7410">
      <w:pPr>
        <w:spacing w:line="540" w:lineRule="exact"/>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lang w:val="en-US" w:eastAsia="zh-CN"/>
        </w:rPr>
        <w:t>十</w:t>
      </w:r>
      <w:r>
        <w:rPr>
          <w:rFonts w:hint="eastAsia" w:ascii="宋体" w:hAnsi="宋体" w:eastAsia="宋体" w:cs="宋体"/>
          <w:b/>
          <w:bCs/>
          <w:sz w:val="24"/>
          <w:szCs w:val="24"/>
        </w:rPr>
        <w:t>、本</w:t>
      </w:r>
      <w:r>
        <w:rPr>
          <w:rFonts w:hint="eastAsia" w:ascii="宋体" w:hAnsi="宋体" w:eastAsia="宋体" w:cs="宋体"/>
          <w:b/>
          <w:bCs/>
          <w:sz w:val="24"/>
          <w:szCs w:val="24"/>
          <w:lang w:eastAsia="zh-CN"/>
        </w:rPr>
        <w:t>合同</w:t>
      </w:r>
      <w:r>
        <w:rPr>
          <w:rFonts w:hint="eastAsia" w:ascii="宋体" w:hAnsi="宋体" w:eastAsia="宋体" w:cs="宋体"/>
          <w:b/>
          <w:bCs/>
          <w:sz w:val="24"/>
          <w:szCs w:val="24"/>
        </w:rPr>
        <w:t>自双方签字盖章之日起生效。</w:t>
      </w:r>
    </w:p>
    <w:p w14:paraId="7E40B66F">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1、本</w:t>
      </w:r>
      <w:r>
        <w:rPr>
          <w:rFonts w:hint="eastAsia" w:ascii="宋体" w:hAnsi="宋体" w:eastAsia="宋体" w:cs="宋体"/>
          <w:sz w:val="24"/>
          <w:szCs w:val="24"/>
          <w:lang w:eastAsia="zh-CN"/>
        </w:rPr>
        <w:t>合同</w:t>
      </w:r>
      <w:r>
        <w:rPr>
          <w:rFonts w:hint="eastAsia" w:ascii="宋体" w:hAnsi="宋体" w:eastAsia="宋体" w:cs="宋体"/>
          <w:sz w:val="24"/>
          <w:szCs w:val="24"/>
        </w:rPr>
        <w:t>未尽事宜由双方另行协商一致后，双方另行签订补充</w:t>
      </w:r>
      <w:r>
        <w:rPr>
          <w:rFonts w:hint="eastAsia" w:ascii="宋体" w:hAnsi="宋体" w:eastAsia="宋体" w:cs="宋体"/>
          <w:sz w:val="24"/>
          <w:szCs w:val="24"/>
          <w:lang w:eastAsia="zh-CN"/>
        </w:rPr>
        <w:t>合同</w:t>
      </w:r>
      <w:r>
        <w:rPr>
          <w:rFonts w:hint="eastAsia" w:ascii="宋体" w:hAnsi="宋体" w:eastAsia="宋体" w:cs="宋体"/>
          <w:sz w:val="24"/>
          <w:szCs w:val="24"/>
        </w:rPr>
        <w:t>，与本</w:t>
      </w:r>
      <w:r>
        <w:rPr>
          <w:rFonts w:hint="eastAsia" w:ascii="宋体" w:hAnsi="宋体" w:eastAsia="宋体" w:cs="宋体"/>
          <w:sz w:val="24"/>
          <w:szCs w:val="24"/>
          <w:lang w:eastAsia="zh-CN"/>
        </w:rPr>
        <w:t>合同</w:t>
      </w:r>
      <w:r>
        <w:rPr>
          <w:rFonts w:hint="eastAsia" w:ascii="宋体" w:hAnsi="宋体" w:eastAsia="宋体" w:cs="宋体"/>
          <w:sz w:val="24"/>
          <w:szCs w:val="24"/>
        </w:rPr>
        <w:t>有同等法律效力。</w:t>
      </w:r>
    </w:p>
    <w:p w14:paraId="68CA2FF1">
      <w:pPr>
        <w:spacing w:line="5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2、本</w:t>
      </w:r>
      <w:r>
        <w:rPr>
          <w:rFonts w:hint="eastAsia" w:ascii="宋体" w:hAnsi="宋体" w:eastAsia="宋体" w:cs="宋体"/>
          <w:sz w:val="24"/>
          <w:szCs w:val="24"/>
          <w:lang w:eastAsia="zh-CN"/>
        </w:rPr>
        <w:t>合同</w:t>
      </w:r>
      <w:r>
        <w:rPr>
          <w:rFonts w:hint="eastAsia" w:ascii="宋体" w:hAnsi="宋体" w:eastAsia="宋体" w:cs="宋体"/>
          <w:sz w:val="24"/>
          <w:szCs w:val="24"/>
        </w:rPr>
        <w:t>的附件与本</w:t>
      </w:r>
      <w:r>
        <w:rPr>
          <w:rFonts w:hint="eastAsia" w:ascii="宋体" w:hAnsi="宋体" w:eastAsia="宋体" w:cs="宋体"/>
          <w:sz w:val="24"/>
          <w:szCs w:val="24"/>
          <w:lang w:eastAsia="zh-CN"/>
        </w:rPr>
        <w:t>合同</w:t>
      </w:r>
      <w:r>
        <w:rPr>
          <w:rFonts w:hint="eastAsia" w:ascii="宋体" w:hAnsi="宋体" w:eastAsia="宋体" w:cs="宋体"/>
          <w:sz w:val="24"/>
          <w:szCs w:val="24"/>
        </w:rPr>
        <w:t>的其他条款具有同等法律效力。</w:t>
      </w:r>
    </w:p>
    <w:p w14:paraId="2FCB0D81">
      <w:pPr>
        <w:spacing w:line="540" w:lineRule="exact"/>
        <w:ind w:firstLine="480" w:firstLineChars="200"/>
        <w:jc w:val="left"/>
        <w:rPr>
          <w:rFonts w:hint="eastAsia" w:ascii="宋体" w:hAnsi="宋体" w:eastAsia="宋体" w:cs="宋体"/>
          <w:sz w:val="24"/>
          <w:szCs w:val="24"/>
        </w:rPr>
      </w:pPr>
    </w:p>
    <w:p w14:paraId="315B9C7F">
      <w:pPr>
        <w:keepNext w:val="0"/>
        <w:keepLines w:val="0"/>
        <w:pageBreakBefore w:val="0"/>
        <w:widowControl w:val="0"/>
        <w:kinsoku/>
        <w:wordWrap/>
        <w:overflowPunct/>
        <w:topLinePunct w:val="0"/>
        <w:autoSpaceDE/>
        <w:autoSpaceDN/>
        <w:bidi w:val="0"/>
        <w:adjustRightInd/>
        <w:snapToGrid/>
        <w:spacing w:line="600" w:lineRule="exact"/>
        <w:ind w:firstLine="240" w:firstLineChars="100"/>
        <w:jc w:val="left"/>
        <w:textAlignment w:val="auto"/>
        <w:rPr>
          <w:rFonts w:hint="eastAsia" w:ascii="宋体" w:hAnsi="宋体" w:eastAsia="宋体" w:cs="宋体"/>
          <w:sz w:val="24"/>
          <w:szCs w:val="24"/>
        </w:rPr>
      </w:pPr>
      <w:r>
        <w:rPr>
          <w:rFonts w:hint="eastAsia" w:ascii="宋体" w:hAnsi="宋体" w:eastAsia="宋体" w:cs="宋体"/>
          <w:sz w:val="24"/>
          <w:szCs w:val="24"/>
        </w:rPr>
        <w:t>甲方：（盖章）                       乙方：（盖章）</w:t>
      </w:r>
    </w:p>
    <w:p w14:paraId="44EF47A6">
      <w:pPr>
        <w:keepNext w:val="0"/>
        <w:keepLines w:val="0"/>
        <w:pageBreakBefore w:val="0"/>
        <w:widowControl w:val="0"/>
        <w:kinsoku/>
        <w:wordWrap/>
        <w:overflowPunct/>
        <w:topLinePunct w:val="0"/>
        <w:autoSpaceDE/>
        <w:autoSpaceDN/>
        <w:bidi w:val="0"/>
        <w:adjustRightInd/>
        <w:snapToGrid/>
        <w:spacing w:line="600" w:lineRule="exact"/>
        <w:ind w:firstLine="240" w:firstLineChars="100"/>
        <w:jc w:val="left"/>
        <w:textAlignment w:val="auto"/>
        <w:rPr>
          <w:rFonts w:hint="eastAsia" w:ascii="宋体" w:hAnsi="宋体" w:eastAsia="宋体" w:cs="宋体"/>
          <w:sz w:val="24"/>
          <w:szCs w:val="24"/>
        </w:rPr>
      </w:pPr>
    </w:p>
    <w:p w14:paraId="6CEC8B04">
      <w:pPr>
        <w:keepNext w:val="0"/>
        <w:keepLines w:val="0"/>
        <w:pageBreakBefore w:val="0"/>
        <w:widowControl w:val="0"/>
        <w:kinsoku/>
        <w:wordWrap/>
        <w:overflowPunct/>
        <w:topLinePunct w:val="0"/>
        <w:autoSpaceDE/>
        <w:autoSpaceDN/>
        <w:bidi w:val="0"/>
        <w:adjustRightInd/>
        <w:snapToGrid/>
        <w:spacing w:line="480" w:lineRule="exact"/>
        <w:ind w:firstLine="240" w:firstLineChars="1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                           法定代表人</w:t>
      </w:r>
    </w:p>
    <w:p w14:paraId="4E050EA2">
      <w:pPr>
        <w:keepNext w:val="0"/>
        <w:keepLines w:val="0"/>
        <w:pageBreakBefore w:val="0"/>
        <w:widowControl w:val="0"/>
        <w:kinsoku/>
        <w:wordWrap/>
        <w:overflowPunct/>
        <w:topLinePunct w:val="0"/>
        <w:autoSpaceDE/>
        <w:autoSpaceDN/>
        <w:bidi w:val="0"/>
        <w:adjustRightInd/>
        <w:snapToGrid/>
        <w:spacing w:line="480" w:lineRule="exact"/>
        <w:ind w:firstLine="240" w:firstLineChars="1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或授权代表签名：                     或授权代表签名： </w:t>
      </w:r>
    </w:p>
    <w:p w14:paraId="1785C9F0">
      <w:pPr>
        <w:keepNext w:val="0"/>
        <w:keepLines w:val="0"/>
        <w:pageBreakBefore w:val="0"/>
        <w:widowControl w:val="0"/>
        <w:kinsoku/>
        <w:wordWrap/>
        <w:overflowPunct/>
        <w:topLinePunct w:val="0"/>
        <w:autoSpaceDE/>
        <w:autoSpaceDN/>
        <w:bidi w:val="0"/>
        <w:adjustRightInd/>
        <w:snapToGrid/>
        <w:spacing w:line="600" w:lineRule="exact"/>
        <w:ind w:firstLine="240" w:firstLineChars="100"/>
        <w:jc w:val="left"/>
        <w:textAlignment w:val="auto"/>
        <w:rPr>
          <w:rFonts w:hint="eastAsia" w:ascii="宋体" w:hAnsi="宋体" w:eastAsia="宋体" w:cs="宋体"/>
          <w:sz w:val="24"/>
          <w:szCs w:val="24"/>
        </w:rPr>
      </w:pPr>
      <w:r>
        <w:rPr>
          <w:rFonts w:hint="eastAsia" w:ascii="宋体" w:hAnsi="宋体" w:eastAsia="宋体" w:cs="宋体"/>
          <w:sz w:val="24"/>
          <w:szCs w:val="24"/>
        </w:rPr>
        <w:t>签订日期：  年   月   日             签订日期：  年   月   日</w:t>
      </w:r>
    </w:p>
    <w:p w14:paraId="5F20ED63">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eastAsia="宋体" w:cs="宋体"/>
          <w:sz w:val="24"/>
          <w:szCs w:val="24"/>
        </w:rPr>
      </w:pPr>
    </w:p>
    <w:p w14:paraId="38D4B748">
      <w:pPr>
        <w:rPr>
          <w:rFonts w:hint="eastAsia" w:ascii="宋体" w:hAnsi="宋体" w:eastAsia="宋体" w:cs="宋体"/>
          <w:sz w:val="24"/>
          <w:szCs w:val="24"/>
        </w:rPr>
      </w:pPr>
    </w:p>
    <w:p w14:paraId="2C3BCA7E">
      <w:pPr>
        <w:tabs>
          <w:tab w:val="left" w:pos="1080"/>
          <w:tab w:val="left" w:pos="1260"/>
          <w:tab w:val="left" w:pos="1440"/>
        </w:tabs>
        <w:spacing w:line="500" w:lineRule="exact"/>
        <w:rPr>
          <w:rFonts w:hint="eastAsia" w:ascii="宋体" w:hAnsi="宋体" w:eastAsia="宋体" w:cs="宋体"/>
          <w:bCs/>
          <w:sz w:val="24"/>
          <w:szCs w:val="24"/>
        </w:rPr>
      </w:pPr>
      <w:r>
        <w:rPr>
          <w:rFonts w:hint="eastAsia" w:ascii="宋体" w:hAnsi="宋体" w:eastAsia="宋体" w:cs="宋体"/>
          <w:bCs/>
          <w:sz w:val="24"/>
          <w:szCs w:val="24"/>
        </w:rPr>
        <w:br w:type="page"/>
      </w:r>
      <w:r>
        <w:rPr>
          <w:rFonts w:hint="eastAsia" w:ascii="宋体" w:hAnsi="宋体" w:eastAsia="宋体" w:cs="宋体"/>
          <w:bCs/>
          <w:sz w:val="24"/>
          <w:szCs w:val="24"/>
        </w:rPr>
        <w:t>附件一：</w:t>
      </w:r>
    </w:p>
    <w:p w14:paraId="612BAF1A">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500" w:lineRule="exact"/>
        <w:ind w:firstLine="0" w:firstLineChars="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餐厅每月考核内容</w:t>
      </w:r>
    </w:p>
    <w:p w14:paraId="33344E22">
      <w:pPr>
        <w:tabs>
          <w:tab w:val="left" w:pos="1080"/>
          <w:tab w:val="left" w:pos="1260"/>
          <w:tab w:val="left" w:pos="1440"/>
        </w:tabs>
        <w:spacing w:line="500" w:lineRule="exact"/>
        <w:ind w:firstLine="602" w:firstLineChars="250"/>
        <w:jc w:val="center"/>
        <w:rPr>
          <w:rFonts w:hint="eastAsia" w:ascii="宋体" w:hAnsi="宋体" w:eastAsia="宋体" w:cs="宋体"/>
          <w:b/>
          <w:bCs/>
          <w:sz w:val="24"/>
          <w:szCs w:val="24"/>
        </w:rPr>
      </w:pPr>
    </w:p>
    <w:p w14:paraId="3BEB1270">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1、食品应分类储存摆放，生熟分开，容易腐烂变质食品在加工前要特别做好冷藏保鲜工作，所有食品要注意防火、防盗、防鼠、防虫、防霉变、防残损。 </w:t>
      </w:r>
    </w:p>
    <w:p w14:paraId="0571E592">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2、食品加工要建立操作规程、要有计划性，菜肴搭配要合理；要根据不同季节、不同就餐人群编制不同食谱，要做到品种全、花色多、时间省、质量优。 </w:t>
      </w:r>
    </w:p>
    <w:p w14:paraId="18681EF9">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3、食品供应要建立服务规范，坚持文明服务；要不断改进服务方式，尽量缩短就餐人员排队时间，努力为员工提供热情、方便、快捷的服务；就餐环境要干净舒适、秩序良好。</w:t>
      </w:r>
    </w:p>
    <w:p w14:paraId="32B39E12">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4、安全管理 </w:t>
      </w:r>
    </w:p>
    <w:p w14:paraId="180C5543">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1）食堂指定专职人员负责食堂的安全防范工作。落实防中毒、防破坏、防盗窃、防火灾的安全保卫制度和措施。 </w:t>
      </w:r>
    </w:p>
    <w:p w14:paraId="507A050C">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2）认真贯彻食品卫生法，严格管理食堂的采购和销售，搞好食堂卫生和个人卫生，严防食物中毒。 </w:t>
      </w:r>
    </w:p>
    <w:p w14:paraId="3E01CFD2">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3）非工作人员未经许可不得进入食堂仓库、加工、售卖等工作场所。 </w:t>
      </w:r>
    </w:p>
    <w:p w14:paraId="76EDD53F">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4）爱护管理好食堂各种设备和物品，防止盗窃。</w:t>
      </w:r>
    </w:p>
    <w:p w14:paraId="730E8F87">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5）所有从业人员严禁寻衅滋事，打架斗殴。 </w:t>
      </w:r>
    </w:p>
    <w:p w14:paraId="1DEE9F5D">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6）食堂内有明火和液化气，必须配置必备的消防器材，并放置在显要位置，不得随意挪用、损毁消防设施。</w:t>
      </w:r>
    </w:p>
    <w:p w14:paraId="661267FC">
      <w:pPr>
        <w:tabs>
          <w:tab w:val="left" w:pos="1080"/>
          <w:tab w:val="left" w:pos="1260"/>
          <w:tab w:val="left" w:pos="1440"/>
        </w:tabs>
        <w:spacing w:line="500" w:lineRule="exact"/>
        <w:ind w:firstLine="720" w:firstLineChars="300"/>
        <w:rPr>
          <w:rFonts w:hint="eastAsia" w:ascii="宋体" w:hAnsi="宋体" w:eastAsia="宋体" w:cs="宋体"/>
          <w:sz w:val="24"/>
          <w:szCs w:val="24"/>
        </w:rPr>
      </w:pPr>
      <w:r>
        <w:rPr>
          <w:rFonts w:hint="eastAsia" w:ascii="宋体" w:hAnsi="宋体" w:eastAsia="宋体" w:cs="宋体"/>
          <w:sz w:val="24"/>
          <w:szCs w:val="24"/>
        </w:rPr>
        <w:t>7）每月定期对油烟净化器内的油污清除一次，做好清除记录。每半年定期清除抽油烟机烟道内油污（须由专业公司人员前来清除），防止积存在烟道内的油污遇到火星起火，保存好清理费发票以备查核。</w:t>
      </w:r>
    </w:p>
    <w:p w14:paraId="790BC36A">
      <w:pPr>
        <w:tabs>
          <w:tab w:val="left" w:pos="1080"/>
          <w:tab w:val="left" w:pos="1260"/>
          <w:tab w:val="left" w:pos="1440"/>
        </w:tabs>
        <w:spacing w:line="500" w:lineRule="exact"/>
        <w:ind w:firstLine="720" w:firstLineChars="300"/>
        <w:rPr>
          <w:rFonts w:hint="eastAsia" w:ascii="宋体" w:hAnsi="宋体" w:eastAsia="宋体" w:cs="宋体"/>
          <w:sz w:val="24"/>
          <w:szCs w:val="24"/>
          <w:lang w:eastAsia="zh-CN"/>
        </w:rPr>
      </w:pPr>
      <w:r>
        <w:rPr>
          <w:rFonts w:hint="eastAsia" w:ascii="宋体" w:hAnsi="宋体" w:eastAsia="宋体" w:cs="宋体"/>
          <w:sz w:val="24"/>
          <w:szCs w:val="24"/>
        </w:rPr>
        <w:t>8）在食堂工作场所严禁私自乱接乱拉电线。严禁使用与工作无关的其他电热设备（器具），下班时指定专人负责关闭除冷冻冰箱外的配电箱电源电闸</w:t>
      </w:r>
      <w:r>
        <w:rPr>
          <w:rFonts w:hint="eastAsia" w:ascii="宋体" w:hAnsi="宋体" w:eastAsia="宋体" w:cs="宋体"/>
          <w:sz w:val="24"/>
          <w:szCs w:val="24"/>
          <w:lang w:eastAsia="zh-CN"/>
        </w:rPr>
        <w:t>。</w:t>
      </w:r>
    </w:p>
    <w:p w14:paraId="5FCC7F8A">
      <w:pPr>
        <w:tabs>
          <w:tab w:val="left" w:pos="1080"/>
          <w:tab w:val="left" w:pos="1260"/>
          <w:tab w:val="left" w:pos="1440"/>
        </w:tabs>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5、卫生管理 </w:t>
      </w:r>
    </w:p>
    <w:p w14:paraId="2449C331">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1）从业人员须持有健康合格证，方可上岗。 </w:t>
      </w:r>
    </w:p>
    <w:p w14:paraId="3F74C2A6">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2）从业人员应养成良好的卫生习惯，不留长指甲，不涂指甲油，不戴戒指、手链，上岗前和便后应洗双手、操作时穿戴清洁的白色工作衣帽，做好岗位（责任）区内卫生，随时保持整洁。</w:t>
      </w:r>
    </w:p>
    <w:p w14:paraId="5BC7DB30">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3）工作时间不准吃东西、不准随地吐痰。 </w:t>
      </w:r>
    </w:p>
    <w:p w14:paraId="204D35C8">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4）食品原、辅料入库前必须严格检查验收。发现有不符合卫生要求、无合格卫生检验报告书、供货票据者，不得入库。</w:t>
      </w:r>
    </w:p>
    <w:p w14:paraId="276424EF">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5）坚持出入库登记和先进后出库原则。 </w:t>
      </w:r>
    </w:p>
    <w:p w14:paraId="28747937">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6）各类食品原、辅料须分类、分架存放，隔墙离地加盖，标识清楚。食品添加剂须专柜保管。 </w:t>
      </w:r>
    </w:p>
    <w:p w14:paraId="19DEF4C4">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7）定期检查食品质量，及时处理变质或超过保质期的食品原、辅料，对未及时处理的食品原、辅料应标明“待处理”。 </w:t>
      </w:r>
    </w:p>
    <w:p w14:paraId="547B0DF9">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8）保持库房整洁、干燥、通风、透气。冰箱（柜）须定期清理、除霜，做到无血水、冰渣。 </w:t>
      </w:r>
    </w:p>
    <w:p w14:paraId="4B717ED0">
      <w:pPr>
        <w:tabs>
          <w:tab w:val="left" w:pos="1080"/>
          <w:tab w:val="left" w:pos="1260"/>
          <w:tab w:val="left" w:pos="1440"/>
        </w:tabs>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9）餐具使用前必须清洗、消毒，并符合国家有关卫生标准。洗刷餐具必须有专用水池，不得与清洗蔬菜、肉类等其他水池混用；洗涤、消毒餐具所使用的洗涤剂、消毒剂必须符合食品用洗涤、消毒剂的卫生标准和要求；蒸汽消毒餐具应控制在100°C以上，时间为10分钟以上，以保证消毒的效果。未经消毒的餐具决不使用。消毒后的餐具必须贮存在餐具专用保洁柜内备用，已消毒和未消毒的餐具应分开存放。并在餐具贮存柜上有明显的标识。禁止重复使用一次性的餐具。</w:t>
      </w:r>
    </w:p>
    <w:p w14:paraId="60424721">
      <w:pPr>
        <w:tabs>
          <w:tab w:val="left" w:pos="1080"/>
          <w:tab w:val="left" w:pos="1260"/>
          <w:tab w:val="left" w:pos="1440"/>
        </w:tabs>
        <w:spacing w:line="500" w:lineRule="exact"/>
        <w:rPr>
          <w:rFonts w:hint="eastAsia" w:ascii="宋体" w:hAnsi="宋体" w:eastAsia="宋体" w:cs="宋体"/>
          <w:sz w:val="24"/>
          <w:szCs w:val="24"/>
        </w:rPr>
      </w:pPr>
      <w:r>
        <w:rPr>
          <w:rFonts w:hint="eastAsia" w:ascii="宋体" w:hAnsi="宋体" w:eastAsia="宋体" w:cs="宋体"/>
          <w:sz w:val="24"/>
          <w:szCs w:val="24"/>
          <w:lang w:val="en-US" w:eastAsia="zh-CN"/>
        </w:rPr>
        <w:br w:type="page"/>
      </w:r>
      <w:r>
        <w:rPr>
          <w:rFonts w:hint="eastAsia" w:ascii="宋体" w:hAnsi="宋体" w:eastAsia="宋体" w:cs="宋体"/>
          <w:bCs/>
          <w:sz w:val="24"/>
          <w:szCs w:val="24"/>
        </w:rPr>
        <w:t>附件二:</w:t>
      </w:r>
    </w:p>
    <w:p w14:paraId="38F51D4A">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50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食堂考核评分表</w:t>
      </w:r>
    </w:p>
    <w:p w14:paraId="56A3ED60">
      <w:pPr>
        <w:tabs>
          <w:tab w:val="left" w:pos="1080"/>
          <w:tab w:val="left" w:pos="1260"/>
          <w:tab w:val="left" w:pos="1440"/>
        </w:tabs>
        <w:spacing w:line="500" w:lineRule="exact"/>
        <w:ind w:firstLine="840" w:firstLineChars="350"/>
        <w:rPr>
          <w:rFonts w:hint="eastAsia" w:ascii="宋体" w:hAnsi="宋体" w:eastAsia="宋体" w:cs="宋体"/>
          <w:sz w:val="24"/>
          <w:szCs w:val="24"/>
        </w:rPr>
      </w:pPr>
      <w:r>
        <w:rPr>
          <w:rFonts w:hint="eastAsia" w:ascii="宋体" w:hAnsi="宋体" w:eastAsia="宋体" w:cs="宋体"/>
          <w:sz w:val="24"/>
          <w:szCs w:val="24"/>
        </w:rPr>
        <w:t xml:space="preserve"> 考核时间：                                        考核人：</w:t>
      </w:r>
    </w:p>
    <w:tbl>
      <w:tblPr>
        <w:tblStyle w:val="3"/>
        <w:tblW w:w="8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4961"/>
        <w:gridCol w:w="674"/>
        <w:gridCol w:w="714"/>
        <w:gridCol w:w="714"/>
        <w:gridCol w:w="714"/>
        <w:gridCol w:w="12"/>
      </w:tblGrid>
      <w:tr w14:paraId="00B19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678" w:hRule="atLeast"/>
          <w:jc w:val="center"/>
        </w:trPr>
        <w:tc>
          <w:tcPr>
            <w:tcW w:w="1150" w:type="dxa"/>
            <w:noWrap w:val="0"/>
            <w:vAlign w:val="center"/>
          </w:tcPr>
          <w:p w14:paraId="084A41B9">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考核项目</w:t>
            </w:r>
          </w:p>
        </w:tc>
        <w:tc>
          <w:tcPr>
            <w:tcW w:w="5635" w:type="dxa"/>
            <w:gridSpan w:val="2"/>
            <w:noWrap w:val="0"/>
            <w:vAlign w:val="center"/>
          </w:tcPr>
          <w:p w14:paraId="31950750">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考察标准</w:t>
            </w:r>
          </w:p>
        </w:tc>
        <w:tc>
          <w:tcPr>
            <w:tcW w:w="714" w:type="dxa"/>
            <w:noWrap w:val="0"/>
            <w:vAlign w:val="center"/>
          </w:tcPr>
          <w:p w14:paraId="134A216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检查</w:t>
            </w:r>
          </w:p>
          <w:p w14:paraId="49B6795E">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分值</w:t>
            </w:r>
          </w:p>
        </w:tc>
        <w:tc>
          <w:tcPr>
            <w:tcW w:w="714" w:type="dxa"/>
            <w:noWrap w:val="0"/>
            <w:vAlign w:val="center"/>
          </w:tcPr>
          <w:p w14:paraId="27303938">
            <w:pPr>
              <w:keepNext w:val="0"/>
              <w:keepLines w:val="0"/>
              <w:pageBreakBefore w:val="0"/>
              <w:widowControl w:val="0"/>
              <w:tabs>
                <w:tab w:val="left" w:pos="39"/>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实际分值</w:t>
            </w:r>
          </w:p>
        </w:tc>
        <w:tc>
          <w:tcPr>
            <w:tcW w:w="714" w:type="dxa"/>
            <w:noWrap w:val="0"/>
            <w:vAlign w:val="center"/>
          </w:tcPr>
          <w:p w14:paraId="0AFD3D8E">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备注</w:t>
            </w:r>
          </w:p>
        </w:tc>
      </w:tr>
      <w:tr w14:paraId="63CE8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678" w:hRule="atLeast"/>
          <w:jc w:val="center"/>
        </w:trPr>
        <w:tc>
          <w:tcPr>
            <w:tcW w:w="1150" w:type="dxa"/>
            <w:vMerge w:val="restart"/>
            <w:noWrap w:val="0"/>
            <w:vAlign w:val="center"/>
          </w:tcPr>
          <w:p w14:paraId="07EBBC79">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个人</w:t>
            </w:r>
          </w:p>
          <w:p w14:paraId="1A836F3B">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卫生</w:t>
            </w:r>
          </w:p>
          <w:p w14:paraId="441F7FDD">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（20分）</w:t>
            </w:r>
          </w:p>
        </w:tc>
        <w:tc>
          <w:tcPr>
            <w:tcW w:w="5635" w:type="dxa"/>
            <w:gridSpan w:val="2"/>
            <w:noWrap w:val="0"/>
            <w:vAlign w:val="top"/>
          </w:tcPr>
          <w:p w14:paraId="16C1B78D">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1.食堂工作人员应有卫生防疫部门颁发的“健康证”才能上岗。不合格每人扣3-5分</w:t>
            </w:r>
            <w:r>
              <w:rPr>
                <w:rFonts w:hint="eastAsia" w:ascii="宋体" w:hAnsi="宋体" w:eastAsia="宋体" w:cs="宋体"/>
                <w:sz w:val="24"/>
                <w:szCs w:val="24"/>
                <w:lang w:eastAsia="zh-CN"/>
              </w:rPr>
              <w:t>。</w:t>
            </w:r>
          </w:p>
        </w:tc>
        <w:tc>
          <w:tcPr>
            <w:tcW w:w="714" w:type="dxa"/>
            <w:noWrap w:val="0"/>
            <w:vAlign w:val="center"/>
          </w:tcPr>
          <w:p w14:paraId="0142E236">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714" w:type="dxa"/>
            <w:noWrap w:val="0"/>
            <w:vAlign w:val="center"/>
          </w:tcPr>
          <w:p w14:paraId="65A9C770">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77F063A4">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3B1A9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1012" w:hRule="atLeast"/>
          <w:jc w:val="center"/>
        </w:trPr>
        <w:tc>
          <w:tcPr>
            <w:tcW w:w="1150" w:type="dxa"/>
            <w:vMerge w:val="continue"/>
            <w:noWrap w:val="0"/>
            <w:vAlign w:val="center"/>
          </w:tcPr>
          <w:p w14:paraId="77D3027F">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5635" w:type="dxa"/>
            <w:gridSpan w:val="2"/>
            <w:noWrap w:val="0"/>
            <w:vAlign w:val="top"/>
          </w:tcPr>
          <w:p w14:paraId="55786D88">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2.食堂工作人员在上班操作期间按要求穿戴饮食行业专用工作服，并保证工作服的干净整洁。不合格每人扣3-5分</w:t>
            </w:r>
            <w:r>
              <w:rPr>
                <w:rFonts w:hint="eastAsia" w:ascii="宋体" w:hAnsi="宋体" w:eastAsia="宋体" w:cs="宋体"/>
                <w:sz w:val="24"/>
                <w:szCs w:val="24"/>
                <w:lang w:eastAsia="zh-CN"/>
              </w:rPr>
              <w:t>。</w:t>
            </w:r>
          </w:p>
        </w:tc>
        <w:tc>
          <w:tcPr>
            <w:tcW w:w="714" w:type="dxa"/>
            <w:noWrap w:val="0"/>
            <w:vAlign w:val="center"/>
          </w:tcPr>
          <w:p w14:paraId="36B75220">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714" w:type="dxa"/>
            <w:noWrap w:val="0"/>
            <w:vAlign w:val="center"/>
          </w:tcPr>
          <w:p w14:paraId="413B6605">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521F55C5">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36364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678" w:hRule="atLeast"/>
          <w:jc w:val="center"/>
        </w:trPr>
        <w:tc>
          <w:tcPr>
            <w:tcW w:w="1150" w:type="dxa"/>
            <w:vMerge w:val="continue"/>
            <w:noWrap w:val="0"/>
            <w:vAlign w:val="center"/>
          </w:tcPr>
          <w:p w14:paraId="54D5CB18">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5635" w:type="dxa"/>
            <w:gridSpan w:val="2"/>
            <w:noWrap w:val="0"/>
            <w:vAlign w:val="top"/>
          </w:tcPr>
          <w:p w14:paraId="33DF78E6">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3.在打饭和向包间送饭期间应戴相关的工作手套、使用相关的卫生洁具。不合格每项扣3-5分</w:t>
            </w:r>
            <w:r>
              <w:rPr>
                <w:rFonts w:hint="eastAsia" w:ascii="宋体" w:hAnsi="宋体" w:eastAsia="宋体" w:cs="宋体"/>
                <w:sz w:val="24"/>
                <w:szCs w:val="24"/>
                <w:lang w:eastAsia="zh-CN"/>
              </w:rPr>
              <w:t>。</w:t>
            </w:r>
          </w:p>
        </w:tc>
        <w:tc>
          <w:tcPr>
            <w:tcW w:w="714" w:type="dxa"/>
            <w:noWrap w:val="0"/>
            <w:vAlign w:val="center"/>
          </w:tcPr>
          <w:p w14:paraId="48943DE5">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714" w:type="dxa"/>
            <w:noWrap w:val="0"/>
            <w:vAlign w:val="center"/>
          </w:tcPr>
          <w:p w14:paraId="2AD80AFC">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750512B0">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3EEE9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678" w:hRule="atLeast"/>
          <w:jc w:val="center"/>
        </w:trPr>
        <w:tc>
          <w:tcPr>
            <w:tcW w:w="1150" w:type="dxa"/>
            <w:vMerge w:val="continue"/>
            <w:noWrap w:val="0"/>
            <w:vAlign w:val="center"/>
          </w:tcPr>
          <w:p w14:paraId="68921FB1">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5635" w:type="dxa"/>
            <w:gridSpan w:val="2"/>
            <w:noWrap w:val="0"/>
            <w:vAlign w:val="top"/>
          </w:tcPr>
          <w:p w14:paraId="1AD03684">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4.上岗后不吸烟、不吃食物；勤洗手勤换工装。不合格每项扣3-5分</w:t>
            </w:r>
            <w:r>
              <w:rPr>
                <w:rFonts w:hint="eastAsia" w:ascii="宋体" w:hAnsi="宋体" w:eastAsia="宋体" w:cs="宋体"/>
                <w:sz w:val="24"/>
                <w:szCs w:val="24"/>
                <w:lang w:eastAsia="zh-CN"/>
              </w:rPr>
              <w:t>。</w:t>
            </w:r>
          </w:p>
        </w:tc>
        <w:tc>
          <w:tcPr>
            <w:tcW w:w="714" w:type="dxa"/>
            <w:noWrap w:val="0"/>
            <w:vAlign w:val="center"/>
          </w:tcPr>
          <w:p w14:paraId="0EFB4916">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714" w:type="dxa"/>
            <w:noWrap w:val="0"/>
            <w:vAlign w:val="center"/>
          </w:tcPr>
          <w:p w14:paraId="5796888A">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11434250">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0A503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678" w:hRule="atLeast"/>
          <w:jc w:val="center"/>
        </w:trPr>
        <w:tc>
          <w:tcPr>
            <w:tcW w:w="1150" w:type="dxa"/>
            <w:vMerge w:val="restart"/>
            <w:noWrap w:val="0"/>
            <w:vAlign w:val="center"/>
          </w:tcPr>
          <w:p w14:paraId="3E7BD0DE">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操作间</w:t>
            </w:r>
          </w:p>
          <w:p w14:paraId="5EACB81A">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卫生</w:t>
            </w:r>
          </w:p>
          <w:p w14:paraId="1641E1F3">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（25分）</w:t>
            </w:r>
          </w:p>
        </w:tc>
        <w:tc>
          <w:tcPr>
            <w:tcW w:w="5635" w:type="dxa"/>
            <w:gridSpan w:val="2"/>
            <w:noWrap w:val="0"/>
            <w:vAlign w:val="top"/>
          </w:tcPr>
          <w:p w14:paraId="3BD36A0B">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1.操作间地面保持干净整洁，地面上无水和其他杂物及时的清理干净。不合格每项扣0-5分</w:t>
            </w:r>
          </w:p>
        </w:tc>
        <w:tc>
          <w:tcPr>
            <w:tcW w:w="714" w:type="dxa"/>
            <w:noWrap w:val="0"/>
            <w:vAlign w:val="center"/>
          </w:tcPr>
          <w:p w14:paraId="455F5645">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714" w:type="dxa"/>
            <w:noWrap w:val="0"/>
            <w:vAlign w:val="center"/>
          </w:tcPr>
          <w:p w14:paraId="7F2C22ED">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5B57F9C3">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071BF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678" w:hRule="atLeast"/>
          <w:jc w:val="center"/>
        </w:trPr>
        <w:tc>
          <w:tcPr>
            <w:tcW w:w="1150" w:type="dxa"/>
            <w:vMerge w:val="continue"/>
            <w:noWrap w:val="0"/>
            <w:vAlign w:val="center"/>
          </w:tcPr>
          <w:p w14:paraId="03F9CCEB">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5635" w:type="dxa"/>
            <w:gridSpan w:val="2"/>
            <w:noWrap w:val="0"/>
            <w:vAlign w:val="top"/>
          </w:tcPr>
          <w:p w14:paraId="2FD2B530">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2.食堂操作间洗菜池、灶台、门窗、墙壁应经常擦洗，保持干净无油渍。不合格每项扣0-5分</w:t>
            </w:r>
            <w:r>
              <w:rPr>
                <w:rFonts w:hint="eastAsia" w:ascii="宋体" w:hAnsi="宋体" w:eastAsia="宋体" w:cs="宋体"/>
                <w:sz w:val="24"/>
                <w:szCs w:val="24"/>
                <w:lang w:eastAsia="zh-CN"/>
              </w:rPr>
              <w:t>。</w:t>
            </w:r>
          </w:p>
        </w:tc>
        <w:tc>
          <w:tcPr>
            <w:tcW w:w="714" w:type="dxa"/>
            <w:noWrap w:val="0"/>
            <w:vAlign w:val="center"/>
          </w:tcPr>
          <w:p w14:paraId="6DCA4692">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714" w:type="dxa"/>
            <w:noWrap w:val="0"/>
            <w:vAlign w:val="center"/>
          </w:tcPr>
          <w:p w14:paraId="42B68434">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23231EDC">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09042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678" w:hRule="atLeast"/>
          <w:jc w:val="center"/>
        </w:trPr>
        <w:tc>
          <w:tcPr>
            <w:tcW w:w="1150" w:type="dxa"/>
            <w:vMerge w:val="continue"/>
            <w:noWrap w:val="0"/>
            <w:vAlign w:val="center"/>
          </w:tcPr>
          <w:p w14:paraId="5FEC8891">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5635" w:type="dxa"/>
            <w:gridSpan w:val="2"/>
            <w:noWrap w:val="0"/>
            <w:vAlign w:val="top"/>
          </w:tcPr>
          <w:p w14:paraId="2E913BCE">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3.放置蔬菜的菜架柜子每天应及时的擦洗，保持干净整洁。不合格每处扣0-5分</w:t>
            </w:r>
            <w:r>
              <w:rPr>
                <w:rFonts w:hint="eastAsia" w:ascii="宋体" w:hAnsi="宋体" w:eastAsia="宋体" w:cs="宋体"/>
                <w:sz w:val="24"/>
                <w:szCs w:val="24"/>
                <w:lang w:eastAsia="zh-CN"/>
              </w:rPr>
              <w:t>。</w:t>
            </w:r>
          </w:p>
        </w:tc>
        <w:tc>
          <w:tcPr>
            <w:tcW w:w="714" w:type="dxa"/>
            <w:noWrap w:val="0"/>
            <w:vAlign w:val="center"/>
          </w:tcPr>
          <w:p w14:paraId="72A11010">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714" w:type="dxa"/>
            <w:noWrap w:val="0"/>
            <w:vAlign w:val="center"/>
          </w:tcPr>
          <w:p w14:paraId="128846D9">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2F76785E">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2F08D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1012" w:hRule="atLeast"/>
          <w:jc w:val="center"/>
        </w:trPr>
        <w:tc>
          <w:tcPr>
            <w:tcW w:w="1150" w:type="dxa"/>
            <w:vMerge w:val="continue"/>
            <w:noWrap w:val="0"/>
            <w:vAlign w:val="center"/>
          </w:tcPr>
          <w:p w14:paraId="0E3B9B0C">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5635" w:type="dxa"/>
            <w:gridSpan w:val="2"/>
            <w:noWrap w:val="0"/>
            <w:vAlign w:val="top"/>
          </w:tcPr>
          <w:p w14:paraId="6339DD6B">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4.储藏室的食品应分类摆放整齐，室内的地面、器具干净整洁。冰柜应及时清理防止有异味，不合格每处扣0-5分</w:t>
            </w:r>
            <w:r>
              <w:rPr>
                <w:rFonts w:hint="eastAsia" w:ascii="宋体" w:hAnsi="宋体" w:eastAsia="宋体" w:cs="宋体"/>
                <w:sz w:val="24"/>
                <w:szCs w:val="24"/>
                <w:lang w:eastAsia="zh-CN"/>
              </w:rPr>
              <w:t>。</w:t>
            </w:r>
          </w:p>
        </w:tc>
        <w:tc>
          <w:tcPr>
            <w:tcW w:w="714" w:type="dxa"/>
            <w:noWrap w:val="0"/>
            <w:vAlign w:val="center"/>
          </w:tcPr>
          <w:p w14:paraId="1B3A6A40">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714" w:type="dxa"/>
            <w:noWrap w:val="0"/>
            <w:vAlign w:val="center"/>
          </w:tcPr>
          <w:p w14:paraId="1E8713D0">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332E0E2E">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5D3DA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678" w:hRule="atLeast"/>
          <w:jc w:val="center"/>
        </w:trPr>
        <w:tc>
          <w:tcPr>
            <w:tcW w:w="1150" w:type="dxa"/>
            <w:vMerge w:val="continue"/>
            <w:noWrap w:val="0"/>
            <w:vAlign w:val="center"/>
          </w:tcPr>
          <w:p w14:paraId="1FED75ED">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5635" w:type="dxa"/>
            <w:gridSpan w:val="2"/>
            <w:noWrap w:val="0"/>
            <w:vAlign w:val="top"/>
          </w:tcPr>
          <w:p w14:paraId="17CC2F6B">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5.操作间不得有苍蝇、蟑螂等害虫。不合格每处扣0-5分</w:t>
            </w:r>
            <w:r>
              <w:rPr>
                <w:rFonts w:hint="eastAsia" w:ascii="宋体" w:hAnsi="宋体" w:eastAsia="宋体" w:cs="宋体"/>
                <w:sz w:val="24"/>
                <w:szCs w:val="24"/>
                <w:lang w:eastAsia="zh-CN"/>
              </w:rPr>
              <w:t>。</w:t>
            </w:r>
          </w:p>
        </w:tc>
        <w:tc>
          <w:tcPr>
            <w:tcW w:w="714" w:type="dxa"/>
            <w:noWrap w:val="0"/>
            <w:vAlign w:val="center"/>
          </w:tcPr>
          <w:p w14:paraId="52B29981">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714" w:type="dxa"/>
            <w:noWrap w:val="0"/>
            <w:vAlign w:val="center"/>
          </w:tcPr>
          <w:p w14:paraId="406FB8E6">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09431D9C">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0EFCC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678" w:hRule="atLeast"/>
          <w:jc w:val="center"/>
        </w:trPr>
        <w:tc>
          <w:tcPr>
            <w:tcW w:w="1150" w:type="dxa"/>
            <w:vMerge w:val="restart"/>
            <w:noWrap w:val="0"/>
            <w:vAlign w:val="center"/>
          </w:tcPr>
          <w:p w14:paraId="0DF9B61E">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餐厅包间卫生</w:t>
            </w:r>
          </w:p>
          <w:p w14:paraId="41C3582D">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（20分）</w:t>
            </w:r>
          </w:p>
        </w:tc>
        <w:tc>
          <w:tcPr>
            <w:tcW w:w="5635" w:type="dxa"/>
            <w:gridSpan w:val="2"/>
            <w:noWrap w:val="0"/>
            <w:vAlign w:val="top"/>
          </w:tcPr>
          <w:p w14:paraId="47AAB4BD">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1.餐厅地面每天擦洗保持干净整洁，不得有水、油渍等，避免 员工就餐时滑倒。不合格每处扣0-5分</w:t>
            </w:r>
            <w:r>
              <w:rPr>
                <w:rFonts w:hint="eastAsia" w:ascii="宋体" w:hAnsi="宋体" w:eastAsia="宋体" w:cs="宋体"/>
                <w:sz w:val="24"/>
                <w:szCs w:val="24"/>
                <w:lang w:eastAsia="zh-CN"/>
              </w:rPr>
              <w:t>。</w:t>
            </w:r>
          </w:p>
        </w:tc>
        <w:tc>
          <w:tcPr>
            <w:tcW w:w="714" w:type="dxa"/>
            <w:noWrap w:val="0"/>
            <w:vAlign w:val="center"/>
          </w:tcPr>
          <w:p w14:paraId="0A0005D0">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714" w:type="dxa"/>
            <w:noWrap w:val="0"/>
            <w:vAlign w:val="center"/>
          </w:tcPr>
          <w:p w14:paraId="5C64F5E4">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69CA6AD4">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7B298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1012" w:hRule="atLeast"/>
          <w:jc w:val="center"/>
        </w:trPr>
        <w:tc>
          <w:tcPr>
            <w:tcW w:w="1150" w:type="dxa"/>
            <w:vMerge w:val="continue"/>
            <w:noWrap w:val="0"/>
            <w:vAlign w:val="center"/>
          </w:tcPr>
          <w:p w14:paraId="3A3369FD">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5635" w:type="dxa"/>
            <w:gridSpan w:val="2"/>
            <w:noWrap w:val="0"/>
            <w:vAlign w:val="top"/>
          </w:tcPr>
          <w:p w14:paraId="45293CDF">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2.餐桌和餐椅应及时擦洗干净，擦洗桌椅的擦布应洗干净，不得有油渍餐桌和餐椅根据员工就餐的时间及时清理留在餐桌上的剩饭菜，不合格每处扣0-5分</w:t>
            </w:r>
            <w:r>
              <w:rPr>
                <w:rFonts w:hint="eastAsia" w:ascii="宋体" w:hAnsi="宋体" w:eastAsia="宋体" w:cs="宋体"/>
                <w:sz w:val="24"/>
                <w:szCs w:val="24"/>
                <w:lang w:eastAsia="zh-CN"/>
              </w:rPr>
              <w:t>。</w:t>
            </w:r>
          </w:p>
        </w:tc>
        <w:tc>
          <w:tcPr>
            <w:tcW w:w="714" w:type="dxa"/>
            <w:noWrap w:val="0"/>
            <w:vAlign w:val="center"/>
          </w:tcPr>
          <w:p w14:paraId="4688D26D">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714" w:type="dxa"/>
            <w:noWrap w:val="0"/>
            <w:vAlign w:val="center"/>
          </w:tcPr>
          <w:p w14:paraId="3D1C339F">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413C3E09">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46000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1012" w:hRule="atLeast"/>
          <w:jc w:val="center"/>
        </w:trPr>
        <w:tc>
          <w:tcPr>
            <w:tcW w:w="1150" w:type="dxa"/>
            <w:vMerge w:val="continue"/>
            <w:noWrap w:val="0"/>
            <w:vAlign w:val="center"/>
          </w:tcPr>
          <w:p w14:paraId="4C6E5724">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5635" w:type="dxa"/>
            <w:gridSpan w:val="2"/>
            <w:noWrap w:val="0"/>
            <w:vAlign w:val="top"/>
          </w:tcPr>
          <w:p w14:paraId="1B82EE99">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3.大厅玻璃门窗每周擦洗一次，保持干净整洁，防蝇网干净无灰尘，玻璃窗轨道槽窗台无死苍蝇存积性灰尘和杂物。不合格每处扣0-5分</w:t>
            </w:r>
            <w:r>
              <w:rPr>
                <w:rFonts w:hint="eastAsia" w:ascii="宋体" w:hAnsi="宋体" w:eastAsia="宋体" w:cs="宋体"/>
                <w:sz w:val="24"/>
                <w:szCs w:val="24"/>
                <w:lang w:eastAsia="zh-CN"/>
              </w:rPr>
              <w:t>。</w:t>
            </w:r>
          </w:p>
        </w:tc>
        <w:tc>
          <w:tcPr>
            <w:tcW w:w="714" w:type="dxa"/>
            <w:noWrap w:val="0"/>
            <w:vAlign w:val="center"/>
          </w:tcPr>
          <w:p w14:paraId="283E9839">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714" w:type="dxa"/>
            <w:noWrap w:val="0"/>
            <w:vAlign w:val="center"/>
          </w:tcPr>
          <w:p w14:paraId="2C25E0B3">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4B7103FA">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221FA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1012" w:hRule="atLeast"/>
          <w:jc w:val="center"/>
        </w:trPr>
        <w:tc>
          <w:tcPr>
            <w:tcW w:w="1150" w:type="dxa"/>
            <w:vMerge w:val="continue"/>
            <w:noWrap w:val="0"/>
            <w:vAlign w:val="center"/>
          </w:tcPr>
          <w:p w14:paraId="7FA9164A">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5635" w:type="dxa"/>
            <w:gridSpan w:val="2"/>
            <w:noWrap w:val="0"/>
            <w:vAlign w:val="top"/>
          </w:tcPr>
          <w:p w14:paraId="0733B232">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4.洗手间应保持干净、如有杂物及时清理。大厅、包间绿植无灰尘，无黄叶，无杂物。不合格每处扣0-5分</w:t>
            </w:r>
            <w:r>
              <w:rPr>
                <w:rFonts w:hint="eastAsia" w:ascii="宋体" w:hAnsi="宋体" w:eastAsia="宋体" w:cs="宋体"/>
                <w:sz w:val="24"/>
                <w:szCs w:val="24"/>
                <w:lang w:eastAsia="zh-CN"/>
              </w:rPr>
              <w:t>。</w:t>
            </w:r>
          </w:p>
        </w:tc>
        <w:tc>
          <w:tcPr>
            <w:tcW w:w="714" w:type="dxa"/>
            <w:noWrap w:val="0"/>
            <w:vAlign w:val="center"/>
          </w:tcPr>
          <w:p w14:paraId="3487DB68">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714" w:type="dxa"/>
            <w:noWrap w:val="0"/>
            <w:vAlign w:val="center"/>
          </w:tcPr>
          <w:p w14:paraId="268391D7">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5EBF33D7">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660F0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1012" w:hRule="atLeast"/>
          <w:jc w:val="center"/>
        </w:trPr>
        <w:tc>
          <w:tcPr>
            <w:tcW w:w="1150" w:type="dxa"/>
            <w:vMerge w:val="restart"/>
            <w:noWrap w:val="0"/>
            <w:vAlign w:val="center"/>
          </w:tcPr>
          <w:p w14:paraId="7F5C040A">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食品</w:t>
            </w:r>
          </w:p>
          <w:p w14:paraId="00E6BB57">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卫生</w:t>
            </w:r>
          </w:p>
          <w:p w14:paraId="3D518376">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（35分）</w:t>
            </w:r>
          </w:p>
        </w:tc>
        <w:tc>
          <w:tcPr>
            <w:tcW w:w="5635" w:type="dxa"/>
            <w:gridSpan w:val="2"/>
            <w:noWrap w:val="0"/>
            <w:vAlign w:val="top"/>
          </w:tcPr>
          <w:p w14:paraId="36FF9181">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1.食堂所使用的菜盘、刀具、碗勺等餐具应清洗干净做到每天消毒，按规定的位置摆放整齐。不合格每处扣0-5分</w:t>
            </w:r>
            <w:r>
              <w:rPr>
                <w:rFonts w:hint="eastAsia" w:ascii="宋体" w:hAnsi="宋体" w:eastAsia="宋体" w:cs="宋体"/>
                <w:sz w:val="24"/>
                <w:szCs w:val="24"/>
                <w:lang w:eastAsia="zh-CN"/>
              </w:rPr>
              <w:t>。</w:t>
            </w:r>
          </w:p>
        </w:tc>
        <w:tc>
          <w:tcPr>
            <w:tcW w:w="714" w:type="dxa"/>
            <w:noWrap w:val="0"/>
            <w:vAlign w:val="center"/>
          </w:tcPr>
          <w:p w14:paraId="56912487">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714" w:type="dxa"/>
            <w:noWrap w:val="0"/>
            <w:vAlign w:val="center"/>
          </w:tcPr>
          <w:p w14:paraId="5795659E">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28791B62">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25D63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678" w:hRule="atLeast"/>
          <w:jc w:val="center"/>
        </w:trPr>
        <w:tc>
          <w:tcPr>
            <w:tcW w:w="1150" w:type="dxa"/>
            <w:vMerge w:val="continue"/>
            <w:noWrap w:val="0"/>
            <w:vAlign w:val="top"/>
          </w:tcPr>
          <w:p w14:paraId="4AB93EC4">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rPr>
            </w:pPr>
          </w:p>
        </w:tc>
        <w:tc>
          <w:tcPr>
            <w:tcW w:w="5635" w:type="dxa"/>
            <w:gridSpan w:val="2"/>
            <w:noWrap w:val="0"/>
            <w:vAlign w:val="top"/>
          </w:tcPr>
          <w:p w14:paraId="476EC93F">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2.杜绝在食品中发现有苍蝇及其它杂物。不合格每处扣0-8分</w:t>
            </w:r>
            <w:r>
              <w:rPr>
                <w:rFonts w:hint="eastAsia" w:ascii="宋体" w:hAnsi="宋体" w:eastAsia="宋体" w:cs="宋体"/>
                <w:sz w:val="24"/>
                <w:szCs w:val="24"/>
                <w:lang w:eastAsia="zh-CN"/>
              </w:rPr>
              <w:t>。</w:t>
            </w:r>
          </w:p>
        </w:tc>
        <w:tc>
          <w:tcPr>
            <w:tcW w:w="714" w:type="dxa"/>
            <w:noWrap w:val="0"/>
            <w:vAlign w:val="center"/>
          </w:tcPr>
          <w:p w14:paraId="2F92A411">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8</w:t>
            </w:r>
          </w:p>
        </w:tc>
        <w:tc>
          <w:tcPr>
            <w:tcW w:w="714" w:type="dxa"/>
            <w:noWrap w:val="0"/>
            <w:vAlign w:val="center"/>
          </w:tcPr>
          <w:p w14:paraId="29C93D14">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2AEEF2BD">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1A2DE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678" w:hRule="atLeast"/>
          <w:jc w:val="center"/>
        </w:trPr>
        <w:tc>
          <w:tcPr>
            <w:tcW w:w="1150" w:type="dxa"/>
            <w:vMerge w:val="continue"/>
            <w:noWrap w:val="0"/>
            <w:vAlign w:val="top"/>
          </w:tcPr>
          <w:p w14:paraId="5C58D4A3">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rPr>
            </w:pPr>
          </w:p>
        </w:tc>
        <w:tc>
          <w:tcPr>
            <w:tcW w:w="5635" w:type="dxa"/>
            <w:gridSpan w:val="2"/>
            <w:noWrap w:val="0"/>
            <w:vAlign w:val="top"/>
          </w:tcPr>
          <w:p w14:paraId="30F60436">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3.蔬菜在使用前在清水中浸泡一定时间，洗干净后才食用，不合格每处扣0-2分</w:t>
            </w:r>
            <w:r>
              <w:rPr>
                <w:rFonts w:hint="eastAsia" w:ascii="宋体" w:hAnsi="宋体" w:eastAsia="宋体" w:cs="宋体"/>
                <w:sz w:val="24"/>
                <w:szCs w:val="24"/>
                <w:lang w:eastAsia="zh-CN"/>
              </w:rPr>
              <w:t>。</w:t>
            </w:r>
          </w:p>
        </w:tc>
        <w:tc>
          <w:tcPr>
            <w:tcW w:w="714" w:type="dxa"/>
            <w:noWrap w:val="0"/>
            <w:vAlign w:val="center"/>
          </w:tcPr>
          <w:p w14:paraId="4BBC4B4E">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2</w:t>
            </w:r>
          </w:p>
        </w:tc>
        <w:tc>
          <w:tcPr>
            <w:tcW w:w="714" w:type="dxa"/>
            <w:noWrap w:val="0"/>
            <w:vAlign w:val="center"/>
          </w:tcPr>
          <w:p w14:paraId="4D3719BF">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5D6A93AC">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4D41D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678" w:hRule="atLeast"/>
          <w:jc w:val="center"/>
        </w:trPr>
        <w:tc>
          <w:tcPr>
            <w:tcW w:w="1150" w:type="dxa"/>
            <w:vMerge w:val="continue"/>
            <w:noWrap w:val="0"/>
            <w:vAlign w:val="top"/>
          </w:tcPr>
          <w:p w14:paraId="7AA8A9BC">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rPr>
            </w:pPr>
          </w:p>
        </w:tc>
        <w:tc>
          <w:tcPr>
            <w:tcW w:w="5635" w:type="dxa"/>
            <w:gridSpan w:val="2"/>
            <w:noWrap w:val="0"/>
            <w:vAlign w:val="top"/>
          </w:tcPr>
          <w:p w14:paraId="5ABD8466">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4.采购的食品蔬菜做好分类保存严防霉烂变质，防止食物中毒，不合格每处扣0-10分。</w:t>
            </w:r>
          </w:p>
        </w:tc>
        <w:tc>
          <w:tcPr>
            <w:tcW w:w="714" w:type="dxa"/>
            <w:noWrap w:val="0"/>
            <w:vAlign w:val="center"/>
          </w:tcPr>
          <w:p w14:paraId="52AD3A38">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10</w:t>
            </w:r>
          </w:p>
        </w:tc>
        <w:tc>
          <w:tcPr>
            <w:tcW w:w="714" w:type="dxa"/>
            <w:noWrap w:val="0"/>
            <w:vAlign w:val="center"/>
          </w:tcPr>
          <w:p w14:paraId="3C2A8E39">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64431FD9">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5BE62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44" w:hRule="atLeast"/>
          <w:jc w:val="center"/>
        </w:trPr>
        <w:tc>
          <w:tcPr>
            <w:tcW w:w="1150" w:type="dxa"/>
            <w:vMerge w:val="continue"/>
            <w:noWrap w:val="0"/>
            <w:vAlign w:val="top"/>
          </w:tcPr>
          <w:p w14:paraId="0C559D77">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rPr>
            </w:pPr>
          </w:p>
        </w:tc>
        <w:tc>
          <w:tcPr>
            <w:tcW w:w="5635" w:type="dxa"/>
            <w:gridSpan w:val="2"/>
            <w:noWrap w:val="0"/>
            <w:vAlign w:val="top"/>
          </w:tcPr>
          <w:p w14:paraId="578FC707">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5.不得食用变质的剩饭菜。不合格每处扣0-5分。</w:t>
            </w:r>
          </w:p>
        </w:tc>
        <w:tc>
          <w:tcPr>
            <w:tcW w:w="714" w:type="dxa"/>
            <w:noWrap w:val="0"/>
            <w:vAlign w:val="center"/>
          </w:tcPr>
          <w:p w14:paraId="0D9883C7">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714" w:type="dxa"/>
            <w:noWrap w:val="0"/>
            <w:vAlign w:val="center"/>
          </w:tcPr>
          <w:p w14:paraId="0DF84307">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476E8B53">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19632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1012" w:hRule="atLeast"/>
          <w:jc w:val="center"/>
        </w:trPr>
        <w:tc>
          <w:tcPr>
            <w:tcW w:w="1150" w:type="dxa"/>
            <w:vMerge w:val="continue"/>
            <w:noWrap w:val="0"/>
            <w:vAlign w:val="top"/>
          </w:tcPr>
          <w:p w14:paraId="0D9694A5">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rPr>
            </w:pPr>
          </w:p>
        </w:tc>
        <w:tc>
          <w:tcPr>
            <w:tcW w:w="5635" w:type="dxa"/>
            <w:gridSpan w:val="2"/>
            <w:noWrap w:val="0"/>
            <w:vAlign w:val="top"/>
          </w:tcPr>
          <w:p w14:paraId="1371DE75">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6.杜绝浪费，严禁将剩余原材料倒掉及常流水现象，不得在地板上随意拖拉等不卫生现象存在。不合格每处扣0-5分</w:t>
            </w:r>
            <w:r>
              <w:rPr>
                <w:rFonts w:hint="eastAsia" w:ascii="宋体" w:hAnsi="宋体" w:eastAsia="宋体" w:cs="宋体"/>
                <w:sz w:val="24"/>
                <w:szCs w:val="24"/>
                <w:lang w:eastAsia="zh-CN"/>
              </w:rPr>
              <w:t>。</w:t>
            </w:r>
          </w:p>
        </w:tc>
        <w:tc>
          <w:tcPr>
            <w:tcW w:w="714" w:type="dxa"/>
            <w:noWrap w:val="0"/>
            <w:vAlign w:val="center"/>
          </w:tcPr>
          <w:p w14:paraId="3B2DA8E0">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714" w:type="dxa"/>
            <w:noWrap w:val="0"/>
            <w:vAlign w:val="center"/>
          </w:tcPr>
          <w:p w14:paraId="0E08128A">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c>
          <w:tcPr>
            <w:tcW w:w="714" w:type="dxa"/>
            <w:noWrap w:val="0"/>
            <w:vAlign w:val="center"/>
          </w:tcPr>
          <w:p w14:paraId="0910CB75">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p>
        </w:tc>
      </w:tr>
      <w:tr w14:paraId="25AA9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44" w:hRule="atLeast"/>
          <w:jc w:val="center"/>
        </w:trPr>
        <w:tc>
          <w:tcPr>
            <w:tcW w:w="6785" w:type="dxa"/>
            <w:gridSpan w:val="3"/>
            <w:noWrap w:val="0"/>
            <w:vAlign w:val="top"/>
          </w:tcPr>
          <w:p w14:paraId="4D40FC6D">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合计：</w:t>
            </w:r>
          </w:p>
        </w:tc>
        <w:tc>
          <w:tcPr>
            <w:tcW w:w="2142" w:type="dxa"/>
            <w:gridSpan w:val="3"/>
            <w:noWrap w:val="0"/>
            <w:vAlign w:val="top"/>
          </w:tcPr>
          <w:p w14:paraId="4AEF4D48">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rPr>
            </w:pPr>
          </w:p>
        </w:tc>
      </w:tr>
      <w:tr w14:paraId="268E3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6111" w:type="dxa"/>
            <w:gridSpan w:val="2"/>
            <w:noWrap w:val="0"/>
            <w:vAlign w:val="top"/>
          </w:tcPr>
          <w:p w14:paraId="41B53ACB">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kern w:val="0"/>
                <w:sz w:val="24"/>
                <w:szCs w:val="24"/>
              </w:rPr>
              <w:t>考核评定：</w:t>
            </w:r>
            <w:r>
              <w:rPr>
                <w:rFonts w:hint="eastAsia" w:ascii="宋体" w:hAnsi="宋体" w:eastAsia="宋体" w:cs="宋体"/>
                <w:kern w:val="0"/>
                <w:sz w:val="24"/>
                <w:szCs w:val="24"/>
                <w:lang w:val="en-US" w:eastAsia="zh-CN"/>
              </w:rPr>
              <w:t>80</w:t>
            </w:r>
            <w:r>
              <w:rPr>
                <w:rFonts w:hint="eastAsia" w:ascii="宋体" w:hAnsi="宋体" w:eastAsia="宋体" w:cs="宋体"/>
                <w:kern w:val="0"/>
                <w:sz w:val="24"/>
                <w:szCs w:val="24"/>
              </w:rPr>
              <w:t>分为合格，</w:t>
            </w:r>
            <w:r>
              <w:rPr>
                <w:rFonts w:hint="eastAsia" w:ascii="宋体" w:hAnsi="宋体" w:eastAsia="宋体" w:cs="宋体"/>
                <w:kern w:val="0"/>
                <w:sz w:val="24"/>
                <w:szCs w:val="24"/>
                <w:lang w:val="en-US" w:eastAsia="zh-CN"/>
              </w:rPr>
              <w:t>8</w:t>
            </w:r>
            <w:r>
              <w:rPr>
                <w:rFonts w:hint="eastAsia" w:ascii="宋体" w:hAnsi="宋体" w:eastAsia="宋体" w:cs="宋体"/>
                <w:kern w:val="0"/>
                <w:sz w:val="24"/>
                <w:szCs w:val="24"/>
              </w:rPr>
              <w:t>5分为良好。</w:t>
            </w:r>
          </w:p>
        </w:tc>
        <w:tc>
          <w:tcPr>
            <w:tcW w:w="2828" w:type="dxa"/>
            <w:gridSpan w:val="5"/>
            <w:noWrap w:val="0"/>
            <w:vAlign w:val="top"/>
          </w:tcPr>
          <w:p w14:paraId="599E4EA5">
            <w:pPr>
              <w:keepNext w:val="0"/>
              <w:keepLines w:val="0"/>
              <w:pageBreakBefore w:val="0"/>
              <w:widowControl w:val="0"/>
              <w:tabs>
                <w:tab w:val="left" w:pos="1080"/>
                <w:tab w:val="left" w:pos="1260"/>
                <w:tab w:val="left" w:pos="1440"/>
              </w:tabs>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餐厅负责人签字：</w:t>
            </w:r>
          </w:p>
        </w:tc>
      </w:tr>
    </w:tbl>
    <w:p w14:paraId="031CD431">
      <w:pPr>
        <w:tabs>
          <w:tab w:val="left" w:pos="980"/>
        </w:tabs>
        <w:kinsoku w:val="0"/>
        <w:spacing w:line="580" w:lineRule="exact"/>
        <w:rPr>
          <w:rFonts w:hint="eastAsia" w:ascii="宋体" w:hAnsi="宋体" w:eastAsia="宋体" w:cs="宋体"/>
          <w:spacing w:val="0"/>
          <w:w w:val="100"/>
          <w:position w:val="0"/>
          <w:sz w:val="24"/>
          <w:szCs w:val="24"/>
          <w:highlight w:val="none"/>
        </w:rPr>
      </w:pPr>
    </w:p>
    <w:p w14:paraId="07A77DE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auto"/>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365372"/>
    <w:multiLevelType w:val="singleLevel"/>
    <w:tmpl w:val="1336537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5B2219"/>
    <w:rsid w:val="2F71649C"/>
    <w:rsid w:val="395B22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character" w:customStyle="1" w:styleId="5">
    <w:name w:val="标题 1 Char"/>
    <w:qFormat/>
    <w:locked/>
    <w:uiPriority w:val="99"/>
    <w:rPr>
      <w:rFonts w:ascii="Calibri" w:hAnsi="Calibri" w:cs="Calibri"/>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2025-05-13T08:55:00Z</dcterms:created>
  <dc:creator>饣耳</dc:creator>
  <cp:lastModifiedBy>饣耳</cp:lastModifiedBy>
  <dcterms:modified xsi:type="dcterms:W3CDTF">2025-05-13T08:56:29Z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9602C87ACE3D445C9EA49AF64D23BD64_11</vt:lpwstr>
  </property>
  <property fmtid="{D5CDD505-2E9C-101B-9397-08002B2CF9AE}" pid="4" name="KSOTemplateDocerSaveRecord">
    <vt:lpwstr>eyJoZGlkIjoiY2VmOTBhMTNkZjg4OGNjZWQ4NzRiZmY0MTQ0ZjUwZDkiLCJ1c2VySWQiOiI2MTQ1NzE3NTUifQ==</vt:lpwstr>
  </property>
</Properties>
</file>