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A2FB6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450" w:lineRule="atLeast"/>
        <w:ind w:left="0" w:right="0" w:firstLine="0"/>
        <w:jc w:val="center"/>
        <w:outlineLvl w:val="0"/>
        <w:rPr>
          <w:rFonts w:hint="eastAsia" w:ascii="宋体" w:hAnsi="宋体" w:eastAsia="宋体" w:cs="宋体"/>
          <w:b/>
          <w:bCs/>
          <w:i w:val="0"/>
          <w:iCs w:val="0"/>
          <w:caps w:val="0"/>
          <w:color w:val="333333"/>
          <w:spacing w:val="0"/>
          <w:sz w:val="39"/>
          <w:szCs w:val="39"/>
        </w:rPr>
      </w:pPr>
      <w:r>
        <w:rPr>
          <w:rFonts w:hint="eastAsia" w:ascii="宋体" w:hAnsi="宋体" w:eastAsia="宋体" w:cs="宋体"/>
          <w:b/>
          <w:bCs/>
          <w:i w:val="0"/>
          <w:iCs w:val="0"/>
          <w:caps w:val="0"/>
          <w:color w:val="333333"/>
          <w:spacing w:val="0"/>
          <w:sz w:val="39"/>
          <w:szCs w:val="39"/>
          <w:shd w:val="clear" w:fill="FFFFFF"/>
        </w:rPr>
        <w:t>拟签订采购合同文本</w:t>
      </w:r>
    </w:p>
    <w:p w14:paraId="56B0BEB8">
      <w:pPr>
        <w:pStyle w:val="3"/>
        <w:keepNext w:val="0"/>
        <w:keepLines w:val="0"/>
        <w:shd w:val="clear"/>
        <w:jc w:val="center"/>
        <w:outlineLvl w:val="1"/>
        <w:rPr>
          <w:rFonts w:hint="eastAsia" w:ascii="宋体" w:hAnsi="宋体" w:eastAsia="宋体" w:cs="宋体"/>
          <w:highlight w:val="none"/>
        </w:rPr>
      </w:pPr>
      <w:bookmarkStart w:id="0" w:name="_Toc12244"/>
      <w:bookmarkStart w:id="1" w:name="_Toc21654"/>
      <w:r>
        <w:rPr>
          <w:rFonts w:hint="eastAsia" w:ascii="宋体" w:hAnsi="宋体" w:eastAsia="宋体" w:cs="宋体"/>
          <w:sz w:val="32"/>
          <w:szCs w:val="32"/>
          <w:highlight w:val="none"/>
        </w:rPr>
        <w:t>合同范本（仅供参考）</w:t>
      </w:r>
      <w:bookmarkEnd w:id="0"/>
      <w:bookmarkEnd w:id="1"/>
    </w:p>
    <w:p w14:paraId="4AE94705">
      <w:pPr>
        <w:shd w:val="clear"/>
        <w:jc w:val="center"/>
        <w:rPr>
          <w:rFonts w:hint="eastAsia" w:ascii="宋体" w:hAnsi="宋体" w:eastAsia="宋体" w:cs="宋体"/>
          <w:b/>
          <w:sz w:val="24"/>
          <w:highlight w:val="none"/>
        </w:rPr>
      </w:pPr>
      <w:r>
        <w:rPr>
          <w:rFonts w:hint="eastAsia" w:ascii="宋体" w:hAnsi="宋体" w:eastAsia="宋体" w:cs="宋体"/>
          <w:b/>
          <w:sz w:val="24"/>
          <w:highlight w:val="none"/>
        </w:rPr>
        <w:t>政府采购合同</w:t>
      </w:r>
    </w:p>
    <w:p w14:paraId="1C89586A">
      <w:pPr>
        <w:pStyle w:val="2"/>
        <w:shd w:val="clear"/>
        <w:rPr>
          <w:rFonts w:hint="eastAsia" w:ascii="宋体" w:hAnsi="宋体" w:eastAsia="宋体" w:cs="宋体"/>
          <w:kern w:val="2"/>
          <w:sz w:val="24"/>
          <w:szCs w:val="24"/>
          <w:highlight w:val="none"/>
          <w:lang w:val="en-US" w:eastAsia="zh-CN" w:bidi="ar-SA"/>
        </w:rPr>
      </w:pPr>
      <w:bookmarkStart w:id="2" w:name="_GoBack"/>
      <w:bookmarkEnd w:id="2"/>
    </w:p>
    <w:p w14:paraId="5B481110">
      <w:pPr>
        <w:keepNext w:val="0"/>
        <w:keepLines w:val="0"/>
        <w:pageBreakBefore w:val="0"/>
        <w:widowControl/>
        <w:kinsoku w:val="0"/>
        <w:wordWrap/>
        <w:overflowPunct/>
        <w:topLinePunct w:val="0"/>
        <w:autoSpaceDE w:val="0"/>
        <w:autoSpaceDN w:val="0"/>
        <w:bidi w:val="0"/>
        <w:adjustRightInd w:val="0"/>
        <w:snapToGrid w:val="0"/>
        <w:spacing w:line="560" w:lineRule="exact"/>
        <w:ind w:firstLine="480" w:firstLineChars="200"/>
        <w:jc w:val="left"/>
        <w:textAlignment w:val="baseline"/>
        <w:outlineLvl w:val="9"/>
        <w:rPr>
          <w:rFonts w:hint="eastAsia" w:ascii="宋体" w:hAnsi="宋体" w:eastAsia="宋体" w:cs="宋体"/>
          <w:kern w:val="2"/>
          <w:sz w:val="24"/>
          <w:szCs w:val="24"/>
          <w:highlight w:val="none"/>
          <w:lang w:val="en-US" w:eastAsia="zh-Hans" w:bidi="ar-SA"/>
        </w:rPr>
      </w:pPr>
      <w:r>
        <w:rPr>
          <w:rFonts w:hint="eastAsia" w:ascii="宋体" w:hAnsi="宋体" w:eastAsia="宋体" w:cs="宋体"/>
          <w:kern w:val="2"/>
          <w:sz w:val="24"/>
          <w:szCs w:val="24"/>
          <w:highlight w:val="none"/>
          <w:lang w:val="en-US" w:eastAsia="zh-Hans" w:bidi="ar-SA"/>
        </w:rPr>
        <w:t>采购人（甲方）：陕西省公路局</w:t>
      </w:r>
    </w:p>
    <w:p w14:paraId="1131DB82">
      <w:pPr>
        <w:keepNext w:val="0"/>
        <w:keepLines w:val="0"/>
        <w:pageBreakBefore w:val="0"/>
        <w:widowControl/>
        <w:kinsoku w:val="0"/>
        <w:wordWrap/>
        <w:overflowPunct/>
        <w:topLinePunct w:val="0"/>
        <w:autoSpaceDE w:val="0"/>
        <w:autoSpaceDN w:val="0"/>
        <w:bidi w:val="0"/>
        <w:adjustRightInd w:val="0"/>
        <w:snapToGrid w:val="0"/>
        <w:spacing w:line="560" w:lineRule="exact"/>
        <w:ind w:firstLine="480" w:firstLineChars="200"/>
        <w:jc w:val="left"/>
        <w:textAlignment w:val="baseline"/>
        <w:outlineLvl w:val="9"/>
        <w:rPr>
          <w:rFonts w:hint="eastAsia" w:ascii="宋体" w:hAnsi="宋体" w:eastAsia="宋体" w:cs="宋体"/>
          <w:kern w:val="2"/>
          <w:sz w:val="24"/>
          <w:szCs w:val="24"/>
          <w:highlight w:val="none"/>
          <w:lang w:val="en-US" w:eastAsia="zh-Hans" w:bidi="ar-SA"/>
        </w:rPr>
      </w:pPr>
      <w:r>
        <w:rPr>
          <w:rFonts w:hint="eastAsia" w:ascii="宋体" w:hAnsi="宋体" w:eastAsia="宋体" w:cs="宋体"/>
          <w:kern w:val="2"/>
          <w:sz w:val="24"/>
          <w:szCs w:val="24"/>
          <w:highlight w:val="none"/>
          <w:lang w:val="en-US" w:eastAsia="zh-Hans" w:bidi="ar-SA"/>
        </w:rPr>
        <w:t xml:space="preserve">供应商（乙方）：            </w:t>
      </w:r>
    </w:p>
    <w:p w14:paraId="18070775">
      <w:pPr>
        <w:keepNext w:val="0"/>
        <w:keepLines w:val="0"/>
        <w:pageBreakBefore w:val="0"/>
        <w:widowControl/>
        <w:kinsoku w:val="0"/>
        <w:wordWrap/>
        <w:overflowPunct/>
        <w:topLinePunct w:val="0"/>
        <w:autoSpaceDE w:val="0"/>
        <w:autoSpaceDN w:val="0"/>
        <w:bidi w:val="0"/>
        <w:adjustRightInd w:val="0"/>
        <w:snapToGrid w:val="0"/>
        <w:spacing w:line="560" w:lineRule="exact"/>
        <w:ind w:firstLine="480" w:firstLineChars="200"/>
        <w:jc w:val="left"/>
        <w:textAlignment w:val="baseline"/>
        <w:outlineLvl w:val="9"/>
        <w:rPr>
          <w:rFonts w:hint="eastAsia"/>
          <w:highlight w:val="none"/>
        </w:rPr>
      </w:pPr>
      <w:r>
        <w:rPr>
          <w:rFonts w:hint="eastAsia" w:ascii="宋体" w:hAnsi="宋体" w:eastAsia="宋体" w:cs="宋体"/>
          <w:sz w:val="24"/>
          <w:highlight w:val="none"/>
        </w:rPr>
        <w:t>依据《中华人民共和国民法典》《中华人民共和国政府采购法》</w:t>
      </w:r>
      <w:r>
        <w:rPr>
          <w:rFonts w:hint="eastAsia" w:ascii="宋体" w:hAnsi="宋体" w:eastAsia="宋体" w:cs="宋体"/>
          <w:sz w:val="24"/>
          <w:highlight w:val="none"/>
          <w:lang w:val="en-US" w:eastAsia="zh-Hans"/>
        </w:rPr>
        <w:t>及其他有关法律、法规，遵循平等、自愿、公平和诚信的原则，双方就下述项目范围与相关服务事项协商一致，订立本合同。</w:t>
      </w:r>
    </w:p>
    <w:p w14:paraId="5D4BDADB">
      <w:pPr>
        <w:pStyle w:val="11"/>
        <w:pageBreakBefore w:val="0"/>
        <w:widowControl w:val="0"/>
        <w:shd w:val="clear"/>
        <w:kinsoku/>
        <w:wordWrap/>
        <w:overflowPunct/>
        <w:topLinePunct w:val="0"/>
        <w:autoSpaceDE/>
        <w:autoSpaceDN/>
        <w:bidi w:val="0"/>
        <w:adjustRightInd/>
        <w:snapToGrid/>
        <w:spacing w:before="156" w:after="156" w:line="500" w:lineRule="exact"/>
        <w:ind w:left="0" w:leftChars="0" w:firstLine="0" w:firstLineChars="0"/>
        <w:textAlignment w:val="auto"/>
        <w:outlineLvl w:val="1"/>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一、项目概况</w:t>
      </w:r>
    </w:p>
    <w:p w14:paraId="6FA61270">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eastAsia="宋体" w:cs="宋体"/>
          <w:sz w:val="24"/>
          <w:szCs w:val="24"/>
          <w:highlight w:val="none"/>
          <w:lang w:val="en-US"/>
        </w:rPr>
      </w:pP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b w:val="0"/>
          <w:bCs/>
          <w:sz w:val="24"/>
          <w:szCs w:val="24"/>
          <w:highlight w:val="none"/>
          <w:u w:val="single"/>
          <w:lang w:val="en-US" w:eastAsia="zh-CN"/>
        </w:rPr>
        <w:t xml:space="preserve">                         </w:t>
      </w:r>
    </w:p>
    <w:p w14:paraId="76480F79">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项目地点</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b w:val="0"/>
          <w:bCs/>
          <w:sz w:val="24"/>
          <w:szCs w:val="24"/>
          <w:highlight w:val="none"/>
          <w:u w:val="single"/>
          <w:lang w:val="en-US" w:eastAsia="zh-CN"/>
        </w:rPr>
        <w:t xml:space="preserve">                         </w:t>
      </w:r>
    </w:p>
    <w:p w14:paraId="4320A05D">
      <w:pPr>
        <w:pStyle w:val="11"/>
        <w:pageBreakBefore w:val="0"/>
        <w:widowControl w:val="0"/>
        <w:shd w:val="clear"/>
        <w:kinsoku/>
        <w:wordWrap/>
        <w:overflowPunct/>
        <w:topLinePunct w:val="0"/>
        <w:autoSpaceDE/>
        <w:autoSpaceDN/>
        <w:bidi w:val="0"/>
        <w:adjustRightInd/>
        <w:snapToGrid/>
        <w:spacing w:before="156" w:after="156" w:line="500" w:lineRule="exact"/>
        <w:ind w:left="0" w:leftChars="0" w:firstLine="0" w:firstLineChars="0"/>
        <w:textAlignment w:val="auto"/>
        <w:outlineLvl w:val="1"/>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二、工作内容</w:t>
      </w:r>
    </w:p>
    <w:p w14:paraId="78BEE899">
      <w:pPr>
        <w:pStyle w:val="6"/>
        <w:keepNext w:val="0"/>
        <w:keepLines w:val="0"/>
        <w:pageBreakBefore w:val="0"/>
        <w:widowControl w:val="0"/>
        <w:shd w:val="clear"/>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按照国家和陕西省有关政策法规、规范、标准，编制提交陕南区域应急装备储备物资中心工程可行性研究报告。项目主要包含物资储备及办公区域及训练演练场两部分。其中物资储备及办公区域主要建、构筑物包含办公楼、钢桥储备库、装备物资库等储备及办公类建筑物；训练演练场地主要包含模拟各类道路应急情况模拟训练、演练场地、指挥台、设备间等辅助用房。设计范围包括场区内各建构筑物、各类场地、设施的总平面布局方案设计及可行性研究报告文本的编制。</w:t>
      </w:r>
    </w:p>
    <w:p w14:paraId="7B79C422">
      <w:pPr>
        <w:pStyle w:val="11"/>
        <w:pageBreakBefore w:val="0"/>
        <w:widowControl w:val="0"/>
        <w:shd w:val="clear"/>
        <w:kinsoku/>
        <w:wordWrap/>
        <w:overflowPunct/>
        <w:topLinePunct w:val="0"/>
        <w:autoSpaceDE/>
        <w:autoSpaceDN/>
        <w:bidi w:val="0"/>
        <w:adjustRightInd/>
        <w:snapToGrid/>
        <w:spacing w:before="156" w:after="156" w:line="500" w:lineRule="exact"/>
        <w:ind w:left="0" w:leftChars="0" w:firstLine="0" w:firstLineChars="0"/>
        <w:textAlignment w:val="auto"/>
        <w:outlineLvl w:val="1"/>
        <w:rPr>
          <w:rFonts w:hint="default" w:ascii="宋体" w:hAnsi="宋体" w:eastAsia="宋体" w:cs="宋体"/>
          <w:b/>
          <w:bCs w:val="0"/>
          <w:sz w:val="24"/>
          <w:szCs w:val="24"/>
          <w:highlight w:val="none"/>
          <w:lang w:val="en-US" w:eastAsia="zh-CN"/>
        </w:rPr>
      </w:pPr>
      <w:r>
        <w:rPr>
          <w:rFonts w:hint="eastAsia" w:ascii="宋体" w:hAnsi="宋体" w:eastAsia="宋体" w:cs="宋体"/>
          <w:b/>
          <w:bCs w:val="0"/>
          <w:sz w:val="24"/>
          <w:szCs w:val="24"/>
          <w:highlight w:val="none"/>
          <w:lang w:val="en-US" w:eastAsia="zh-CN"/>
        </w:rPr>
        <w:t>三、</w:t>
      </w:r>
      <w:r>
        <w:rPr>
          <w:rFonts w:hint="eastAsia" w:ascii="宋体" w:cs="宋体"/>
          <w:b/>
          <w:bCs w:val="0"/>
          <w:sz w:val="24"/>
          <w:szCs w:val="24"/>
          <w:highlight w:val="none"/>
          <w:lang w:val="en-US" w:eastAsia="zh-CN"/>
        </w:rPr>
        <w:t>服务期限</w:t>
      </w:r>
    </w:p>
    <w:p w14:paraId="01F11B08">
      <w:pPr>
        <w:pStyle w:val="12"/>
        <w:bidi w:val="0"/>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lang w:val="en-US" w:eastAsia="zh-CN"/>
        </w:rPr>
        <w:t>自合同签订之日起</w:t>
      </w:r>
      <w:r>
        <w:rPr>
          <w:rFonts w:hint="eastAsia" w:cstheme="minorBidi"/>
          <w:b w:val="0"/>
          <w:bCs/>
          <w:color w:val="auto"/>
          <w:kern w:val="2"/>
          <w:sz w:val="24"/>
          <w:szCs w:val="24"/>
          <w:highlight w:val="none"/>
          <w:lang w:val="en-US" w:eastAsia="zh-CN" w:bidi="ar-SA"/>
        </w:rPr>
        <w:t>3个月内完成陕南区域公路交通应急装备物资储备中心工程可行性研究报告编制并提交甲方。完成合同约定全部内容经甲方确认合格后即可提交履约验收。</w:t>
      </w:r>
    </w:p>
    <w:p w14:paraId="70A644B2">
      <w:pPr>
        <w:pStyle w:val="12"/>
        <w:bidi w:val="0"/>
        <w:ind w:firstLine="480" w:firstLineChars="20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乙方为本合同项目提供的服务至本项目编制成果经甲方及有关主管部门审查通过为止。</w:t>
      </w:r>
    </w:p>
    <w:p w14:paraId="465BFBA9">
      <w:pPr>
        <w:pStyle w:val="11"/>
        <w:pageBreakBefore w:val="0"/>
        <w:widowControl w:val="0"/>
        <w:shd w:val="clear"/>
        <w:kinsoku/>
        <w:wordWrap/>
        <w:overflowPunct/>
        <w:topLinePunct w:val="0"/>
        <w:autoSpaceDE/>
        <w:autoSpaceDN/>
        <w:bidi w:val="0"/>
        <w:adjustRightInd/>
        <w:snapToGrid/>
        <w:spacing w:before="156" w:after="156" w:line="500" w:lineRule="exact"/>
        <w:ind w:left="0" w:leftChars="0" w:firstLine="0" w:firstLineChars="0"/>
        <w:textAlignment w:val="auto"/>
        <w:outlineLvl w:val="1"/>
        <w:rPr>
          <w:rFonts w:hint="eastAsia" w:ascii="宋体" w:hAnsi="宋体" w:eastAsia="宋体" w:cs="宋体"/>
          <w:b/>
          <w:bCs w:val="0"/>
          <w:sz w:val="24"/>
          <w:szCs w:val="24"/>
          <w:highlight w:val="none"/>
          <w:lang w:val="en-US" w:eastAsia="zh-CN"/>
        </w:rPr>
      </w:pPr>
      <w:r>
        <w:rPr>
          <w:rFonts w:hint="eastAsia" w:ascii="宋体" w:hAnsi="宋体" w:eastAsia="宋体" w:cs="宋体"/>
          <w:b/>
          <w:bCs w:val="0"/>
          <w:sz w:val="24"/>
          <w:szCs w:val="24"/>
          <w:highlight w:val="none"/>
        </w:rPr>
        <w:t>四、合同</w:t>
      </w:r>
      <w:r>
        <w:rPr>
          <w:rFonts w:hint="eastAsia" w:ascii="宋体" w:hAnsi="宋体" w:eastAsia="宋体" w:cs="宋体"/>
          <w:b/>
          <w:bCs w:val="0"/>
          <w:sz w:val="24"/>
          <w:szCs w:val="24"/>
          <w:highlight w:val="none"/>
          <w:lang w:val="en-US" w:eastAsia="zh-CN"/>
        </w:rPr>
        <w:t>金额及结算方式</w:t>
      </w:r>
    </w:p>
    <w:p w14:paraId="3EF33FD0">
      <w:pPr>
        <w:pStyle w:val="6"/>
        <w:pageBreakBefore w:val="0"/>
        <w:widowControl w:val="0"/>
        <w:shd w:val="clear"/>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合同金额（大写）：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64B6AE2D">
      <w:pPr>
        <w:pStyle w:val="6"/>
        <w:keepNext w:val="0"/>
        <w:keepLines w:val="0"/>
        <w:pageBreakBefore w:val="0"/>
        <w:widowControl w:val="0"/>
        <w:shd w:val="clear"/>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合同总价即</w:t>
      </w:r>
      <w:r>
        <w:rPr>
          <w:rFonts w:hint="eastAsia" w:ascii="宋体" w:hAnsi="宋体" w:eastAsia="宋体" w:cs="宋体"/>
          <w:sz w:val="24"/>
          <w:szCs w:val="24"/>
          <w:highlight w:val="none"/>
          <w:lang w:val="en-US" w:eastAsia="zh-CN"/>
        </w:rPr>
        <w:t>成交</w:t>
      </w:r>
      <w:r>
        <w:rPr>
          <w:rFonts w:hint="eastAsia" w:ascii="宋体" w:hAnsi="宋体" w:eastAsia="宋体" w:cs="宋体"/>
          <w:sz w:val="24"/>
          <w:szCs w:val="24"/>
          <w:highlight w:val="none"/>
        </w:rPr>
        <w:t>价，为一次性报价，不受市场价变化或实际工作量变化的影响。合同价格为含税价，</w:t>
      </w:r>
      <w:r>
        <w:rPr>
          <w:rFonts w:hint="eastAsia" w:ascii="宋体" w:hAnsi="宋体" w:eastAsia="宋体" w:cs="宋体"/>
          <w:sz w:val="24"/>
          <w:szCs w:val="24"/>
          <w:highlight w:val="none"/>
          <w:lang w:val="en-US" w:eastAsia="zh-CN"/>
        </w:rPr>
        <w:t>成交</w:t>
      </w:r>
      <w:r>
        <w:rPr>
          <w:rFonts w:hint="eastAsia" w:ascii="宋体" w:hAnsi="宋体" w:eastAsia="宋体" w:cs="宋体"/>
          <w:sz w:val="24"/>
          <w:szCs w:val="24"/>
          <w:highlight w:val="none"/>
        </w:rPr>
        <w:t>供应商提供产品所发生的一切税（包括增值税）费等都已包含于合同价</w:t>
      </w:r>
      <w:r>
        <w:rPr>
          <w:rFonts w:hint="eastAsia" w:ascii="宋体" w:hAnsi="宋体" w:eastAsia="宋体" w:cs="宋体"/>
          <w:sz w:val="24"/>
          <w:szCs w:val="24"/>
          <w:highlight w:val="none"/>
          <w:lang w:val="en-US" w:eastAsia="zh-CN"/>
        </w:rPr>
        <w:t>款中。</w:t>
      </w:r>
    </w:p>
    <w:p w14:paraId="6AAB4125">
      <w:pPr>
        <w:pStyle w:val="6"/>
        <w:keepNext w:val="0"/>
        <w:keepLines w:val="0"/>
        <w:pageBreakBefore w:val="0"/>
        <w:widowControl w:val="0"/>
        <w:shd w:val="clear"/>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lang w:val="en-US" w:eastAsia="zh-CN"/>
        </w:rPr>
        <w:t>结算单位：银行转账，由采购人负责结算。在付款前，供应商必须开具等额的发票给采购人。</w:t>
      </w:r>
    </w:p>
    <w:p w14:paraId="200B08E8">
      <w:pPr>
        <w:keepNext w:val="0"/>
        <w:keepLines w:val="0"/>
        <w:pageBreakBefore w:val="0"/>
        <w:widowControl w:val="0"/>
        <w:kinsoku/>
        <w:overflowPunct/>
        <w:topLinePunct w:val="0"/>
        <w:autoSpaceDE/>
        <w:autoSpaceDN/>
        <w:bidi w:val="0"/>
        <w:adjustRightInd/>
        <w:snapToGrid/>
        <w:spacing w:before="0" w:line="360" w:lineRule="auto"/>
        <w:ind w:left="0" w:leftChars="0" w:firstLine="480" w:firstLineChars="200"/>
        <w:jc w:val="both"/>
        <w:textAlignment w:val="auto"/>
        <w:outlineLvl w:val="9"/>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lang w:val="en-US" w:eastAsia="zh-CN"/>
        </w:rPr>
        <w:t>付款方式：</w:t>
      </w:r>
    </w:p>
    <w:p w14:paraId="086688BB">
      <w:pPr>
        <w:keepNext w:val="0"/>
        <w:keepLines w:val="0"/>
        <w:pageBreakBefore w:val="0"/>
        <w:widowControl w:val="0"/>
        <w:kinsoku/>
        <w:overflowPunct/>
        <w:topLinePunct w:val="0"/>
        <w:autoSpaceDE/>
        <w:autoSpaceDN/>
        <w:bidi w:val="0"/>
        <w:adjustRightInd/>
        <w:snapToGrid/>
        <w:spacing w:before="0" w:line="360" w:lineRule="auto"/>
        <w:ind w:left="0" w:leftChars="0" w:firstLine="480" w:firstLineChars="200"/>
        <w:jc w:val="both"/>
        <w:textAlignment w:val="auto"/>
        <w:outlineLvl w:val="9"/>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（1）合同签订前，乙方须向甲方缴纳合同总额5%履约保证金，履约保证金待供应商履行完毕全部全部合同义务，并经甲方验收合同，无任何纠纷后无息退还。</w:t>
      </w:r>
    </w:p>
    <w:p w14:paraId="022335AF">
      <w:pPr>
        <w:keepNext w:val="0"/>
        <w:keepLines w:val="0"/>
        <w:pageBreakBefore w:val="0"/>
        <w:widowControl w:val="0"/>
        <w:kinsoku/>
        <w:overflowPunct/>
        <w:topLinePunct w:val="0"/>
        <w:autoSpaceDE/>
        <w:autoSpaceDN/>
        <w:bidi w:val="0"/>
        <w:adjustRightInd/>
        <w:snapToGrid/>
        <w:spacing w:before="0" w:line="360" w:lineRule="auto"/>
        <w:ind w:left="0" w:leftChars="0" w:firstLine="536" w:firstLineChars="200"/>
        <w:jc w:val="both"/>
        <w:textAlignment w:val="auto"/>
        <w:outlineLvl w:val="9"/>
        <w:rPr>
          <w:rFonts w:hint="eastAsia" w:ascii="宋体" w:hAnsi="宋体" w:eastAsia="宋体" w:cs="宋体"/>
          <w:color w:val="auto"/>
          <w:spacing w:val="14"/>
          <w:sz w:val="24"/>
          <w:szCs w:val="24"/>
          <w:highlight w:val="none"/>
          <w:shd w:val="clear" w:color="auto" w:fill="auto"/>
          <w:lang w:eastAsia="zh-CN"/>
        </w:rPr>
      </w:pPr>
      <w:r>
        <w:rPr>
          <w:rFonts w:hint="eastAsia" w:ascii="宋体" w:hAnsi="宋体" w:cs="宋体"/>
          <w:color w:val="auto"/>
          <w:spacing w:val="14"/>
          <w:sz w:val="24"/>
          <w:szCs w:val="24"/>
          <w:highlight w:val="none"/>
          <w:shd w:val="clear" w:color="auto" w:fill="auto"/>
          <w:lang w:eastAsia="zh-CN"/>
        </w:rPr>
        <w:t>（</w:t>
      </w:r>
      <w:r>
        <w:rPr>
          <w:rFonts w:hint="eastAsia" w:ascii="宋体" w:hAnsi="宋体" w:cs="宋体"/>
          <w:color w:val="auto"/>
          <w:spacing w:val="14"/>
          <w:sz w:val="24"/>
          <w:szCs w:val="24"/>
          <w:highlight w:val="none"/>
          <w:shd w:val="clear" w:color="auto" w:fill="auto"/>
          <w:lang w:val="en-US" w:eastAsia="zh-CN"/>
        </w:rPr>
        <w:t>2</w:t>
      </w:r>
      <w:r>
        <w:rPr>
          <w:rFonts w:hint="eastAsia" w:ascii="宋体" w:hAnsi="宋体" w:cs="宋体"/>
          <w:color w:val="auto"/>
          <w:spacing w:val="14"/>
          <w:sz w:val="24"/>
          <w:szCs w:val="24"/>
          <w:highlight w:val="none"/>
          <w:shd w:val="clear" w:color="auto" w:fill="auto"/>
          <w:lang w:eastAsia="zh-CN"/>
        </w:rPr>
        <w:t>）</w:t>
      </w:r>
      <w:r>
        <w:rPr>
          <w:rFonts w:hint="eastAsia" w:ascii="宋体" w:hAnsi="宋体" w:eastAsia="宋体" w:cs="宋体"/>
          <w:color w:val="auto"/>
          <w:spacing w:val="14"/>
          <w:sz w:val="24"/>
          <w:szCs w:val="24"/>
          <w:highlight w:val="none"/>
          <w:shd w:val="clear" w:color="auto" w:fill="auto"/>
        </w:rPr>
        <w:t>合同签订后，甲方收到履约保证金及增值税普通发票后 ，支付合同总金额的60.00%。乙方完成合同全部内容，提交项目成果报告，支付合同总金额的40.00%</w:t>
      </w:r>
      <w:r>
        <w:rPr>
          <w:rFonts w:hint="eastAsia" w:ascii="宋体" w:hAnsi="宋体" w:eastAsia="宋体" w:cs="宋体"/>
          <w:color w:val="auto"/>
          <w:spacing w:val="14"/>
          <w:sz w:val="24"/>
          <w:szCs w:val="24"/>
          <w:highlight w:val="none"/>
          <w:shd w:val="clear" w:color="auto" w:fill="auto"/>
          <w:lang w:eastAsia="zh-CN"/>
        </w:rPr>
        <w:t>。</w:t>
      </w:r>
    </w:p>
    <w:p w14:paraId="7BC3BE7B">
      <w:pPr>
        <w:pStyle w:val="11"/>
        <w:pageBreakBefore w:val="0"/>
        <w:widowControl w:val="0"/>
        <w:shd w:val="clear"/>
        <w:kinsoku/>
        <w:wordWrap/>
        <w:overflowPunct/>
        <w:topLinePunct w:val="0"/>
        <w:autoSpaceDE/>
        <w:autoSpaceDN/>
        <w:bidi w:val="0"/>
        <w:adjustRightInd/>
        <w:snapToGrid/>
        <w:spacing w:before="156" w:after="156" w:line="500" w:lineRule="exact"/>
        <w:ind w:left="0" w:leftChars="0" w:firstLine="0" w:firstLineChars="0"/>
        <w:textAlignment w:val="auto"/>
        <w:outlineLvl w:val="1"/>
        <w:rPr>
          <w:rFonts w:hint="eastAsia" w:ascii="宋体" w:hAnsi="宋体" w:eastAsia="宋体" w:cs="宋体"/>
          <w:b/>
          <w:bCs w:val="0"/>
          <w:sz w:val="24"/>
          <w:szCs w:val="24"/>
          <w:highlight w:val="none"/>
          <w:lang w:val="en-US" w:eastAsia="zh-CN"/>
        </w:rPr>
      </w:pPr>
      <w:r>
        <w:rPr>
          <w:rFonts w:hint="eastAsia" w:ascii="宋体" w:hAnsi="宋体" w:eastAsia="宋体" w:cs="宋体"/>
          <w:b/>
          <w:bCs w:val="0"/>
          <w:sz w:val="24"/>
          <w:szCs w:val="24"/>
          <w:highlight w:val="none"/>
          <w:lang w:val="en-US" w:eastAsia="zh-CN"/>
        </w:rPr>
        <w:t>五、项目负责人</w:t>
      </w:r>
    </w:p>
    <w:p w14:paraId="1789A27C">
      <w:pPr>
        <w:keepNext w:val="0"/>
        <w:keepLines w:val="0"/>
        <w:pageBreakBefore w:val="0"/>
        <w:widowControl w:val="0"/>
        <w:kinsoku/>
        <w:overflowPunct/>
        <w:topLinePunct w:val="0"/>
        <w:autoSpaceDE/>
        <w:autoSpaceDN/>
        <w:bidi w:val="0"/>
        <w:adjustRightInd/>
        <w:snapToGrid/>
        <w:spacing w:before="0" w:line="360" w:lineRule="auto"/>
        <w:ind w:left="0" w:leftChars="0" w:firstLine="536" w:firstLineChars="200"/>
        <w:jc w:val="both"/>
        <w:textAlignment w:val="auto"/>
        <w:outlineLvl w:val="9"/>
        <w:rPr>
          <w:rFonts w:hint="eastAsia" w:ascii="宋体" w:hAnsi="宋体" w:eastAsia="宋体" w:cs="宋体"/>
          <w:color w:val="auto"/>
          <w:spacing w:val="14"/>
          <w:sz w:val="24"/>
          <w:szCs w:val="24"/>
          <w:highlight w:val="none"/>
          <w:shd w:val="clear" w:color="auto" w:fill="auto"/>
          <w:lang w:eastAsia="zh-CN"/>
        </w:rPr>
      </w:pPr>
      <w:r>
        <w:rPr>
          <w:rFonts w:hint="eastAsia" w:ascii="宋体" w:hAnsi="宋体" w:eastAsia="宋体" w:cs="宋体"/>
          <w:color w:val="auto"/>
          <w:spacing w:val="14"/>
          <w:sz w:val="24"/>
          <w:szCs w:val="24"/>
          <w:highlight w:val="none"/>
          <w:shd w:val="clear" w:color="auto" w:fill="auto"/>
          <w:lang w:eastAsia="zh-CN"/>
        </w:rPr>
        <w:t>双方确定，在本合同有效期内，乙方指定</w:t>
      </w:r>
      <w:r>
        <w:rPr>
          <w:rFonts w:hint="eastAsia" w:ascii="宋体" w:hAnsi="宋体" w:eastAsia="宋体" w:cs="宋体"/>
          <w:color w:val="auto"/>
          <w:spacing w:val="14"/>
          <w:sz w:val="24"/>
          <w:szCs w:val="24"/>
          <w:highlight w:val="none"/>
          <w:u w:val="single"/>
          <w:shd w:val="clear" w:color="auto" w:fill="auto"/>
          <w:lang w:val="en-US" w:eastAsia="zh-CN"/>
        </w:rPr>
        <w:t xml:space="preserve">            （联系方式）</w:t>
      </w:r>
      <w:r>
        <w:rPr>
          <w:rFonts w:hint="eastAsia" w:ascii="宋体" w:hAnsi="宋体" w:eastAsia="宋体" w:cs="宋体"/>
          <w:color w:val="auto"/>
          <w:spacing w:val="14"/>
          <w:sz w:val="24"/>
          <w:szCs w:val="24"/>
          <w:highlight w:val="none"/>
          <w:shd w:val="clear" w:color="auto" w:fill="auto"/>
          <w:lang w:eastAsia="zh-CN"/>
        </w:rPr>
        <w:t>为项目负责人。项目负责人应负责双方日常工作的联络、推动、跟踪、落实等。</w:t>
      </w:r>
    </w:p>
    <w:p w14:paraId="01AEA2E4">
      <w:pPr>
        <w:keepNext w:val="0"/>
        <w:keepLines w:val="0"/>
        <w:pageBreakBefore w:val="0"/>
        <w:widowControl w:val="0"/>
        <w:kinsoku/>
        <w:overflowPunct/>
        <w:topLinePunct w:val="0"/>
        <w:autoSpaceDE/>
        <w:autoSpaceDN/>
        <w:bidi w:val="0"/>
        <w:adjustRightInd/>
        <w:snapToGrid/>
        <w:spacing w:before="0" w:line="360" w:lineRule="auto"/>
        <w:ind w:left="0" w:leftChars="0" w:firstLine="536" w:firstLineChars="200"/>
        <w:jc w:val="both"/>
        <w:textAlignment w:val="auto"/>
        <w:outlineLvl w:val="9"/>
        <w:rPr>
          <w:rFonts w:hint="default" w:ascii="宋体" w:hAnsi="宋体" w:eastAsia="宋体" w:cs="宋体"/>
          <w:color w:val="auto"/>
          <w:spacing w:val="14"/>
          <w:sz w:val="24"/>
          <w:szCs w:val="24"/>
          <w:highlight w:val="none"/>
          <w:shd w:val="clear" w:color="auto" w:fill="auto"/>
          <w:lang w:val="en-US" w:eastAsia="zh-CN"/>
        </w:rPr>
      </w:pPr>
      <w:r>
        <w:rPr>
          <w:rFonts w:hint="eastAsia" w:ascii="宋体" w:hAnsi="宋体" w:eastAsia="宋体" w:cs="宋体"/>
          <w:color w:val="auto"/>
          <w:spacing w:val="14"/>
          <w:sz w:val="24"/>
          <w:szCs w:val="24"/>
          <w:highlight w:val="none"/>
          <w:shd w:val="clear" w:color="auto" w:fill="auto"/>
          <w:lang w:eastAsia="zh-CN"/>
        </w:rPr>
        <w:t>如变更项目负责人的，应当及时以书面形式通知甲方，未及时通知并影响本合同履行或造成损失的，乙方应承担相应的责任。</w:t>
      </w:r>
    </w:p>
    <w:p w14:paraId="4AE315EF">
      <w:pPr>
        <w:pStyle w:val="11"/>
        <w:pageBreakBefore w:val="0"/>
        <w:widowControl w:val="0"/>
        <w:shd w:val="clear"/>
        <w:kinsoku/>
        <w:wordWrap/>
        <w:overflowPunct/>
        <w:topLinePunct w:val="0"/>
        <w:autoSpaceDE/>
        <w:autoSpaceDN/>
        <w:bidi w:val="0"/>
        <w:adjustRightInd/>
        <w:snapToGrid/>
        <w:spacing w:before="156" w:after="156" w:line="500" w:lineRule="exact"/>
        <w:ind w:left="0" w:leftChars="0" w:firstLine="0" w:firstLineChars="0"/>
        <w:textAlignment w:val="auto"/>
        <w:outlineLvl w:val="1"/>
        <w:rPr>
          <w:rFonts w:hint="default" w:ascii="宋体" w:hAnsi="宋体" w:eastAsia="宋体" w:cs="宋体"/>
          <w:b/>
          <w:bCs w:val="0"/>
          <w:sz w:val="24"/>
          <w:szCs w:val="24"/>
          <w:highlight w:val="none"/>
          <w:lang w:val="en-US" w:eastAsia="zh-CN"/>
        </w:rPr>
      </w:pPr>
      <w:r>
        <w:rPr>
          <w:rFonts w:hint="eastAsia" w:ascii="宋体" w:hAnsi="宋体" w:eastAsia="宋体" w:cs="宋体"/>
          <w:b/>
          <w:bCs w:val="0"/>
          <w:sz w:val="24"/>
          <w:szCs w:val="24"/>
          <w:highlight w:val="none"/>
          <w:lang w:val="en-US" w:eastAsia="zh-CN"/>
        </w:rPr>
        <w:t>六、技术支持及售后服务</w:t>
      </w:r>
    </w:p>
    <w:p w14:paraId="61522954">
      <w:pPr>
        <w:keepNext w:val="0"/>
        <w:keepLines w:val="0"/>
        <w:pageBreakBefore w:val="0"/>
        <w:widowControl w:val="0"/>
        <w:kinsoku/>
        <w:overflowPunct/>
        <w:topLinePunct w:val="0"/>
        <w:autoSpaceDE/>
        <w:autoSpaceDN/>
        <w:bidi w:val="0"/>
        <w:adjustRightInd/>
        <w:snapToGrid/>
        <w:spacing w:before="0" w:line="360" w:lineRule="auto"/>
        <w:ind w:left="0" w:leftChars="0" w:firstLine="536" w:firstLineChars="200"/>
        <w:jc w:val="both"/>
        <w:textAlignment w:val="auto"/>
        <w:outlineLvl w:val="9"/>
        <w:rPr>
          <w:rFonts w:hint="eastAsia" w:ascii="宋体" w:hAnsi="宋体" w:eastAsia="宋体" w:cs="宋体"/>
          <w:color w:val="auto"/>
          <w:spacing w:val="14"/>
          <w:sz w:val="24"/>
          <w:szCs w:val="24"/>
          <w:highlight w:val="none"/>
          <w:shd w:val="clear" w:color="auto" w:fill="auto"/>
          <w:lang w:eastAsia="zh-CN"/>
        </w:rPr>
      </w:pPr>
      <w:r>
        <w:rPr>
          <w:rFonts w:hint="eastAsia" w:ascii="宋体" w:hAnsi="宋体" w:eastAsia="宋体" w:cs="宋体"/>
          <w:color w:val="auto"/>
          <w:spacing w:val="14"/>
          <w:sz w:val="24"/>
          <w:szCs w:val="24"/>
          <w:highlight w:val="none"/>
          <w:shd w:val="clear" w:color="auto" w:fill="auto"/>
          <w:lang w:eastAsia="zh-CN"/>
        </w:rPr>
        <w:t>技术支持和售后服务由供应商严格按投标响应文件及有关承诺执行，提供7*24小时电话咨询服务，出现问题时，2小时内电话响应，12小时内电话解决问题，如有需要</w:t>
      </w:r>
      <w:r>
        <w:rPr>
          <w:rFonts w:hint="eastAsia" w:ascii="宋体" w:hAnsi="宋体" w:eastAsia="宋体" w:cs="宋体"/>
          <w:color w:val="auto"/>
          <w:spacing w:val="14"/>
          <w:sz w:val="24"/>
          <w:szCs w:val="24"/>
          <w:highlight w:val="none"/>
          <w:shd w:val="clear" w:color="auto" w:fill="auto"/>
          <w:lang w:val="en-US" w:eastAsia="zh-CN"/>
        </w:rPr>
        <w:t>24</w:t>
      </w:r>
      <w:r>
        <w:rPr>
          <w:rFonts w:hint="eastAsia" w:ascii="宋体" w:hAnsi="宋体" w:eastAsia="宋体" w:cs="宋体"/>
          <w:color w:val="auto"/>
          <w:spacing w:val="14"/>
          <w:sz w:val="24"/>
          <w:szCs w:val="24"/>
          <w:highlight w:val="none"/>
          <w:shd w:val="clear" w:color="auto" w:fill="auto"/>
          <w:lang w:eastAsia="zh-CN"/>
        </w:rPr>
        <w:t>小时内到达故障现场解决问题。</w:t>
      </w:r>
    </w:p>
    <w:p w14:paraId="6EF3CA22">
      <w:pPr>
        <w:keepNext w:val="0"/>
        <w:keepLines w:val="0"/>
        <w:pageBreakBefore w:val="0"/>
        <w:widowControl w:val="0"/>
        <w:kinsoku/>
        <w:overflowPunct/>
        <w:topLinePunct w:val="0"/>
        <w:autoSpaceDE/>
        <w:autoSpaceDN/>
        <w:bidi w:val="0"/>
        <w:adjustRightInd/>
        <w:snapToGrid/>
        <w:spacing w:before="0" w:line="360" w:lineRule="auto"/>
        <w:ind w:left="0" w:leftChars="0" w:firstLine="536" w:firstLineChars="200"/>
        <w:jc w:val="both"/>
        <w:textAlignment w:val="auto"/>
        <w:outlineLvl w:val="9"/>
        <w:rPr>
          <w:rFonts w:hint="eastAsia" w:ascii="宋体" w:hAnsi="宋体" w:eastAsia="宋体" w:cs="宋体"/>
          <w:color w:val="auto"/>
          <w:spacing w:val="14"/>
          <w:sz w:val="24"/>
          <w:szCs w:val="24"/>
          <w:highlight w:val="none"/>
          <w:shd w:val="clear" w:color="auto" w:fill="auto"/>
          <w:lang w:eastAsia="zh-CN"/>
        </w:rPr>
      </w:pPr>
      <w:r>
        <w:rPr>
          <w:rFonts w:hint="eastAsia" w:ascii="宋体" w:hAnsi="宋体" w:eastAsia="宋体" w:cs="宋体"/>
          <w:color w:val="auto"/>
          <w:spacing w:val="14"/>
          <w:sz w:val="24"/>
          <w:szCs w:val="24"/>
          <w:highlight w:val="none"/>
          <w:shd w:val="clear" w:color="auto" w:fill="auto"/>
          <w:lang w:val="en-US" w:eastAsia="zh-CN"/>
        </w:rPr>
        <w:t>技术支持及服务</w:t>
      </w:r>
      <w:r>
        <w:rPr>
          <w:rFonts w:hint="eastAsia" w:ascii="宋体" w:hAnsi="宋体" w:eastAsia="宋体" w:cs="宋体"/>
          <w:color w:val="auto"/>
          <w:spacing w:val="14"/>
          <w:sz w:val="24"/>
          <w:szCs w:val="24"/>
          <w:highlight w:val="none"/>
          <w:shd w:val="clear" w:color="auto" w:fill="auto"/>
          <w:lang w:eastAsia="zh-CN"/>
        </w:rPr>
        <w:t>联系方式：</w:t>
      </w:r>
      <w:r>
        <w:rPr>
          <w:rFonts w:hint="eastAsia" w:ascii="宋体" w:hAnsi="宋体" w:eastAsia="宋体" w:cs="宋体"/>
          <w:color w:val="auto"/>
          <w:spacing w:val="14"/>
          <w:sz w:val="24"/>
          <w:szCs w:val="24"/>
          <w:highlight w:val="none"/>
          <w:shd w:val="clear" w:color="auto" w:fill="auto"/>
          <w:lang w:val="en-US" w:eastAsia="zh-CN"/>
        </w:rPr>
        <w:t xml:space="preserve">                 </w:t>
      </w:r>
      <w:r>
        <w:rPr>
          <w:rFonts w:hint="eastAsia" w:ascii="宋体" w:hAnsi="宋体" w:eastAsia="宋体" w:cs="宋体"/>
          <w:color w:val="auto"/>
          <w:spacing w:val="14"/>
          <w:sz w:val="24"/>
          <w:szCs w:val="24"/>
          <w:highlight w:val="none"/>
          <w:shd w:val="clear" w:color="auto" w:fill="auto"/>
          <w:lang w:eastAsia="zh-CN"/>
        </w:rPr>
        <w:t xml:space="preserve"> </w:t>
      </w:r>
    </w:p>
    <w:p w14:paraId="3756D51B">
      <w:pPr>
        <w:keepNext w:val="0"/>
        <w:keepLines w:val="0"/>
        <w:pageBreakBefore w:val="0"/>
        <w:widowControl w:val="0"/>
        <w:kinsoku/>
        <w:overflowPunct/>
        <w:topLinePunct w:val="0"/>
        <w:autoSpaceDE/>
        <w:autoSpaceDN/>
        <w:bidi w:val="0"/>
        <w:adjustRightInd/>
        <w:snapToGrid/>
        <w:spacing w:before="0" w:line="360" w:lineRule="auto"/>
        <w:ind w:left="0" w:leftChars="0" w:firstLine="536" w:firstLineChars="200"/>
        <w:jc w:val="both"/>
        <w:textAlignment w:val="auto"/>
        <w:outlineLvl w:val="9"/>
        <w:rPr>
          <w:rFonts w:hint="eastAsia" w:ascii="宋体" w:hAnsi="宋体" w:eastAsia="宋体" w:cs="宋体"/>
          <w:color w:val="auto"/>
          <w:spacing w:val="14"/>
          <w:sz w:val="24"/>
          <w:szCs w:val="24"/>
          <w:highlight w:val="none"/>
          <w:shd w:val="clear" w:color="auto" w:fill="auto"/>
          <w:lang w:val="en-US" w:eastAsia="zh-CN"/>
        </w:rPr>
      </w:pPr>
      <w:r>
        <w:rPr>
          <w:rFonts w:hint="eastAsia" w:ascii="宋体" w:hAnsi="宋体" w:eastAsia="宋体" w:cs="宋体"/>
          <w:color w:val="auto"/>
          <w:spacing w:val="14"/>
          <w:sz w:val="24"/>
          <w:szCs w:val="24"/>
          <w:highlight w:val="none"/>
          <w:shd w:val="clear" w:color="auto" w:fill="auto"/>
          <w:lang w:val="en-US" w:eastAsia="zh-CN"/>
        </w:rPr>
        <w:t>如乙方自身原因或不能履行服务义务,甲方有权委托第三方处理，由此产生的费用和风险由乙方承担。</w:t>
      </w:r>
    </w:p>
    <w:p w14:paraId="46E8A42D">
      <w:pPr>
        <w:pStyle w:val="11"/>
        <w:pageBreakBefore w:val="0"/>
        <w:widowControl w:val="0"/>
        <w:shd w:val="clear"/>
        <w:kinsoku/>
        <w:wordWrap/>
        <w:overflowPunct/>
        <w:topLinePunct w:val="0"/>
        <w:autoSpaceDE/>
        <w:autoSpaceDN/>
        <w:bidi w:val="0"/>
        <w:adjustRightInd/>
        <w:snapToGrid/>
        <w:spacing w:before="156" w:after="156" w:line="500" w:lineRule="exact"/>
        <w:ind w:left="0" w:leftChars="0" w:firstLine="0" w:firstLineChars="0"/>
        <w:textAlignment w:val="auto"/>
        <w:outlineLvl w:val="1"/>
        <w:rPr>
          <w:rFonts w:hint="eastAsia" w:ascii="宋体" w:hAnsi="宋体" w:eastAsia="宋体" w:cs="宋体"/>
          <w:b/>
          <w:bCs w:val="0"/>
          <w:sz w:val="24"/>
          <w:szCs w:val="24"/>
          <w:highlight w:val="none"/>
        </w:rPr>
      </w:pPr>
      <w:r>
        <w:rPr>
          <w:rFonts w:hint="eastAsia" w:ascii="宋体" w:cs="宋体"/>
          <w:b/>
          <w:bCs w:val="0"/>
          <w:sz w:val="24"/>
          <w:szCs w:val="24"/>
          <w:highlight w:val="none"/>
          <w:lang w:val="en-US" w:eastAsia="zh-CN"/>
        </w:rPr>
        <w:t>七</w:t>
      </w:r>
      <w:r>
        <w:rPr>
          <w:rFonts w:hint="eastAsia" w:ascii="宋体" w:hAnsi="宋体" w:eastAsia="宋体" w:cs="宋体"/>
          <w:b/>
          <w:bCs w:val="0"/>
          <w:sz w:val="24"/>
          <w:szCs w:val="24"/>
          <w:highlight w:val="none"/>
        </w:rPr>
        <w:t>、甲方的责任和义务</w:t>
      </w:r>
    </w:p>
    <w:p w14:paraId="575EDD68">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rPr>
        <w:t>甲方不得要求乙方</w:t>
      </w:r>
      <w:r>
        <w:rPr>
          <w:rFonts w:hint="eastAsia" w:ascii="宋体" w:hAnsi="宋体" w:eastAsia="宋体" w:cs="宋体"/>
          <w:sz w:val="24"/>
          <w:szCs w:val="24"/>
          <w:highlight w:val="none"/>
          <w:lang w:val="en-US" w:eastAsia="zh-CN"/>
        </w:rPr>
        <w:t>违反</w:t>
      </w:r>
      <w:r>
        <w:rPr>
          <w:rFonts w:hint="eastAsia" w:ascii="宋体" w:hAnsi="宋体" w:eastAsia="宋体" w:cs="宋体"/>
          <w:sz w:val="24"/>
          <w:szCs w:val="24"/>
          <w:highlight w:val="none"/>
        </w:rPr>
        <w:t>国家有关标准进行编制。</w:t>
      </w:r>
    </w:p>
    <w:p w14:paraId="64CFC3CB">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2.</w:t>
      </w:r>
      <w:r>
        <w:rPr>
          <w:rFonts w:hint="eastAsia" w:ascii="宋体" w:hAnsi="宋体" w:eastAsia="宋体" w:cs="宋体"/>
          <w:sz w:val="24"/>
          <w:szCs w:val="24"/>
          <w:highlight w:val="none"/>
        </w:rPr>
        <w:t>配合乙方的现场调研工作。</w:t>
      </w:r>
    </w:p>
    <w:p w14:paraId="4DF8AE34">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rPr>
        <w:t>配合乙方完成相关编制工作。</w:t>
      </w:r>
    </w:p>
    <w:p w14:paraId="2B48DC95">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4.</w:t>
      </w:r>
      <w:r>
        <w:rPr>
          <w:rFonts w:hint="eastAsia" w:ascii="宋体" w:hAnsi="宋体" w:eastAsia="宋体" w:cs="宋体"/>
          <w:sz w:val="24"/>
          <w:szCs w:val="24"/>
          <w:highlight w:val="none"/>
        </w:rPr>
        <w:t>在乙方提交编制成果后，应尽快呈报相关部门审查。</w:t>
      </w:r>
    </w:p>
    <w:p w14:paraId="7D85779F">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5.</w:t>
      </w:r>
      <w:r>
        <w:rPr>
          <w:rFonts w:hint="eastAsia" w:ascii="宋体" w:hAnsi="宋体" w:eastAsia="宋体" w:cs="宋体"/>
          <w:sz w:val="24"/>
          <w:szCs w:val="24"/>
          <w:highlight w:val="none"/>
        </w:rPr>
        <w:t>因甲方对项目提出重大变更致使可行性研究报告必须进行重新编制的，双方应另行协商确定费用和出具报告书的时间。</w:t>
      </w:r>
    </w:p>
    <w:p w14:paraId="2932BD07">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6.</w:t>
      </w:r>
      <w:r>
        <w:rPr>
          <w:rFonts w:hint="eastAsia" w:ascii="宋体" w:hAnsi="宋体" w:eastAsia="宋体" w:cs="宋体"/>
          <w:sz w:val="24"/>
          <w:szCs w:val="24"/>
          <w:highlight w:val="none"/>
        </w:rPr>
        <w:t>甲方对乙方可行性研究报告编制服务的进度享有知情权与监督权。</w:t>
      </w:r>
    </w:p>
    <w:p w14:paraId="63E13C3E">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7.</w:t>
      </w:r>
      <w:r>
        <w:rPr>
          <w:rFonts w:hint="eastAsia" w:ascii="宋体" w:hAnsi="宋体" w:eastAsia="宋体" w:cs="宋体"/>
          <w:sz w:val="24"/>
          <w:szCs w:val="24"/>
          <w:highlight w:val="none"/>
        </w:rPr>
        <w:t>甲方不提供乙方派驻施工现场的工作人员所需的工作及生活条件、通讯及交通工具及必要的劳动保护装备等，费用由乙方自理。</w:t>
      </w:r>
    </w:p>
    <w:p w14:paraId="0ACBEE1B">
      <w:pPr>
        <w:pStyle w:val="11"/>
        <w:pageBreakBefore w:val="0"/>
        <w:widowControl w:val="0"/>
        <w:shd w:val="clear"/>
        <w:kinsoku/>
        <w:wordWrap/>
        <w:overflowPunct/>
        <w:topLinePunct w:val="0"/>
        <w:autoSpaceDE/>
        <w:autoSpaceDN/>
        <w:bidi w:val="0"/>
        <w:adjustRightInd/>
        <w:snapToGrid/>
        <w:spacing w:before="156" w:after="156" w:line="500" w:lineRule="exact"/>
        <w:ind w:left="0" w:leftChars="0" w:firstLine="0" w:firstLineChars="0"/>
        <w:textAlignment w:val="auto"/>
        <w:outlineLvl w:val="1"/>
        <w:rPr>
          <w:rFonts w:hint="eastAsia" w:ascii="宋体" w:hAnsi="宋体" w:eastAsia="宋体" w:cs="宋体"/>
          <w:b/>
          <w:bCs w:val="0"/>
          <w:sz w:val="24"/>
          <w:szCs w:val="24"/>
          <w:highlight w:val="none"/>
        </w:rPr>
      </w:pPr>
      <w:r>
        <w:rPr>
          <w:rFonts w:hint="eastAsia" w:ascii="宋体" w:cs="宋体"/>
          <w:b/>
          <w:bCs w:val="0"/>
          <w:sz w:val="24"/>
          <w:szCs w:val="24"/>
          <w:highlight w:val="none"/>
          <w:lang w:val="en-US" w:eastAsia="zh-CN"/>
        </w:rPr>
        <w:t>八</w:t>
      </w:r>
      <w:r>
        <w:rPr>
          <w:rFonts w:hint="eastAsia" w:ascii="宋体" w:hAnsi="宋体" w:eastAsia="宋体" w:cs="宋体"/>
          <w:b/>
          <w:bCs w:val="0"/>
          <w:sz w:val="24"/>
          <w:szCs w:val="24"/>
          <w:highlight w:val="none"/>
        </w:rPr>
        <w:t>、乙方的责任和义务</w:t>
      </w:r>
    </w:p>
    <w:p w14:paraId="5AC34FFC">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rPr>
        <w:t>依据有关政策和实际情况，对项目进行综合研究、提出建议，按合同约定的内容、时间及份数向发包人交付编制成果，并对提交的编制成果的质量负责。</w:t>
      </w:r>
    </w:p>
    <w:p w14:paraId="620CA4C7">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2.</w:t>
      </w:r>
      <w:r>
        <w:rPr>
          <w:rFonts w:hint="eastAsia" w:ascii="宋体" w:hAnsi="宋体" w:eastAsia="宋体" w:cs="宋体"/>
          <w:sz w:val="24"/>
          <w:szCs w:val="24"/>
          <w:highlight w:val="none"/>
        </w:rPr>
        <w:t>出具的编制成果，应体现甲方要求，必须达到国家标准、行业标准及国家有关技术规范深度要求；乙方完成编制初稿后应按甲方提出的审查意见和修改意见无偿进行修改，直至获得甲方及有关主管部门审批通过。</w:t>
      </w:r>
    </w:p>
    <w:p w14:paraId="204C26FB">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rPr>
        <w:t>对编制成果出现的遗漏或错误负责无偿修改或补充。</w:t>
      </w:r>
    </w:p>
    <w:p w14:paraId="7189F19A">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4.</w:t>
      </w:r>
      <w:r>
        <w:rPr>
          <w:rFonts w:hint="eastAsia" w:ascii="宋体" w:hAnsi="宋体" w:eastAsia="宋体" w:cs="宋体"/>
          <w:sz w:val="24"/>
          <w:szCs w:val="24"/>
          <w:highlight w:val="none"/>
        </w:rPr>
        <w:t>交付编制成果后，按规定参加审查，并根据审查结论做必要的解释说明和调整补充，调整补充已包含在合同工作内容中，不再计付费用。</w:t>
      </w:r>
    </w:p>
    <w:p w14:paraId="6E41D8CF">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5.</w:t>
      </w:r>
      <w:r>
        <w:rPr>
          <w:rFonts w:hint="eastAsia" w:ascii="宋体" w:hAnsi="宋体" w:eastAsia="宋体" w:cs="宋体"/>
          <w:sz w:val="24"/>
          <w:szCs w:val="24"/>
          <w:highlight w:val="none"/>
        </w:rPr>
        <w:t>乙方的编制成果不得侵犯他人的知识产权，否则所引起的一切纠纷由乙方负责解决及承担责任，乙方为本项目所完成的编制成果的所有权、知识产权归甲方。</w:t>
      </w:r>
    </w:p>
    <w:p w14:paraId="49A3FA46">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6.</w:t>
      </w:r>
      <w:r>
        <w:rPr>
          <w:rFonts w:hint="eastAsia" w:ascii="宋体" w:hAnsi="宋体" w:eastAsia="宋体" w:cs="宋体"/>
          <w:sz w:val="24"/>
          <w:szCs w:val="24"/>
          <w:highlight w:val="none"/>
        </w:rPr>
        <w:t>未经甲方书面同意，乙方不得将本合同项下的工作全部或部分转委托给任何第三方。</w:t>
      </w:r>
    </w:p>
    <w:p w14:paraId="38E71D96">
      <w:pPr>
        <w:pStyle w:val="11"/>
        <w:pageBreakBefore w:val="0"/>
        <w:widowControl w:val="0"/>
        <w:shd w:val="clear"/>
        <w:kinsoku/>
        <w:wordWrap/>
        <w:overflowPunct/>
        <w:topLinePunct w:val="0"/>
        <w:autoSpaceDE/>
        <w:autoSpaceDN/>
        <w:bidi w:val="0"/>
        <w:adjustRightInd/>
        <w:snapToGrid/>
        <w:spacing w:before="156" w:after="156" w:line="500" w:lineRule="exact"/>
        <w:ind w:left="0" w:leftChars="0" w:firstLine="0" w:firstLineChars="0"/>
        <w:textAlignment w:val="auto"/>
        <w:outlineLvl w:val="1"/>
        <w:rPr>
          <w:rFonts w:hint="eastAsia" w:ascii="宋体" w:hAnsi="宋体" w:eastAsia="宋体" w:cs="宋体"/>
          <w:b/>
          <w:bCs w:val="0"/>
          <w:sz w:val="24"/>
          <w:szCs w:val="24"/>
          <w:highlight w:val="none"/>
        </w:rPr>
      </w:pPr>
      <w:r>
        <w:rPr>
          <w:rFonts w:hint="eastAsia" w:ascii="宋体" w:cs="宋体"/>
          <w:b/>
          <w:bCs w:val="0"/>
          <w:sz w:val="24"/>
          <w:szCs w:val="24"/>
          <w:highlight w:val="none"/>
          <w:lang w:val="en-US" w:eastAsia="zh-CN"/>
        </w:rPr>
        <w:t>九</w:t>
      </w:r>
      <w:r>
        <w:rPr>
          <w:rFonts w:hint="eastAsia" w:ascii="宋体" w:hAnsi="宋体" w:eastAsia="宋体" w:cs="宋体"/>
          <w:b/>
          <w:bCs w:val="0"/>
          <w:sz w:val="24"/>
          <w:szCs w:val="24"/>
          <w:highlight w:val="none"/>
        </w:rPr>
        <w:t>、保密条款</w:t>
      </w:r>
    </w:p>
    <w:p w14:paraId="2891CB1B">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根据中华人民共和国民法典的有关规定，本项目的工作成果甲方拥有，未经甲方同意乙方不得给与本项目无关的第三方使用。乙方对于甲方提供的一切信息及资料负有严格的保密义务，不得以任何名义以此进行牟利活动，不得发表，也不得向任何第三方透露，否则应赔偿由此给甲方造成的损失。</w:t>
      </w:r>
    </w:p>
    <w:p w14:paraId="3F1FE7DF">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任何一方及其工作人员，对</w:t>
      </w:r>
      <w:r>
        <w:rPr>
          <w:rFonts w:hint="eastAsia" w:ascii="宋体" w:hAnsi="宋体" w:eastAsia="宋体" w:cs="宋体"/>
          <w:sz w:val="24"/>
          <w:szCs w:val="24"/>
          <w:highlight w:val="none"/>
          <w:lang w:val="en-US" w:eastAsia="zh-CN"/>
        </w:rPr>
        <w:t>于</w:t>
      </w:r>
      <w:r>
        <w:rPr>
          <w:rFonts w:hint="eastAsia" w:ascii="宋体" w:hAnsi="宋体" w:eastAsia="宋体" w:cs="宋体"/>
          <w:sz w:val="24"/>
          <w:szCs w:val="24"/>
          <w:highlight w:val="none"/>
        </w:rPr>
        <w:t>就本项目进行洽谈接触及其后的工作开展过程中，所知悉的对方未公开的信息与资料（包括但不限于书面、光盘、电子数据等任何形式），均应保密，否则，应赔偿对方因此遭受的经济损失。</w:t>
      </w:r>
    </w:p>
    <w:p w14:paraId="16FD9F34">
      <w:pPr>
        <w:pageBreakBefore w:val="0"/>
        <w:widowControl w:val="0"/>
        <w:shd w:val="clear"/>
        <w:kinsoku/>
        <w:wordWrap/>
        <w:overflowPunct/>
        <w:topLinePunct w:val="0"/>
        <w:autoSpaceDE/>
        <w:autoSpaceDN/>
        <w:bidi w:val="0"/>
        <w:adjustRightInd/>
        <w:snapToGrid/>
        <w:spacing w:line="500" w:lineRule="exact"/>
        <w:ind w:firstLine="42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3.本合同的解除或终止不免除乙方应承担的保密义务。乙方违反保密规定的，除承担法律责任外，还应向甲方支付合同额20%的惩罚性违约金，违约金不足以弥补甲方损失的，乙方还应予以赔偿。</w:t>
      </w:r>
    </w:p>
    <w:p w14:paraId="6A158EBB">
      <w:pPr>
        <w:pStyle w:val="11"/>
        <w:pageBreakBefore w:val="0"/>
        <w:widowControl w:val="0"/>
        <w:shd w:val="clear"/>
        <w:kinsoku/>
        <w:wordWrap/>
        <w:overflowPunct/>
        <w:topLinePunct w:val="0"/>
        <w:autoSpaceDE/>
        <w:autoSpaceDN/>
        <w:bidi w:val="0"/>
        <w:adjustRightInd/>
        <w:snapToGrid/>
        <w:spacing w:before="156" w:after="156" w:line="500" w:lineRule="exact"/>
        <w:ind w:left="0" w:leftChars="0" w:firstLine="0" w:firstLineChars="0"/>
        <w:textAlignment w:val="auto"/>
        <w:outlineLvl w:val="1"/>
        <w:rPr>
          <w:rFonts w:hint="eastAsia" w:ascii="宋体" w:cs="宋体"/>
          <w:b/>
          <w:bCs w:val="0"/>
          <w:sz w:val="24"/>
          <w:szCs w:val="24"/>
          <w:highlight w:val="none"/>
          <w:lang w:val="en-US" w:eastAsia="zh-CN"/>
        </w:rPr>
      </w:pPr>
      <w:r>
        <w:rPr>
          <w:rFonts w:hint="eastAsia" w:ascii="宋体" w:cs="宋体"/>
          <w:b/>
          <w:bCs w:val="0"/>
          <w:sz w:val="24"/>
          <w:szCs w:val="24"/>
          <w:highlight w:val="none"/>
          <w:lang w:val="en-US" w:eastAsia="zh-CN"/>
        </w:rPr>
        <w:t>十、知识产权</w:t>
      </w:r>
    </w:p>
    <w:p w14:paraId="276620C9">
      <w:pPr>
        <w:keepNext w:val="0"/>
        <w:keepLines w:val="0"/>
        <w:pageBreakBefore w:val="0"/>
        <w:widowControl w:val="0"/>
        <w:shd w:val="clear"/>
        <w:kinsoku/>
        <w:wordWrap/>
        <w:overflowPunct/>
        <w:topLinePunct w:val="0"/>
        <w:autoSpaceDE/>
        <w:autoSpaceDN/>
        <w:bidi w:val="0"/>
        <w:adjustRightInd/>
        <w:snapToGrid/>
        <w:spacing w:line="500" w:lineRule="exact"/>
        <w:ind w:firstLine="42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供应商应对所供服务具有或已取得合法知识产权，供应商应保证所供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并向甲方承担合同总价款10%的违约金，给采购人造成损失的，由供应商一并赔偿。</w:t>
      </w:r>
    </w:p>
    <w:p w14:paraId="4B4BA724">
      <w:pPr>
        <w:pStyle w:val="11"/>
        <w:pageBreakBefore w:val="0"/>
        <w:widowControl w:val="0"/>
        <w:shd w:val="clear"/>
        <w:kinsoku/>
        <w:wordWrap/>
        <w:overflowPunct/>
        <w:topLinePunct w:val="0"/>
        <w:autoSpaceDE/>
        <w:autoSpaceDN/>
        <w:bidi w:val="0"/>
        <w:adjustRightInd/>
        <w:snapToGrid/>
        <w:spacing w:before="156" w:after="156" w:line="500" w:lineRule="exact"/>
        <w:ind w:left="0" w:leftChars="0" w:firstLine="0" w:firstLineChars="0"/>
        <w:textAlignment w:val="auto"/>
        <w:outlineLvl w:val="1"/>
        <w:rPr>
          <w:rFonts w:hint="eastAsia" w:ascii="宋体" w:hAnsi="宋体" w:eastAsia="宋体" w:cs="宋体"/>
          <w:b/>
          <w:bCs w:val="0"/>
          <w:sz w:val="24"/>
          <w:szCs w:val="24"/>
          <w:highlight w:val="none"/>
        </w:rPr>
      </w:pPr>
      <w:r>
        <w:rPr>
          <w:rFonts w:hint="eastAsia" w:ascii="宋体" w:cs="宋体"/>
          <w:b/>
          <w:bCs w:val="0"/>
          <w:sz w:val="24"/>
          <w:szCs w:val="24"/>
          <w:highlight w:val="none"/>
          <w:lang w:val="en-US" w:eastAsia="zh-CN"/>
        </w:rPr>
        <w:t>十一</w:t>
      </w:r>
      <w:r>
        <w:rPr>
          <w:rFonts w:hint="eastAsia" w:ascii="宋体" w:hAnsi="宋体" w:eastAsia="宋体" w:cs="宋体"/>
          <w:b/>
          <w:bCs w:val="0"/>
          <w:sz w:val="24"/>
          <w:szCs w:val="24"/>
          <w:highlight w:val="none"/>
        </w:rPr>
        <w:t>、违约责任</w:t>
      </w:r>
    </w:p>
    <w:p w14:paraId="392E71B1">
      <w:pPr>
        <w:keepNext w:val="0"/>
        <w:keepLines w:val="0"/>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1.甲乙双方必须遵守本合同并执行合同中的各项规定，保证本合同的正常履行。</w:t>
      </w:r>
    </w:p>
    <w:p w14:paraId="1C1EAFC3">
      <w:pPr>
        <w:keepNext w:val="0"/>
        <w:keepLines w:val="0"/>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071E8F12">
      <w:pPr>
        <w:keepNext w:val="0"/>
        <w:keepLines w:val="0"/>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w:t>
      </w:r>
    </w:p>
    <w:p w14:paraId="639611B3">
      <w:pPr>
        <w:keepNext w:val="0"/>
        <w:keepLines w:val="0"/>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4.乙方逾期完成服务的，每逾期一日，向甲方承担合同总价款0.3%的违约金，逾期30日的，甲方有权单方解除本合同且保留追究乙方违约责任的权利，给甲方造成损失的，乙方还应予以赔偿。</w:t>
      </w:r>
    </w:p>
    <w:p w14:paraId="7D70D984">
      <w:pPr>
        <w:keepNext w:val="0"/>
        <w:keepLines w:val="0"/>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乙方完成的工作成果未通过甲方验收的，乙方应按照甲方的要求无条件进行修改，修改2次以上仍不合格，甲方有权单方面解除本合同，乙方应无条件退还已收取的全部合同价款，并按合同总价的10%向甲方支付违约金，违约金不足以弥补甲方损失的，乙方还应予以补足。</w:t>
      </w:r>
    </w:p>
    <w:p w14:paraId="5E0118D4">
      <w:pPr>
        <w:keepNext w:val="0"/>
        <w:keepLines w:val="0"/>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6.乙方应保证其提交的服务成果不存在侵犯他人权益的情形，否则，因此引发的责任及纠纷由乙方承担，对甲方造成损失的，乙方应予以赔偿，此外，乙方还应向甲方承担合同总价款20%的惩罚性违约金。</w:t>
      </w:r>
    </w:p>
    <w:p w14:paraId="6A846F83">
      <w:pPr>
        <w:keepNext w:val="0"/>
        <w:keepLines w:val="0"/>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7.乙方应对其服务及服务成果的合法性、科学性、有效性、客观性、真实性负责，否则，相关责任及纠纷由乙方承担，对甲方造成损失的，乙方应予赔偿，此外，乙方还应向甲方承担合同总价款10%的违约金。</w:t>
      </w:r>
    </w:p>
    <w:p w14:paraId="563B9576">
      <w:pPr>
        <w:keepNext w:val="0"/>
        <w:keepLines w:val="0"/>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8</w:t>
      </w:r>
      <w:r>
        <w:rPr>
          <w:rFonts w:hint="eastAsia" w:ascii="宋体" w:hAnsi="宋体" w:eastAsia="宋体" w:cs="宋体"/>
          <w:sz w:val="24"/>
          <w:szCs w:val="24"/>
          <w:highlight w:val="none"/>
        </w:rPr>
        <w:t>.若乙方违反合同约定，除按照合同约定承担违约金外，对甲方造成损失的，乙方还应予以赔偿。若合同因乙方违约导致解除的，乙方除应承担违约责任赔偿甲方损失外，已收的款项应退还甲方。甲方因乙方违约而产生的维权费用，包括但不限于诉讼费、律师费、保全费、鉴定费、评估费、公证费、差旅费等费用，均由乙方承担。</w:t>
      </w:r>
    </w:p>
    <w:p w14:paraId="70D65334">
      <w:pPr>
        <w:pStyle w:val="11"/>
        <w:pageBreakBefore w:val="0"/>
        <w:widowControl w:val="0"/>
        <w:shd w:val="clear"/>
        <w:kinsoku/>
        <w:wordWrap/>
        <w:overflowPunct/>
        <w:topLinePunct w:val="0"/>
        <w:autoSpaceDE/>
        <w:autoSpaceDN/>
        <w:bidi w:val="0"/>
        <w:adjustRightInd/>
        <w:snapToGrid/>
        <w:spacing w:before="156" w:after="156" w:line="500" w:lineRule="exact"/>
        <w:ind w:left="0" w:leftChars="0" w:firstLine="0" w:firstLineChars="0"/>
        <w:textAlignment w:val="auto"/>
        <w:outlineLvl w:val="1"/>
        <w:rPr>
          <w:rFonts w:hint="eastAsia" w:ascii="宋体" w:hAnsi="宋体" w:eastAsia="宋体" w:cs="宋体"/>
          <w:b/>
          <w:bCs w:val="0"/>
          <w:sz w:val="24"/>
          <w:szCs w:val="24"/>
          <w:highlight w:val="none"/>
        </w:rPr>
      </w:pPr>
      <w:r>
        <w:rPr>
          <w:rFonts w:hint="eastAsia" w:ascii="宋体" w:cs="宋体"/>
          <w:b/>
          <w:bCs w:val="0"/>
          <w:sz w:val="24"/>
          <w:szCs w:val="24"/>
          <w:highlight w:val="none"/>
          <w:lang w:val="en-US" w:eastAsia="zh-CN"/>
        </w:rPr>
        <w:t>十二</w:t>
      </w:r>
      <w:r>
        <w:rPr>
          <w:rFonts w:hint="eastAsia" w:ascii="宋体" w:hAnsi="宋体" w:eastAsia="宋体" w:cs="宋体"/>
          <w:b/>
          <w:bCs w:val="0"/>
          <w:sz w:val="24"/>
          <w:szCs w:val="24"/>
          <w:highlight w:val="none"/>
        </w:rPr>
        <w:t>、争议解决</w:t>
      </w:r>
    </w:p>
    <w:p w14:paraId="46F2809C">
      <w:pPr>
        <w:keepNext w:val="0"/>
        <w:keepLines w:val="0"/>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在执行本合同中发生的或与本合同有关的争端，双方应通过友好协商解决，经协商无法解决的，应向甲方所在地有管理权限的人民法院提请诉讼。</w:t>
      </w:r>
    </w:p>
    <w:p w14:paraId="1D8EE1C1">
      <w:pPr>
        <w:pStyle w:val="11"/>
        <w:pageBreakBefore w:val="0"/>
        <w:widowControl w:val="0"/>
        <w:shd w:val="clear"/>
        <w:kinsoku/>
        <w:wordWrap/>
        <w:overflowPunct/>
        <w:topLinePunct w:val="0"/>
        <w:autoSpaceDE/>
        <w:autoSpaceDN/>
        <w:bidi w:val="0"/>
        <w:adjustRightInd/>
        <w:snapToGrid/>
        <w:spacing w:before="156" w:after="156" w:line="500" w:lineRule="exact"/>
        <w:ind w:left="0" w:leftChars="0" w:firstLine="0" w:firstLineChars="0"/>
        <w:textAlignment w:val="auto"/>
        <w:outlineLvl w:val="1"/>
        <w:rPr>
          <w:rFonts w:hint="eastAsia" w:ascii="宋体" w:hAnsi="宋体" w:eastAsia="宋体" w:cs="宋体"/>
          <w:b/>
          <w:bCs w:val="0"/>
          <w:sz w:val="24"/>
          <w:szCs w:val="24"/>
          <w:highlight w:val="none"/>
        </w:rPr>
      </w:pPr>
      <w:r>
        <w:rPr>
          <w:rFonts w:hint="eastAsia" w:ascii="宋体" w:cs="宋体"/>
          <w:b/>
          <w:bCs w:val="0"/>
          <w:sz w:val="24"/>
          <w:szCs w:val="24"/>
          <w:highlight w:val="none"/>
          <w:lang w:val="en-US" w:eastAsia="zh-CN"/>
        </w:rPr>
        <w:t>十三</w:t>
      </w:r>
      <w:r>
        <w:rPr>
          <w:rFonts w:hint="eastAsia" w:ascii="宋体" w:hAnsi="宋体" w:eastAsia="宋体" w:cs="宋体"/>
          <w:b/>
          <w:bCs w:val="0"/>
          <w:sz w:val="24"/>
          <w:szCs w:val="24"/>
          <w:highlight w:val="none"/>
        </w:rPr>
        <w:t>、其他</w:t>
      </w:r>
    </w:p>
    <w:p w14:paraId="758CF5BA">
      <w:pPr>
        <w:keepNext w:val="0"/>
        <w:keepLines w:val="0"/>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1.本合同未尽事宜由双方协商解决，双方协商达成一致，可以对本合同进行修订或补充，任何对本合同的修订或者补充，应采用书面形式，签订补充协议，具有同等法律效力。</w:t>
      </w:r>
    </w:p>
    <w:p w14:paraId="0390490F">
      <w:pPr>
        <w:keepNext w:val="0"/>
        <w:keepLines w:val="0"/>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2.本合同自双方的法定代表人或委托代理人签字并加盖公章之日起生效。</w:t>
      </w:r>
    </w:p>
    <w:p w14:paraId="78318F1B">
      <w:pPr>
        <w:keepNext w:val="0"/>
        <w:keepLines w:val="0"/>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3.本合同一式</w:t>
      </w:r>
      <w:r>
        <w:rPr>
          <w:rFonts w:hint="eastAsia" w:ascii="宋体" w:hAnsi="宋体" w:eastAsia="宋体" w:cs="宋体"/>
          <w:sz w:val="24"/>
          <w:szCs w:val="24"/>
          <w:highlight w:val="none"/>
          <w:u w:val="single"/>
          <w:lang w:val="en-US" w:eastAsia="zh-CN"/>
        </w:rPr>
        <w:t xml:space="preserve"> 捌 </w:t>
      </w:r>
      <w:r>
        <w:rPr>
          <w:rFonts w:hint="eastAsia" w:ascii="宋体" w:hAnsi="宋体" w:eastAsia="宋体" w:cs="宋体"/>
          <w:sz w:val="24"/>
          <w:szCs w:val="24"/>
          <w:highlight w:val="none"/>
          <w:lang w:val="en-US" w:eastAsia="zh-CN"/>
        </w:rPr>
        <w:t>份，其中，甲方执</w:t>
      </w:r>
      <w:r>
        <w:rPr>
          <w:rFonts w:hint="eastAsia" w:ascii="宋体" w:hAnsi="宋体" w:eastAsia="宋体" w:cs="宋体"/>
          <w:sz w:val="24"/>
          <w:szCs w:val="24"/>
          <w:highlight w:val="none"/>
          <w:u w:val="single"/>
          <w:lang w:val="en-US" w:eastAsia="zh-CN"/>
        </w:rPr>
        <w:t xml:space="preserve"> 肆 </w:t>
      </w:r>
      <w:r>
        <w:rPr>
          <w:rFonts w:hint="eastAsia" w:ascii="宋体" w:hAnsi="宋体" w:eastAsia="宋体" w:cs="宋体"/>
          <w:sz w:val="24"/>
          <w:szCs w:val="24"/>
          <w:highlight w:val="none"/>
          <w:lang w:val="en-US" w:eastAsia="zh-CN"/>
        </w:rPr>
        <w:t>份，乙方执</w:t>
      </w:r>
      <w:r>
        <w:rPr>
          <w:rFonts w:hint="eastAsia" w:ascii="宋体" w:hAnsi="宋体" w:eastAsia="宋体" w:cs="宋体"/>
          <w:sz w:val="24"/>
          <w:szCs w:val="24"/>
          <w:highlight w:val="none"/>
          <w:u w:val="single"/>
          <w:lang w:val="en-US" w:eastAsia="zh-CN"/>
        </w:rPr>
        <w:t xml:space="preserve"> 肆 </w:t>
      </w:r>
      <w:r>
        <w:rPr>
          <w:rFonts w:hint="eastAsia" w:ascii="宋体" w:hAnsi="宋体" w:eastAsia="宋体" w:cs="宋体"/>
          <w:sz w:val="24"/>
          <w:szCs w:val="24"/>
          <w:highlight w:val="none"/>
          <w:lang w:val="en-US" w:eastAsia="zh-CN"/>
        </w:rPr>
        <w:t>份，具有同等法律效力。</w:t>
      </w:r>
    </w:p>
    <w:p w14:paraId="10461C9D">
      <w:pPr>
        <w:pStyle w:val="8"/>
        <w:shd w:val="clear"/>
        <w:rPr>
          <w:rFonts w:hint="eastAsia" w:ascii="宋体" w:hAnsi="宋体" w:eastAsia="宋体" w:cs="宋体"/>
          <w:sz w:val="24"/>
          <w:szCs w:val="24"/>
          <w:highlight w:val="none"/>
        </w:rPr>
      </w:pPr>
    </w:p>
    <w:p w14:paraId="7B4BE18A">
      <w:pPr>
        <w:keepNext w:val="0"/>
        <w:keepLines w:val="0"/>
        <w:pageBreakBefore w:val="0"/>
        <w:widowControl w:val="0"/>
        <w:shd w:val="clear"/>
        <w:kinsoku/>
        <w:wordWrap/>
        <w:overflowPunct/>
        <w:topLinePunct w:val="0"/>
        <w:autoSpaceDE/>
        <w:autoSpaceDN/>
        <w:bidi w:val="0"/>
        <w:adjustRightInd/>
        <w:snapToGrid/>
        <w:spacing w:line="800" w:lineRule="exact"/>
        <w:ind w:left="0" w:leftChars="0" w:firstLine="240" w:firstLineChars="1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甲方（盖章）：                       乙方（盖章）：</w:t>
      </w:r>
    </w:p>
    <w:p w14:paraId="5F56814A">
      <w:pPr>
        <w:keepNext w:val="0"/>
        <w:keepLines w:val="0"/>
        <w:pageBreakBefore w:val="0"/>
        <w:widowControl w:val="0"/>
        <w:shd w:val="clear"/>
        <w:kinsoku/>
        <w:wordWrap/>
        <w:overflowPunct/>
        <w:topLinePunct w:val="0"/>
        <w:autoSpaceDE/>
        <w:autoSpaceDN/>
        <w:bidi w:val="0"/>
        <w:adjustRightInd/>
        <w:snapToGrid/>
        <w:spacing w:line="800" w:lineRule="exact"/>
        <w:ind w:left="0" w:leftChars="0" w:firstLine="240" w:firstLineChars="1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法定代表人（或代理人）：             法定代表人（或代理人）：</w:t>
      </w:r>
    </w:p>
    <w:p w14:paraId="356B58F2">
      <w:pPr>
        <w:keepNext w:val="0"/>
        <w:keepLines w:val="0"/>
        <w:pageBreakBefore w:val="0"/>
        <w:widowControl w:val="0"/>
        <w:shd w:val="clear"/>
        <w:kinsoku/>
        <w:wordWrap/>
        <w:overflowPunct/>
        <w:topLinePunct w:val="0"/>
        <w:autoSpaceDE/>
        <w:autoSpaceDN/>
        <w:bidi w:val="0"/>
        <w:adjustRightInd/>
        <w:snapToGrid/>
        <w:spacing w:line="800" w:lineRule="exact"/>
        <w:ind w:left="0" w:leftChars="0" w:firstLine="240" w:firstLineChars="1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开户银行：                           开户银行：</w:t>
      </w:r>
    </w:p>
    <w:p w14:paraId="5E70183B">
      <w:pPr>
        <w:keepNext w:val="0"/>
        <w:keepLines w:val="0"/>
        <w:pageBreakBefore w:val="0"/>
        <w:widowControl w:val="0"/>
        <w:shd w:val="clear"/>
        <w:kinsoku/>
        <w:wordWrap/>
        <w:overflowPunct/>
        <w:topLinePunct w:val="0"/>
        <w:autoSpaceDE/>
        <w:autoSpaceDN/>
        <w:bidi w:val="0"/>
        <w:adjustRightInd/>
        <w:snapToGrid/>
        <w:spacing w:line="800" w:lineRule="exact"/>
        <w:ind w:left="0" w:leftChars="0" w:firstLine="240" w:firstLineChars="1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银行帐号：                           银行帐号：</w:t>
      </w:r>
    </w:p>
    <w:p w14:paraId="4C1285B2">
      <w:pPr>
        <w:keepNext w:val="0"/>
        <w:keepLines w:val="0"/>
        <w:pageBreakBefore w:val="0"/>
        <w:widowControl w:val="0"/>
        <w:shd w:val="clear"/>
        <w:kinsoku/>
        <w:wordWrap/>
        <w:overflowPunct/>
        <w:topLinePunct w:val="0"/>
        <w:autoSpaceDE/>
        <w:autoSpaceDN/>
        <w:bidi w:val="0"/>
        <w:adjustRightInd/>
        <w:snapToGrid/>
        <w:spacing w:line="800" w:lineRule="exact"/>
        <w:ind w:left="0" w:leftChars="0" w:firstLine="240" w:firstLineChars="1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开户名称：                           开户名称： </w:t>
      </w:r>
    </w:p>
    <w:p w14:paraId="72C7C314">
      <w:pPr>
        <w:keepNext w:val="0"/>
        <w:keepLines w:val="0"/>
        <w:pageBreakBefore w:val="0"/>
        <w:widowControl w:val="0"/>
        <w:shd w:val="clear"/>
        <w:kinsoku/>
        <w:wordWrap/>
        <w:overflowPunct/>
        <w:topLinePunct w:val="0"/>
        <w:autoSpaceDE/>
        <w:autoSpaceDN/>
        <w:bidi w:val="0"/>
        <w:adjustRightInd/>
        <w:snapToGrid/>
        <w:spacing w:line="800" w:lineRule="exact"/>
        <w:ind w:left="0" w:leftChars="0" w:firstLine="240" w:firstLineChars="1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电    话：                           电    话：</w:t>
      </w:r>
    </w:p>
    <w:p w14:paraId="05E9FF4A">
      <w:pPr>
        <w:pStyle w:val="6"/>
        <w:shd w:val="clear"/>
        <w:ind w:left="0" w:leftChars="0" w:firstLine="240" w:firstLineChars="100"/>
        <w:rPr>
          <w:rFonts w:hint="eastAsia" w:ascii="宋体" w:hAnsi="宋体" w:eastAsia="宋体" w:cs="宋体"/>
          <w:sz w:val="24"/>
          <w:szCs w:val="24"/>
          <w:highlight w:val="none"/>
        </w:rPr>
      </w:pPr>
    </w:p>
    <w:p w14:paraId="047BA6A5">
      <w:pPr>
        <w:pStyle w:val="6"/>
        <w:shd w:val="clear"/>
        <w:ind w:left="0" w:leftChars="0" w:firstLine="240" w:firstLineChars="1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日    期：                           日    期：</w:t>
      </w:r>
    </w:p>
    <w:p w14:paraId="2A05E16F">
      <w:pPr>
        <w:pStyle w:val="13"/>
        <w:rPr>
          <w:rFonts w:hint="eastAsia"/>
          <w:highlight w:val="none"/>
          <w:lang w:val="en-US" w:eastAsia="zh-CN"/>
        </w:rPr>
      </w:pPr>
    </w:p>
    <w:p w14:paraId="179C29A1">
      <w:pPr>
        <w:pStyle w:val="13"/>
        <w:rPr>
          <w:rFonts w:hint="eastAsia"/>
          <w:highlight w:val="none"/>
          <w:lang w:val="en-US" w:eastAsia="zh-CN"/>
        </w:rPr>
      </w:pPr>
    </w:p>
    <w:p w14:paraId="6E4E39E0">
      <w:pPr>
        <w:pStyle w:val="13"/>
        <w:rPr>
          <w:rFonts w:hint="eastAsia"/>
          <w:highlight w:val="none"/>
          <w:lang w:val="en-US" w:eastAsia="zh-CN"/>
        </w:rPr>
      </w:pPr>
    </w:p>
    <w:p w14:paraId="0AD0435F">
      <w:pPr>
        <w:pStyle w:val="13"/>
        <w:rPr>
          <w:rFonts w:hint="eastAsia"/>
          <w:highlight w:val="none"/>
          <w:lang w:val="en-US" w:eastAsia="zh-CN"/>
        </w:rPr>
      </w:pPr>
    </w:p>
    <w:p w14:paraId="67545351">
      <w:pPr>
        <w:pStyle w:val="13"/>
        <w:rPr>
          <w:rFonts w:hint="eastAsia"/>
          <w:highlight w:val="none"/>
          <w:lang w:val="en-US" w:eastAsia="zh-CN"/>
        </w:rPr>
      </w:pPr>
    </w:p>
    <w:p w14:paraId="601D2576">
      <w:pPr>
        <w:rPr>
          <w:rFonts w:hint="eastAsia" w:ascii="宋体" w:hAnsi="宋体" w:eastAsia="宋体" w:cs="宋体"/>
          <w:b/>
          <w:bCs/>
          <w:snapToGrid w:val="0"/>
          <w:color w:val="000000"/>
          <w:kern w:val="0"/>
          <w:sz w:val="36"/>
          <w:szCs w:val="36"/>
          <w:highlight w:val="none"/>
          <w:lang w:val="en-US" w:eastAsia="zh-Hans"/>
        </w:rPr>
      </w:pPr>
      <w:r>
        <w:rPr>
          <w:rFonts w:hint="eastAsia" w:ascii="宋体" w:hAnsi="宋体" w:eastAsia="宋体" w:cs="宋体"/>
          <w:b/>
          <w:bCs/>
          <w:snapToGrid w:val="0"/>
          <w:color w:val="000000"/>
          <w:kern w:val="0"/>
          <w:sz w:val="36"/>
          <w:szCs w:val="36"/>
          <w:highlight w:val="none"/>
          <w:lang w:val="en-US" w:eastAsia="zh-Hans"/>
        </w:rPr>
        <w:br w:type="page"/>
      </w:r>
    </w:p>
    <w:p w14:paraId="3E534572">
      <w:pPr>
        <w:keepNext w:val="0"/>
        <w:keepLines w:val="0"/>
        <w:pageBreakBefore w:val="0"/>
        <w:widowControl/>
        <w:kinsoku/>
        <w:overflowPunct/>
        <w:topLinePunct w:val="0"/>
        <w:bidi w:val="0"/>
        <w:spacing w:afterLines="50" w:line="500" w:lineRule="exact"/>
        <w:jc w:val="center"/>
        <w:rPr>
          <w:rFonts w:hint="eastAsia" w:ascii="宋体" w:hAnsi="宋体" w:eastAsia="宋体" w:cs="宋体"/>
          <w:sz w:val="28"/>
          <w:szCs w:val="28"/>
          <w:highlight w:val="none"/>
          <w:lang w:val="en-US" w:eastAsia="zh-Hans"/>
        </w:rPr>
      </w:pPr>
      <w:r>
        <w:rPr>
          <w:rFonts w:hint="eastAsia" w:ascii="宋体" w:hAnsi="宋体" w:eastAsia="宋体" w:cs="宋体"/>
          <w:b/>
          <w:bCs/>
          <w:snapToGrid w:val="0"/>
          <w:color w:val="000000"/>
          <w:kern w:val="0"/>
          <w:sz w:val="36"/>
          <w:szCs w:val="36"/>
          <w:highlight w:val="none"/>
          <w:lang w:val="en-US" w:eastAsia="zh-Hans"/>
        </w:rPr>
        <w:t>廉政合同</w:t>
      </w:r>
    </w:p>
    <w:p w14:paraId="59050A4F">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sz w:val="24"/>
          <w:szCs w:val="24"/>
          <w:highlight w:val="none"/>
          <w:lang w:val="en-US" w:eastAsia="zh-Hans"/>
        </w:rPr>
      </w:pPr>
      <w:r>
        <w:rPr>
          <w:rFonts w:hint="eastAsia" w:ascii="宋体" w:hAnsi="宋体" w:cs="宋体"/>
          <w:sz w:val="24"/>
          <w:szCs w:val="24"/>
          <w:highlight w:val="none"/>
          <w:lang w:val="en-US" w:eastAsia="zh-Hans"/>
        </w:rPr>
        <w:t>根据《关于在交通基础设施建设中加强廉政建设的若干意见》以及有关工程建设、廉政建设的规定，为做好工程建设中的党风廉政建设，保证工程建设高效优质，保证建设资金的安全和有效使用以及投资效益，陕西省公路局</w:t>
      </w:r>
      <w:r>
        <w:rPr>
          <w:rFonts w:hint="eastAsia" w:ascii="宋体" w:hAnsi="宋体" w:cs="宋体"/>
          <w:sz w:val="24"/>
          <w:szCs w:val="24"/>
          <w:highlight w:val="none"/>
          <w:lang w:val="en-US" w:eastAsia="zh-CN"/>
        </w:rPr>
        <w:t>（</w:t>
      </w:r>
      <w:r>
        <w:rPr>
          <w:rFonts w:hint="eastAsia" w:ascii="宋体" w:hAnsi="宋体" w:cs="宋体"/>
          <w:sz w:val="24"/>
          <w:szCs w:val="24"/>
          <w:highlight w:val="none"/>
          <w:lang w:val="en-US" w:eastAsia="zh-Hans"/>
        </w:rPr>
        <w:t>以下简称“甲方”</w:t>
      </w:r>
      <w:r>
        <w:rPr>
          <w:rFonts w:hint="eastAsia" w:ascii="宋体" w:hAnsi="宋体" w:cs="宋体"/>
          <w:sz w:val="24"/>
          <w:szCs w:val="24"/>
          <w:highlight w:val="none"/>
          <w:lang w:val="en-US" w:eastAsia="zh-CN"/>
        </w:rPr>
        <w:t>）</w:t>
      </w:r>
      <w:r>
        <w:rPr>
          <w:rFonts w:hint="eastAsia" w:ascii="宋体" w:hAnsi="宋体" w:cs="宋体"/>
          <w:sz w:val="24"/>
          <w:szCs w:val="24"/>
          <w:highlight w:val="none"/>
          <w:lang w:val="en-US" w:eastAsia="zh-Hans"/>
        </w:rPr>
        <w:t>和</w:t>
      </w:r>
      <w:r>
        <w:rPr>
          <w:rFonts w:hint="eastAsia" w:ascii="宋体" w:hAnsi="宋体" w:cs="宋体"/>
          <w:sz w:val="24"/>
          <w:szCs w:val="24"/>
          <w:highlight w:val="none"/>
          <w:u w:val="single"/>
          <w:lang w:val="en-US" w:eastAsia="zh-Hans"/>
        </w:rPr>
        <mc:AlternateContent>
          <mc:Choice Requires="wps">
            <w:drawing>
              <wp:anchor distT="0" distB="0" distL="114300" distR="114300" simplePos="0" relativeHeight="251659264" behindDoc="1" locked="0" layoutInCell="0" allowOverlap="1">
                <wp:simplePos x="0" y="0"/>
                <wp:positionH relativeFrom="page">
                  <wp:posOffset>1080770</wp:posOffset>
                </wp:positionH>
                <wp:positionV relativeFrom="paragraph">
                  <wp:posOffset>295275</wp:posOffset>
                </wp:positionV>
                <wp:extent cx="50165" cy="0"/>
                <wp:effectExtent l="0" t="5080" r="0" b="4445"/>
                <wp:wrapNone/>
                <wp:docPr id="1" name="任意多边形 1"/>
                <wp:cNvGraphicFramePr/>
                <a:graphic xmlns:a="http://schemas.openxmlformats.org/drawingml/2006/main">
                  <a:graphicData uri="http://schemas.microsoft.com/office/word/2010/wordprocessingShape">
                    <wps:wsp>
                      <wps:cNvSpPr/>
                      <wps:spPr>
                        <a:xfrm>
                          <a:off x="0" y="0"/>
                          <a:ext cx="50165" cy="0"/>
                        </a:xfrm>
                        <a:custGeom>
                          <a:avLst/>
                          <a:gdLst>
                            <a:gd name="A1" fmla="val 0"/>
                            <a:gd name="A2" fmla="val 0"/>
                          </a:gdLst>
                          <a:ahLst/>
                          <a:cxnLst>
                            <a:cxn ang="0">
                              <a:pos x="0" y="0"/>
                            </a:cxn>
                            <a:cxn ang="0">
                              <a:pos x="50165" y="0"/>
                            </a:cxn>
                          </a:cxnLst>
                          <a:rect l="0" t="0" r="0" b="0"/>
                          <a:pathLst>
                            <a:path w="79" h="1">
                              <a:moveTo>
                                <a:pt x="0" y="0"/>
                              </a:moveTo>
                              <a:lnTo>
                                <a:pt x="79" y="0"/>
                              </a:lnTo>
                            </a:path>
                          </a:pathLst>
                        </a:custGeom>
                        <a:noFill/>
                        <a:ln w="8890" cap="flat" cmpd="sng">
                          <a:solidFill>
                            <a:srgbClr val="000000"/>
                          </a:solidFill>
                          <a:prstDash val="solid"/>
                          <a:round/>
                          <a:headEnd type="none" w="med" len="med"/>
                          <a:tailEnd type="none" w="med" len="med"/>
                        </a:ln>
                        <a:effectLst/>
                      </wps:spPr>
                      <wps:bodyPr upright="1"/>
                    </wps:wsp>
                  </a:graphicData>
                </a:graphic>
              </wp:anchor>
            </w:drawing>
          </mc:Choice>
          <mc:Fallback>
            <w:pict>
              <v:shape id="_x0000_s1026" o:spid="_x0000_s1026" o:spt="100" style="position:absolute;left:0pt;margin-left:85.1pt;margin-top:23.25pt;height:0pt;width:3.95pt;mso-position-horizontal-relative:page;z-index:-251657216;mso-width-relative:page;mso-height-relative:page;" filled="f" stroked="t" coordsize="79,1" o:allowincell="f" o:gfxdata="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G/enfrZAAAACQEAAA8AAAAAAAAAAQAgAAAAIgAAAGRycy9kb3du&#10;cmV2LnhtbFBLAQIUABQAAAAIAIdO4kCLaYQicAIAAGQFAAAOAAAAAAAAAAEAIAAAACgBAABkcnMv&#10;ZTJvRG9jLnhtbFBLBQYAAAAABgAGAFkBAAAKBgAAAAA=&#10;" path="m0,0l79,0e">
                <v:path o:connectlocs="0,0;50165,0" o:connectangles="0,0"/>
                <v:fill on="f" focussize="0,0"/>
                <v:stroke weight="0.7pt" color="#000000" joinstyle="round"/>
                <v:imagedata o:title=""/>
                <o:lock v:ext="edit" aspectratio="f"/>
              </v:shape>
            </w:pict>
          </mc:Fallback>
        </mc:AlternateContent>
      </w:r>
      <w:r>
        <w:rPr>
          <w:rFonts w:hint="eastAsia" w:ascii="宋体" w:hAnsi="宋体" w:cs="宋体"/>
          <w:sz w:val="24"/>
          <w:szCs w:val="24"/>
          <w:highlight w:val="none"/>
          <w:u w:val="single"/>
          <w:lang w:val="en-US" w:eastAsia="zh-Hans"/>
        </w:rPr>
        <w:t>成交</w:t>
      </w:r>
      <w:r>
        <w:rPr>
          <w:rFonts w:hint="eastAsia" w:ascii="宋体" w:hAnsi="宋体" w:cs="宋体"/>
          <w:sz w:val="24"/>
          <w:szCs w:val="24"/>
          <w:highlight w:val="none"/>
          <w:u w:val="single"/>
          <w:lang w:val="en-US" w:eastAsia="zh-CN"/>
        </w:rPr>
        <w:t>供应商</w:t>
      </w:r>
      <w:r>
        <w:rPr>
          <w:rFonts w:hint="eastAsia" w:ascii="宋体" w:hAnsi="宋体" w:cs="宋体"/>
          <w:sz w:val="24"/>
          <w:szCs w:val="24"/>
          <w:highlight w:val="none"/>
          <w:lang w:val="en-US" w:eastAsia="zh-CN"/>
        </w:rPr>
        <w:t>（</w:t>
      </w:r>
      <w:r>
        <w:rPr>
          <w:rFonts w:hint="eastAsia" w:ascii="宋体" w:hAnsi="宋体" w:cs="宋体"/>
          <w:sz w:val="24"/>
          <w:szCs w:val="24"/>
          <w:highlight w:val="none"/>
          <w:lang w:val="en-US" w:eastAsia="zh-Hans"/>
        </w:rPr>
        <w:t>以下简称“乙方”</w:t>
      </w:r>
      <w:r>
        <w:rPr>
          <w:rFonts w:hint="eastAsia" w:ascii="宋体" w:hAnsi="宋体" w:cs="宋体"/>
          <w:sz w:val="24"/>
          <w:szCs w:val="24"/>
          <w:highlight w:val="none"/>
          <w:lang w:val="en-US" w:eastAsia="zh-CN"/>
        </w:rPr>
        <w:t>）</w:t>
      </w:r>
      <w:r>
        <w:rPr>
          <w:rFonts w:hint="eastAsia" w:ascii="宋体" w:hAnsi="宋体" w:cs="宋体"/>
          <w:sz w:val="24"/>
          <w:szCs w:val="24"/>
          <w:highlight w:val="none"/>
          <w:lang w:val="en-US" w:eastAsia="zh-Hans"/>
        </w:rPr>
        <w:t>特订立如下合同。</w:t>
      </w:r>
    </w:p>
    <w:p w14:paraId="7F78A2DA">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sz w:val="24"/>
          <w:szCs w:val="24"/>
          <w:highlight w:val="none"/>
          <w:lang w:val="en-US" w:eastAsia="zh-Hans"/>
        </w:rPr>
      </w:pPr>
      <w:r>
        <w:rPr>
          <w:rFonts w:hint="eastAsia" w:ascii="宋体" w:hAnsi="宋体" w:cs="宋体"/>
          <w:sz w:val="24"/>
          <w:szCs w:val="24"/>
          <w:highlight w:val="none"/>
          <w:lang w:val="en-US" w:eastAsia="zh-Hans"/>
        </w:rPr>
        <w:t>第一条 双方的权利和义务</w:t>
      </w:r>
    </w:p>
    <w:p w14:paraId="661A15B8">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sz w:val="24"/>
          <w:szCs w:val="24"/>
          <w:highlight w:val="none"/>
          <w:lang w:val="en-US" w:eastAsia="zh-Hans"/>
        </w:rPr>
      </w:pPr>
      <w:r>
        <w:rPr>
          <w:rFonts w:hint="eastAsia" w:ascii="宋体" w:hAnsi="宋体" w:cs="宋体"/>
          <w:sz w:val="24"/>
          <w:szCs w:val="24"/>
          <w:highlight w:val="none"/>
          <w:lang w:val="en-US" w:eastAsia="zh-Hans"/>
        </w:rPr>
        <w:t>(一)严格遵守党的政策规定和国家有关法律法规及交通运输部的有关规定。</w:t>
      </w:r>
    </w:p>
    <w:p w14:paraId="67D7AD66">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sz w:val="24"/>
          <w:szCs w:val="24"/>
          <w:highlight w:val="none"/>
          <w:lang w:val="en-US" w:eastAsia="zh-Hans"/>
        </w:rPr>
      </w:pPr>
      <w:r>
        <w:rPr>
          <w:rFonts w:hint="eastAsia" w:ascii="宋体" w:hAnsi="宋体" w:cs="宋体"/>
          <w:sz w:val="24"/>
          <w:szCs w:val="24"/>
          <w:highlight w:val="none"/>
          <w:lang w:val="en-US" w:eastAsia="zh-Hans"/>
        </w:rPr>
        <w:t>(二)严格执行</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lang w:val="en-US" w:eastAsia="zh-Hans"/>
        </w:rPr>
        <w:t>合同文件，自觉按合同办事。</w:t>
      </w:r>
    </w:p>
    <w:p w14:paraId="3AEDEA0D">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sz w:val="24"/>
          <w:szCs w:val="24"/>
          <w:highlight w:val="none"/>
          <w:lang w:val="en-US" w:eastAsia="zh-Hans"/>
        </w:rPr>
      </w:pPr>
      <w:r>
        <w:rPr>
          <w:rFonts w:hint="eastAsia" w:ascii="宋体" w:hAnsi="宋体" w:cs="宋体"/>
          <w:sz w:val="24"/>
          <w:szCs w:val="24"/>
          <w:highlight w:val="none"/>
          <w:lang w:val="en-US" w:eastAsia="zh-Hans"/>
        </w:rPr>
        <w:t>(三)双方的业务活动坚持公开、公正、诚信、透明的原则(法律认定的商业秘密和合同文件另有规定除外)，不得损害国家和集体利益，不得违反工程建设管理规章制度。</w:t>
      </w:r>
    </w:p>
    <w:p w14:paraId="18C3718C">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sz w:val="24"/>
          <w:szCs w:val="24"/>
          <w:highlight w:val="none"/>
          <w:lang w:val="en-US" w:eastAsia="zh-Hans"/>
        </w:rPr>
      </w:pPr>
      <w:r>
        <w:rPr>
          <w:rFonts w:hint="eastAsia" w:ascii="宋体" w:hAnsi="宋体" w:cs="宋体"/>
          <w:sz w:val="24"/>
          <w:szCs w:val="24"/>
          <w:highlight w:val="none"/>
          <w:lang w:val="en-US" w:eastAsia="zh-Hans"/>
        </w:rPr>
        <w:t>(四)建立健全廉政制度，开展廉政教育，设立廉政告示牌，公布举报电话，监督并认真查处违法违纪行为。</w:t>
      </w:r>
    </w:p>
    <w:p w14:paraId="390F4E4D">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sz w:val="24"/>
          <w:szCs w:val="24"/>
          <w:highlight w:val="none"/>
          <w:lang w:val="en-US" w:eastAsia="zh-Hans"/>
        </w:rPr>
      </w:pPr>
      <w:r>
        <w:rPr>
          <w:rFonts w:hint="eastAsia" w:ascii="宋体" w:hAnsi="宋体" w:cs="宋体"/>
          <w:sz w:val="24"/>
          <w:szCs w:val="24"/>
          <w:highlight w:val="none"/>
          <w:lang w:val="en-US" w:eastAsia="zh-Hans"/>
        </w:rPr>
        <w:t>(五)发现对方在业务活动中有违反廉政规定的行为，有及时提醒对方纠正的权利和义务。</w:t>
      </w:r>
    </w:p>
    <w:p w14:paraId="3905DBA9">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sz w:val="24"/>
          <w:szCs w:val="24"/>
          <w:highlight w:val="none"/>
          <w:lang w:val="en-US" w:eastAsia="zh-Hans"/>
        </w:rPr>
      </w:pPr>
      <w:r>
        <w:rPr>
          <w:rFonts w:hint="eastAsia" w:ascii="宋体" w:hAnsi="宋体" w:cs="宋体"/>
          <w:sz w:val="24"/>
          <w:szCs w:val="24"/>
          <w:highlight w:val="none"/>
          <w:lang w:val="en-US" w:eastAsia="zh-Hans"/>
        </w:rPr>
        <w:t>(六)发现各方严重违反本合同义务条款的行为，有向其上级有关部门举报、建议给予处理并要求告知处理结果的权利。</w:t>
      </w:r>
    </w:p>
    <w:p w14:paraId="5E7938C9">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sz w:val="24"/>
          <w:szCs w:val="24"/>
          <w:highlight w:val="none"/>
          <w:lang w:val="en-US" w:eastAsia="zh-Hans"/>
        </w:rPr>
      </w:pPr>
      <w:r>
        <w:rPr>
          <w:rFonts w:hint="eastAsia" w:ascii="宋体" w:hAnsi="宋体" w:cs="宋体"/>
          <w:sz w:val="24"/>
          <w:szCs w:val="24"/>
          <w:highlight w:val="none"/>
          <w:lang w:val="en-US" w:eastAsia="zh-Hans"/>
        </w:rPr>
        <w:t>第二条甲方的义务</w:t>
      </w:r>
    </w:p>
    <w:p w14:paraId="0053A9EF">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sz w:val="24"/>
          <w:szCs w:val="24"/>
          <w:highlight w:val="none"/>
          <w:lang w:val="en-US" w:eastAsia="zh-Hans"/>
        </w:rPr>
      </w:pPr>
      <w:r>
        <w:rPr>
          <w:rFonts w:hint="eastAsia" w:ascii="宋体" w:hAnsi="宋体" w:cs="宋体"/>
          <w:sz w:val="24"/>
          <w:szCs w:val="24"/>
          <w:highlight w:val="none"/>
          <w:lang w:val="en-US" w:eastAsia="zh-Hans"/>
        </w:rPr>
        <w:t>(一)甲方及其工作人员不得索要或接受乙方的礼金、有价证券和贵重物品，不得在乙方报销任何应由甲方或甲方工作人员个人支付的费用等。</w:t>
      </w:r>
    </w:p>
    <w:p w14:paraId="27E64971">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sz w:val="24"/>
          <w:szCs w:val="24"/>
          <w:highlight w:val="none"/>
          <w:lang w:val="en-US" w:eastAsia="zh-Hans"/>
        </w:rPr>
      </w:pPr>
      <w:r>
        <w:rPr>
          <w:rFonts w:hint="eastAsia" w:ascii="宋体" w:hAnsi="宋体" w:cs="宋体"/>
          <w:sz w:val="24"/>
          <w:szCs w:val="24"/>
          <w:highlight w:val="none"/>
          <w:lang w:val="en-US" w:eastAsia="zh-Hans"/>
        </w:rPr>
        <w:t>(二)甲方工作人员不得参加乙方安排的超标准宴请和娱乐活动；不得接受乙方提供的通讯工具、交通工具和高档办公用品等。</w:t>
      </w:r>
    </w:p>
    <w:p w14:paraId="1624B8CD">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sz w:val="24"/>
          <w:szCs w:val="24"/>
          <w:highlight w:val="none"/>
          <w:lang w:val="en-US" w:eastAsia="zh-Hans"/>
        </w:rPr>
      </w:pPr>
      <w:r>
        <w:rPr>
          <w:rFonts w:hint="eastAsia" w:ascii="宋体" w:hAnsi="宋体" w:cs="宋体"/>
          <w:sz w:val="24"/>
          <w:szCs w:val="24"/>
          <w:highlight w:val="none"/>
          <w:lang w:val="en-US" w:eastAsia="zh-Hans"/>
        </w:rPr>
        <w:t>(三)甲方及其工作人员不得要求或者接受乙方为其住房装修、婚丧嫁娶活动、配偶子女及其亲属的工作安排以及出国出境、旅游等提供方便等。</w:t>
      </w:r>
    </w:p>
    <w:p w14:paraId="33ACAC12">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sz w:val="24"/>
          <w:szCs w:val="24"/>
          <w:highlight w:val="none"/>
          <w:lang w:val="en-US" w:eastAsia="zh-Hans"/>
        </w:rPr>
      </w:pPr>
      <w:r>
        <w:rPr>
          <w:rFonts w:hint="eastAsia" w:ascii="宋体" w:hAnsi="宋体" w:cs="宋体"/>
          <w:sz w:val="24"/>
          <w:szCs w:val="24"/>
          <w:highlight w:val="none"/>
          <w:lang w:val="en-US" w:eastAsia="zh-Hans"/>
        </w:rPr>
        <w:t>(四)不准向乙方和相关单位介绍或为配偶、子女、亲属参与同本方案设计合同有关的方案设计业务等活动。不得以任何理由要求乙方和相关单位在设计中使用某种产品、材料和设备。</w:t>
      </w:r>
    </w:p>
    <w:p w14:paraId="3120707A">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sz w:val="24"/>
          <w:szCs w:val="24"/>
          <w:highlight w:val="none"/>
          <w:lang w:val="en-US" w:eastAsia="zh-Hans"/>
        </w:rPr>
      </w:pPr>
      <w:r>
        <w:rPr>
          <w:rFonts w:hint="eastAsia" w:ascii="宋体" w:hAnsi="宋体" w:cs="宋体"/>
          <w:sz w:val="24"/>
          <w:szCs w:val="24"/>
          <w:highlight w:val="none"/>
          <w:lang w:val="en-US" w:eastAsia="zh-Hans"/>
        </w:rPr>
        <w:t>第三条乙方的义务</w:t>
      </w:r>
    </w:p>
    <w:p w14:paraId="552F1153">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sz w:val="24"/>
          <w:szCs w:val="24"/>
          <w:highlight w:val="none"/>
          <w:lang w:val="en-US" w:eastAsia="zh-Hans"/>
        </w:rPr>
      </w:pPr>
      <w:r>
        <w:rPr>
          <w:rFonts w:hint="eastAsia" w:ascii="宋体" w:hAnsi="宋体" w:cs="宋体"/>
          <w:sz w:val="24"/>
          <w:szCs w:val="24"/>
          <w:highlight w:val="none"/>
          <w:lang w:val="en-US" w:eastAsia="zh-Hans"/>
        </w:rPr>
        <w:t>(一)乙方不得以任何理由向甲方及其工作人员行贿或馈赠礼金、有价证券、贵重礼品。</w:t>
      </w:r>
    </w:p>
    <w:p w14:paraId="3EF12C40">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sz w:val="24"/>
          <w:szCs w:val="24"/>
          <w:highlight w:val="none"/>
          <w:lang w:val="en-US" w:eastAsia="zh-Hans"/>
        </w:rPr>
      </w:pPr>
      <w:r>
        <w:rPr>
          <w:rFonts w:hint="eastAsia" w:ascii="宋体" w:hAnsi="宋体" w:cs="宋体"/>
          <w:sz w:val="24"/>
          <w:szCs w:val="24"/>
          <w:highlight w:val="none"/>
          <w:lang w:val="en-US" w:eastAsia="zh-Hans"/>
        </w:rPr>
        <w:t>(二)乙方不得以任何名义为甲方及其工作人员报销应由甲方单位或个人支付的任何费用。</w:t>
      </w:r>
    </w:p>
    <w:p w14:paraId="3CA18FCF">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sz w:val="24"/>
          <w:szCs w:val="24"/>
          <w:highlight w:val="none"/>
          <w:lang w:val="en-US" w:eastAsia="zh-Hans"/>
        </w:rPr>
      </w:pPr>
      <w:r>
        <w:rPr>
          <w:rFonts w:hint="eastAsia" w:ascii="宋体" w:hAnsi="宋体" w:cs="宋体"/>
          <w:sz w:val="24"/>
          <w:szCs w:val="24"/>
          <w:highlight w:val="none"/>
          <w:lang w:val="en-US" w:eastAsia="zh-Hans"/>
        </w:rPr>
        <w:t>(三)乙方不得以任何理由安排甲方工作人员参加超标准宴请及娱乐活动。</w:t>
      </w:r>
    </w:p>
    <w:p w14:paraId="7FB8B4CD">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sz w:val="24"/>
          <w:szCs w:val="24"/>
          <w:highlight w:val="none"/>
          <w:lang w:val="en-US" w:eastAsia="zh-Hans"/>
        </w:rPr>
      </w:pPr>
      <w:r>
        <w:rPr>
          <w:rFonts w:hint="eastAsia" w:ascii="宋体" w:hAnsi="宋体" w:cs="宋体"/>
          <w:sz w:val="24"/>
          <w:szCs w:val="24"/>
          <w:highlight w:val="none"/>
          <w:lang w:val="en-US" w:eastAsia="zh-Hans"/>
        </w:rPr>
        <w:t>(四)乙方不得为甲方单位和个人购置或提供通讯工具、交通工具和高档办公用品等。</w:t>
      </w:r>
    </w:p>
    <w:p w14:paraId="4C1612C8">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sz w:val="24"/>
          <w:szCs w:val="24"/>
          <w:highlight w:val="none"/>
          <w:lang w:val="en-US" w:eastAsia="zh-Hans"/>
        </w:rPr>
      </w:pPr>
      <w:r>
        <w:rPr>
          <w:rFonts w:hint="eastAsia" w:ascii="宋体" w:hAnsi="宋体" w:cs="宋体"/>
          <w:sz w:val="24"/>
          <w:szCs w:val="24"/>
          <w:highlight w:val="none"/>
          <w:lang w:val="en-US" w:eastAsia="zh-Hans"/>
        </w:rPr>
        <w:t>第四条违约责任</w:t>
      </w:r>
    </w:p>
    <w:p w14:paraId="13BFE672">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sz w:val="24"/>
          <w:szCs w:val="24"/>
          <w:highlight w:val="none"/>
          <w:lang w:val="en-US" w:eastAsia="zh-Hans"/>
        </w:rPr>
      </w:pPr>
      <w:r>
        <w:rPr>
          <w:rFonts w:hint="eastAsia" w:ascii="宋体" w:hAnsi="宋体" w:cs="宋体"/>
          <w:sz w:val="24"/>
          <w:szCs w:val="24"/>
          <w:highlight w:val="none"/>
          <w:lang w:val="en-US" w:eastAsia="zh-Hans"/>
        </w:rPr>
        <w:t>(一)甲方及其工作人员违反本合同第一、二条，按管理权限，依据有关规定给予党纪、政纪或组织处理；涉嫌犯罪的，移交司法机关追究刑事责任；给乙方单位造成经济损失的，应予以赔偿。</w:t>
      </w:r>
    </w:p>
    <w:p w14:paraId="42F0480D">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sz w:val="24"/>
          <w:szCs w:val="24"/>
          <w:highlight w:val="none"/>
          <w:lang w:val="en-US" w:eastAsia="zh-Hans"/>
        </w:rPr>
      </w:pPr>
      <w:r>
        <w:rPr>
          <w:rFonts w:hint="eastAsia" w:ascii="宋体" w:hAnsi="宋体" w:cs="宋体"/>
          <w:sz w:val="24"/>
          <w:szCs w:val="24"/>
          <w:highlight w:val="none"/>
          <w:lang w:val="en-US" w:eastAsia="zh-Hans"/>
        </w:rPr>
        <w:t>(二)乙方及其工作人员违反本合同第一、三条，按管理权限，依据有关规定给予党纪、政纪或组织处理；给甲方单位造成经济损失的，应予以赔偿；情节严重的，甲方建议交通运输主管部门给予乙方一至三年内不得进入其主管的公路养建市场的处罚。</w:t>
      </w:r>
    </w:p>
    <w:p w14:paraId="033C0A97">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sz w:val="24"/>
          <w:szCs w:val="24"/>
          <w:highlight w:val="none"/>
          <w:lang w:val="en-US" w:eastAsia="zh-Hans"/>
        </w:rPr>
      </w:pPr>
      <w:r>
        <w:rPr>
          <w:rFonts w:hint="eastAsia" w:ascii="宋体" w:hAnsi="宋体" w:cs="宋体"/>
          <w:sz w:val="24"/>
          <w:szCs w:val="24"/>
          <w:highlight w:val="none"/>
          <w:lang w:val="en-US" w:eastAsia="zh-Hans"/>
        </w:rPr>
        <w:t>第五条双方约定：本合同由双方或双方上级单位的纪检监察部门负责监督执行。</w:t>
      </w:r>
    </w:p>
    <w:p w14:paraId="2C617BA0">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sz w:val="24"/>
          <w:szCs w:val="24"/>
          <w:highlight w:val="none"/>
          <w:lang w:val="en-US" w:eastAsia="zh-Hans"/>
        </w:rPr>
      </w:pPr>
      <w:r>
        <w:rPr>
          <w:rFonts w:hint="eastAsia" w:ascii="宋体" w:hAnsi="宋体" w:cs="宋体"/>
          <w:sz w:val="24"/>
          <w:szCs w:val="24"/>
          <w:highlight w:val="none"/>
          <w:lang w:val="en-US" w:eastAsia="zh-Hans"/>
        </w:rPr>
        <w:t>第六条本合同有效期为甲乙双方签署之日起至《协议书》（即本次政府采购主合同）失效日止。</w:t>
      </w:r>
    </w:p>
    <w:p w14:paraId="266BFBCE">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sz w:val="24"/>
          <w:szCs w:val="24"/>
          <w:highlight w:val="none"/>
          <w:lang w:val="en-US" w:eastAsia="zh-Hans"/>
        </w:rPr>
      </w:pPr>
      <w:r>
        <w:rPr>
          <w:rFonts w:hint="eastAsia" w:ascii="宋体" w:hAnsi="宋体" w:cs="宋体"/>
          <w:sz w:val="24"/>
          <w:szCs w:val="24"/>
          <w:highlight w:val="none"/>
          <w:lang w:val="en-US" w:eastAsia="zh-Hans"/>
        </w:rPr>
        <w:t>第七条本合同作为</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lang w:val="en-US" w:eastAsia="zh-Hans"/>
        </w:rPr>
        <w:t>合同的附件，与服务合同具有同等的法律效力，经合同双方签署后立即生效。</w:t>
      </w:r>
    </w:p>
    <w:p w14:paraId="5E6EE05E">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sz w:val="24"/>
          <w:szCs w:val="24"/>
          <w:highlight w:val="none"/>
          <w:lang w:val="en-US" w:eastAsia="zh-Hans"/>
        </w:rPr>
      </w:pPr>
      <w:r>
        <w:rPr>
          <w:rFonts w:hint="eastAsia" w:ascii="宋体" w:hAnsi="宋体" w:cs="宋体"/>
          <w:sz w:val="24"/>
          <w:szCs w:val="24"/>
          <w:highlight w:val="none"/>
          <w:lang w:val="en-US" w:eastAsia="zh-Hans"/>
        </w:rPr>
        <w:t>第八条 本合同一式 八 份，具有同等法律效力，双方各执四份，</w:t>
      </w:r>
      <w:r>
        <w:rPr>
          <w:rFonts w:hint="eastAsia" w:ascii="宋体" w:hAnsi="宋体" w:cs="宋体"/>
          <w:sz w:val="24"/>
          <w:szCs w:val="24"/>
          <w:highlight w:val="none"/>
          <w:lang w:val="en-US" w:eastAsia="zh-CN"/>
        </w:rPr>
        <w:t>双方法定代表</w:t>
      </w:r>
      <w:r>
        <w:rPr>
          <w:rFonts w:hint="eastAsia" w:ascii="宋体" w:hAnsi="宋体" w:cs="宋体"/>
          <w:sz w:val="24"/>
          <w:szCs w:val="24"/>
          <w:highlight w:val="none"/>
          <w:lang w:val="en-US" w:eastAsia="zh-Hans"/>
        </w:rPr>
        <w:t>人或授权代表签字并加盖单位公章之日生效</w:t>
      </w:r>
      <w:r>
        <w:rPr>
          <w:rFonts w:hint="eastAsia" w:ascii="宋体" w:hAnsi="宋体" w:cs="宋体"/>
          <w:sz w:val="24"/>
          <w:szCs w:val="24"/>
          <w:highlight w:val="none"/>
          <w:lang w:val="en-US" w:eastAsia="zh-CN"/>
        </w:rPr>
        <w:t>。</w:t>
      </w:r>
    </w:p>
    <w:p w14:paraId="6A52D7B9">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sz w:val="24"/>
          <w:szCs w:val="24"/>
          <w:highlight w:val="none"/>
          <w:lang w:val="en-US" w:eastAsia="zh-Hans"/>
        </w:rPr>
      </w:pPr>
    </w:p>
    <w:p w14:paraId="56B085F0">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sz w:val="24"/>
          <w:szCs w:val="24"/>
          <w:highlight w:val="none"/>
          <w:lang w:val="en-US" w:eastAsia="zh-Hans"/>
        </w:rPr>
      </w:pPr>
    </w:p>
    <w:p w14:paraId="164F465F">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Hans"/>
        </w:rPr>
        <w:t>甲方：陕西省公路局</w:t>
      </w:r>
      <w:r>
        <w:rPr>
          <w:rFonts w:hint="eastAsia" w:ascii="宋体" w:hAnsi="宋体" w:cs="宋体"/>
          <w:sz w:val="24"/>
          <w:szCs w:val="24"/>
          <w:highlight w:val="none"/>
          <w:lang w:val="en-US" w:eastAsia="zh-CN"/>
        </w:rPr>
        <w:t>（公章）</w:t>
      </w:r>
    </w:p>
    <w:p w14:paraId="2930DBAF">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Hans"/>
        </w:rPr>
        <w:t>法定代表人或其委托代理人：</w:t>
      </w:r>
    </w:p>
    <w:p w14:paraId="3C5E773B">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Hans"/>
        </w:rPr>
        <w:t xml:space="preserve">年   </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lang w:val="en-US" w:eastAsia="zh-Hans"/>
        </w:rPr>
        <w:t>月</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lang w:val="en-US" w:eastAsia="zh-Hans"/>
        </w:rPr>
        <w:t>日</w:t>
      </w:r>
    </w:p>
    <w:p w14:paraId="5D9E55EA">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sz w:val="24"/>
          <w:szCs w:val="24"/>
          <w:highlight w:val="none"/>
          <w:lang w:val="en-US" w:eastAsia="zh-Hans"/>
        </w:rPr>
      </w:pPr>
    </w:p>
    <w:p w14:paraId="1CA7B27C">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Hans"/>
        </w:rPr>
        <w:t>乙方：</w:t>
      </w:r>
      <w:r>
        <w:rPr>
          <w:rFonts w:hint="eastAsia" w:ascii="宋体" w:hAnsi="宋体" w:cs="宋体"/>
          <w:sz w:val="24"/>
          <w:szCs w:val="24"/>
          <w:highlight w:val="none"/>
          <w:lang w:val="en-US" w:eastAsia="zh-CN"/>
        </w:rPr>
        <w:t xml:space="preserve">                    （公章）</w:t>
      </w:r>
    </w:p>
    <w:p w14:paraId="3CD27625">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Hans"/>
        </w:rPr>
        <w:t>法定代表人或其委托代理人：</w:t>
      </w:r>
    </w:p>
    <w:p w14:paraId="245947BF">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sz w:val="24"/>
          <w:szCs w:val="24"/>
          <w:highlight w:val="none"/>
          <w:lang w:val="en-US" w:eastAsia="zh-Hans"/>
        </w:rPr>
      </w:pPr>
      <w:r>
        <w:rPr>
          <w:rFonts w:hint="eastAsia" w:ascii="宋体" w:hAnsi="宋体" w:cs="宋体"/>
          <w:sz w:val="24"/>
          <w:szCs w:val="24"/>
          <w:highlight w:val="none"/>
          <w:lang w:val="en-US" w:eastAsia="zh-Hans"/>
        </w:rPr>
        <w:t xml:space="preserve">年  </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lang w:val="en-US" w:eastAsia="zh-Hans"/>
        </w:rPr>
        <w:t xml:space="preserve"> 月  </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lang w:val="en-US" w:eastAsia="zh-Hans"/>
        </w:rPr>
        <w:t xml:space="preserve"> 日</w:t>
      </w:r>
    </w:p>
    <w:p w14:paraId="04AE77FF">
      <w:pPr>
        <w:pStyle w:val="13"/>
        <w:rPr>
          <w:rFonts w:hint="eastAsia"/>
          <w:highlight w:val="none"/>
          <w:lang w:val="en-US" w:eastAsia="zh-CN"/>
        </w:rPr>
      </w:pPr>
    </w:p>
    <w:p w14:paraId="0D96F3E1"/>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1E33C2"/>
    <w:rsid w:val="301E33C2"/>
    <w:rsid w:val="7D6A2B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topLinePunct/>
      <w:spacing w:line="360" w:lineRule="auto"/>
      <w:jc w:val="both"/>
    </w:pPr>
    <w:rPr>
      <w:rFonts w:eastAsia="宋体" w:asciiTheme="minorAscii" w:hAnsiTheme="minorAscii" w:cstheme="minorBidi"/>
      <w:kern w:val="2"/>
      <w:sz w:val="24"/>
      <w:szCs w:val="24"/>
      <w:lang w:val="en-US" w:eastAsia="zh-CN" w:bidi="ar-SA"/>
    </w:rPr>
  </w:style>
  <w:style w:type="paragraph" w:styleId="3">
    <w:name w:val="heading 1"/>
    <w:basedOn w:val="1"/>
    <w:next w:val="1"/>
    <w:qFormat/>
    <w:uiPriority w:val="0"/>
    <w:pPr>
      <w:keepNext/>
      <w:keepLines/>
      <w:spacing w:beforeLines="0" w:beforeAutospacing="0" w:afterLines="0" w:afterAutospacing="0" w:line="360" w:lineRule="auto"/>
      <w:jc w:val="center"/>
      <w:outlineLvl w:val="0"/>
    </w:pPr>
    <w:rPr>
      <w:b/>
      <w:kern w:val="44"/>
      <w:sz w:val="44"/>
    </w:rPr>
  </w:style>
  <w:style w:type="paragraph" w:styleId="4">
    <w:name w:val="heading 2"/>
    <w:basedOn w:val="1"/>
    <w:next w:val="1"/>
    <w:unhideWhenUsed/>
    <w:qFormat/>
    <w:uiPriority w:val="0"/>
    <w:pPr>
      <w:keepNext/>
      <w:keepLines/>
      <w:spacing w:beforeLines="0" w:beforeAutospacing="0" w:afterLines="0" w:afterAutospacing="0" w:line="360" w:lineRule="auto"/>
      <w:outlineLvl w:val="1"/>
    </w:pPr>
    <w:rPr>
      <w:rFonts w:ascii="Arial" w:hAnsi="Arial" w:eastAsia="黑体"/>
      <w:b/>
      <w:sz w:val="32"/>
    </w:rPr>
  </w:style>
  <w:style w:type="paragraph" w:styleId="5">
    <w:name w:val="heading 4"/>
    <w:basedOn w:val="1"/>
    <w:next w:val="1"/>
    <w:semiHidden/>
    <w:unhideWhenUsed/>
    <w:qFormat/>
    <w:uiPriority w:val="0"/>
    <w:pPr>
      <w:keepNext/>
      <w:keepLines/>
      <w:spacing w:beforeLines="0" w:beforeAutospacing="0" w:afterLines="0" w:afterAutospacing="0" w:line="360" w:lineRule="auto"/>
      <w:outlineLvl w:val="3"/>
    </w:pPr>
    <w:rPr>
      <w:rFonts w:ascii="Arial" w:hAnsi="Arial" w:eastAsia="宋体"/>
      <w:b/>
      <w:sz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val="0"/>
      <w:spacing w:after="120" w:afterLines="0" w:afterAutospacing="0"/>
      <w:jc w:val="both"/>
    </w:pPr>
    <w:rPr>
      <w:rFonts w:asciiTheme="minorHAnsi" w:hAnsiTheme="minorHAnsi" w:eastAsiaTheme="minorEastAsia" w:cstheme="minorBidi"/>
      <w:kern w:val="2"/>
      <w:sz w:val="21"/>
      <w:szCs w:val="24"/>
      <w:lang w:val="en-US" w:eastAsia="zh-CN" w:bidi="ar-SA"/>
    </w:rPr>
  </w:style>
  <w:style w:type="paragraph" w:styleId="6">
    <w:name w:val="Normal Indent"/>
    <w:basedOn w:val="1"/>
    <w:next w:val="7"/>
    <w:qFormat/>
    <w:uiPriority w:val="0"/>
    <w:pPr>
      <w:spacing w:line="300" w:lineRule="auto"/>
      <w:ind w:firstLine="420" w:firstLineChars="200"/>
    </w:pPr>
    <w:rPr>
      <w:rFonts w:ascii="Times New Roman"/>
      <w:kern w:val="2"/>
      <w:sz w:val="21"/>
      <w:szCs w:val="24"/>
    </w:rPr>
  </w:style>
  <w:style w:type="paragraph" w:styleId="7">
    <w:name w:val="toc 4"/>
    <w:next w:val="1"/>
    <w:qFormat/>
    <w:uiPriority w:val="0"/>
    <w:pPr>
      <w:spacing w:line="400" w:lineRule="exact"/>
      <w:ind w:left="1275"/>
      <w:jc w:val="both"/>
    </w:pPr>
    <w:rPr>
      <w:rFonts w:ascii="Calibri" w:hAnsi="Calibri" w:eastAsia="宋体" w:cs="Times New Roman"/>
      <w:kern w:val="2"/>
      <w:sz w:val="21"/>
      <w:szCs w:val="21"/>
      <w:lang w:val="en-US" w:eastAsia="zh-CN" w:bidi="ar-SA"/>
    </w:rPr>
  </w:style>
  <w:style w:type="paragraph" w:styleId="8">
    <w:name w:val="Plain Text"/>
    <w:basedOn w:val="1"/>
    <w:qFormat/>
    <w:uiPriority w:val="0"/>
    <w:rPr>
      <w:rFonts w:hAnsi="Courier New"/>
      <w:kern w:val="2"/>
      <w:sz w:val="21"/>
    </w:rPr>
  </w:style>
  <w:style w:type="paragraph" w:customStyle="1" w:styleId="11">
    <w:name w:val="标题2"/>
    <w:basedOn w:val="5"/>
    <w:next w:val="1"/>
    <w:qFormat/>
    <w:uiPriority w:val="0"/>
    <w:pPr>
      <w:tabs>
        <w:tab w:val="left" w:pos="864"/>
      </w:tabs>
      <w:spacing w:before="0" w:beforeLines="50" w:after="0" w:afterLines="50" w:line="360" w:lineRule="auto"/>
      <w:ind w:firstLine="397" w:firstLineChars="0"/>
      <w:jc w:val="left"/>
    </w:pPr>
    <w:rPr>
      <w:rFonts w:ascii="黑体" w:hAnsi="宋体" w:eastAsia="宋体" w:cs="黑体"/>
      <w:kern w:val="0"/>
    </w:rPr>
  </w:style>
  <w:style w:type="paragraph" w:customStyle="1" w:styleId="12">
    <w:name w:val="2"/>
    <w:basedOn w:val="1"/>
    <w:next w:val="1"/>
    <w:qFormat/>
    <w:uiPriority w:val="0"/>
    <w:pPr>
      <w:jc w:val="left"/>
      <w:outlineLvl w:val="2"/>
    </w:pPr>
    <w:rPr>
      <w:b/>
      <w:sz w:val="24"/>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4533</Words>
  <Characters>4594</Characters>
  <Lines>0</Lines>
  <Paragraphs>0</Paragraphs>
  <TotalTime>3</TotalTime>
  <ScaleCrop>false</ScaleCrop>
  <LinksUpToDate>false</LinksUpToDate>
  <CharactersWithSpaces>4987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2025-05-14T08:50:00Z</dcterms:created>
  <dc:creator>审核1</dc:creator>
  <cp:lastModifiedBy>ZB</cp:lastModifiedBy>
  <dcterms:modified xsi:type="dcterms:W3CDTF">2025-05-16T02:14:54Z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CF22B7941B754CC4AB3D60568F3EE19D_11</vt:lpwstr>
  </property>
  <property fmtid="{D5CDD505-2E9C-101B-9397-08002B2CF9AE}" pid="4" name="KSOTemplateDocerSaveRecord">
    <vt:lpwstr>eyJoZGlkIjoiN2ViYzgzYzQyMGIyYjJjYjcxZTNlYzBlMzBmOWMyM2IiLCJ1c2VySWQiOiIzNTU2NzIwMzcifQ==</vt:lpwstr>
  </property>
</Properties>
</file>