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0413D">
      <w:pPr>
        <w:pStyle w:val="5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7EFEC0A4">
      <w:pPr>
        <w:pStyle w:val="5"/>
        <w:ind w:firstLineChars="71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43AF5DDC"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（投标人单位公章）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53EB00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2B22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9DDD1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39A67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8E3BEE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54140A8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 w14:paraId="4BA2E6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206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93E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C36AF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851E0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、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BB8070D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0605B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1D50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7BAE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FD19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05207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DEE63C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A6DF1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281EB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28F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8E06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4515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B07A9F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6FB0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996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36F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8453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578E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F63AE9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928A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9DC8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3FE4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F01E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E7B8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775E5C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249EC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193D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5CC3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D8D85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0ACED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B62586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E49B2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65B23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D7DA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0D72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C91B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B777B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D2273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20A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7487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81EC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9409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03D9F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DB6E0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D9B5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138C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40A5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35C3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238E1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CB12F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F14B3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F4D7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65C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5057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ABD1D1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50A0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B8A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B44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CF74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C414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B6E006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CD67F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AC67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97C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216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A2B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E494CC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13F7F44B">
      <w:pPr>
        <w:spacing w:line="440" w:lineRule="exact"/>
        <w:ind w:firstLine="210" w:firstLineChars="1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 w14:paraId="58DE97D3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备注:“1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“投标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第三章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val="en-US" w:eastAsia="zh-CN"/>
        </w:rPr>
        <w:t xml:space="preserve"> 采购内容及技术要求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文件要求)。</w:t>
      </w:r>
    </w:p>
    <w:p w14:paraId="01418D77">
      <w:pPr>
        <w:numPr>
          <w:ilvl w:val="0"/>
          <w:numId w:val="0"/>
        </w:numPr>
        <w:shd w:val="clear" w:color="auto" w:fill="auto"/>
        <w:spacing w:line="480" w:lineRule="exact"/>
        <w:ind w:left="210" w:leftChars="1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必须据实填写，不得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资格，并按有关规定进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处罚。</w:t>
      </w:r>
    </w:p>
    <w:p w14:paraId="61E07A0A">
      <w:pPr>
        <w:spacing w:line="480" w:lineRule="exact"/>
        <w:ind w:left="21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</w:p>
    <w:p w14:paraId="06EBAF2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</w:p>
    <w:p w14:paraId="713B8C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2025-05-15T02:27:14Z</dcterms:created>
  <dc:creator>Administrator</dc:creator>
  <cp:lastModifiedBy>Fernweh</cp:lastModifiedBy>
  <dcterms:modified xsi:type="dcterms:W3CDTF">2025-05-15T02:27:47Z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657DE8C0E0B44FFD9401A4A1BAD88FCD_12</vt:lpwstr>
  </property>
</Properties>
</file>