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版本号：SDZC2025-07520250515001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SDZC2025-075</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2025年图书馆纸质图书采购项目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2025年图书馆纸质图书采购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赵倩茹（09号工位）、杨宗峰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采购包2：250,000.00元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采购包3保证金金额：4,000.00元</w:t>
            </w:r>
          </w:p>
          <w:p>
            <w:pPr>
              <w:pStyle w:val="null3"/>
            </w:pPr>
            <w:r>
              <w:rPr>
                <w:rFonts w:ascii="仿宋_GB2312" w:hAnsi="仿宋_GB2312" w:cs="仿宋_GB2312" w:eastAsia="仿宋_GB2312"/>
              </w:rPr>
              <w:t>采购包4保证金金额：4,000.00元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下浮20%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联系人：赵倩茹（09工位）、杨宗峰</w:t>
      </w:r>
    </w:p>
    <w:p>
      <w:pPr>
        <w:pStyle w:val="null3"/>
      </w:pPr>
      <w:r>
        <w:rPr>
          <w:rFonts w:ascii="仿宋_GB2312" w:hAnsi="仿宋_GB2312" w:cs="仿宋_GB2312" w:eastAsia="仿宋_GB2312"/>
        </w:rPr>
        <w:t>联系电话：029-86673953/86518381/89299829/89293231转8009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采购内容：2025年图书馆纸质图书采购项目，采购包1：社会科学类图书25万元。采购包2：社会科学类图书25万元。采购包3：自然科学类图书20万元。采购包4：自然科学类图书20万元。详见招标文件相关要求。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自科类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自科类图书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必须能独立完成下列项目：通过三目（指社科新书目、科技新书目和上海新书目）征订供应图书。</w:t>
            </w:r>
          </w:p>
          <w:p>
            <w:pPr>
              <w:pStyle w:val="null3"/>
            </w:pPr>
            <w:r>
              <w:rPr>
                <w:rFonts w:ascii="仿宋_GB2312" w:hAnsi="仿宋_GB2312" w:cs="仿宋_GB2312" w:eastAsia="仿宋_GB2312"/>
              </w:rPr>
              <w:t>（2） 通过投标单位自有的书目或提供的样书方式，现场选购图书。</w:t>
            </w:r>
          </w:p>
          <w:p>
            <w:pPr>
              <w:pStyle w:val="null3"/>
            </w:pPr>
            <w:r>
              <w:rPr>
                <w:rFonts w:ascii="仿宋_GB2312" w:hAnsi="仿宋_GB2312" w:cs="仿宋_GB2312" w:eastAsia="仿宋_GB2312"/>
              </w:rPr>
              <w:t>（3） 特别要求投标单位须有较强的收集地方版图书的能力。</w:t>
            </w:r>
          </w:p>
          <w:p>
            <w:pPr>
              <w:pStyle w:val="null3"/>
            </w:pPr>
            <w:r>
              <w:rPr>
                <w:rFonts w:ascii="仿宋_GB2312" w:hAnsi="仿宋_GB2312" w:cs="仿宋_GB2312" w:eastAsia="仿宋_GB2312"/>
              </w:rPr>
              <w:t>（4） 投标单位必须满足图书馆荐购订单要求并保证到货率。</w:t>
            </w:r>
          </w:p>
          <w:p>
            <w:pPr>
              <w:pStyle w:val="null3"/>
            </w:pPr>
            <w:r>
              <w:rPr>
                <w:rFonts w:ascii="仿宋_GB2312" w:hAnsi="仿宋_GB2312" w:cs="仿宋_GB2312" w:eastAsia="仿宋_GB2312"/>
              </w:rPr>
              <w:t>（5）投标单位需具备参加全国大型书展，并具有现场选书的条件和能力。</w:t>
            </w:r>
          </w:p>
          <w:p>
            <w:pPr>
              <w:pStyle w:val="null3"/>
            </w:pPr>
            <w:r>
              <w:rPr>
                <w:rFonts w:ascii="仿宋_GB2312" w:hAnsi="仿宋_GB2312" w:cs="仿宋_GB2312" w:eastAsia="仿宋_GB2312"/>
              </w:rPr>
              <w:t>（6）所供图书必须是国家正式出版社出版的正版图书。</w:t>
            </w:r>
          </w:p>
          <w:p>
            <w:pPr>
              <w:pStyle w:val="null3"/>
            </w:pPr>
            <w:r>
              <w:rPr>
                <w:rFonts w:ascii="仿宋_GB2312" w:hAnsi="仿宋_GB2312" w:cs="仿宋_GB2312" w:eastAsia="仿宋_GB2312"/>
              </w:rPr>
              <w:t>（7）提供采访数据和标准、规范、完备的编目数据，如中标方提供的MARC数据达不到招标方要求，则须向招标方支付制作数据费用。提供采访，编目，贴书标，以及图书上架服务。</w:t>
            </w:r>
          </w:p>
          <w:p>
            <w:pPr>
              <w:pStyle w:val="null3"/>
            </w:pPr>
            <w:r>
              <w:rPr>
                <w:rFonts w:ascii="仿宋_GB2312" w:hAnsi="仿宋_GB2312" w:cs="仿宋_GB2312" w:eastAsia="仿宋_GB2312"/>
              </w:rPr>
              <w:t>（8）所供图书必须夹装16cm不干胶钴基复合磁条（300页以内夹装1根，300～500页夹装2根，500页以上夹装3根）。</w:t>
            </w:r>
          </w:p>
          <w:p>
            <w:pPr>
              <w:pStyle w:val="null3"/>
            </w:pPr>
            <w:r>
              <w:rPr>
                <w:rFonts w:ascii="仿宋_GB2312" w:hAnsi="仿宋_GB2312" w:cs="仿宋_GB2312" w:eastAsia="仿宋_GB2312"/>
              </w:rPr>
              <w:t>（9）由于其他原因造成图书污损、撕毁、丢失等，能够积极协助图书馆配齐等。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必须能独立完成下列项目：通过三目（指社科新书目、科技新书目和上海新书目）征订供应图书。</w:t>
            </w:r>
          </w:p>
          <w:p>
            <w:pPr>
              <w:pStyle w:val="null3"/>
            </w:pPr>
            <w:r>
              <w:rPr>
                <w:rFonts w:ascii="仿宋_GB2312" w:hAnsi="仿宋_GB2312" w:cs="仿宋_GB2312" w:eastAsia="仿宋_GB2312"/>
              </w:rPr>
              <w:t>（2） 通过投标单位自有的书目或提供的样书方式，现场选购图书。</w:t>
            </w:r>
          </w:p>
          <w:p>
            <w:pPr>
              <w:pStyle w:val="null3"/>
            </w:pPr>
            <w:r>
              <w:rPr>
                <w:rFonts w:ascii="仿宋_GB2312" w:hAnsi="仿宋_GB2312" w:cs="仿宋_GB2312" w:eastAsia="仿宋_GB2312"/>
              </w:rPr>
              <w:t>（3） 特别要求投标单位须有较强的收集地方版图书的能力。</w:t>
            </w:r>
          </w:p>
          <w:p>
            <w:pPr>
              <w:pStyle w:val="null3"/>
            </w:pPr>
            <w:r>
              <w:rPr>
                <w:rFonts w:ascii="仿宋_GB2312" w:hAnsi="仿宋_GB2312" w:cs="仿宋_GB2312" w:eastAsia="仿宋_GB2312"/>
              </w:rPr>
              <w:t>（4） 投标单位必须满足图书馆荐购订单要求并保证到货率。</w:t>
            </w:r>
          </w:p>
          <w:p>
            <w:pPr>
              <w:pStyle w:val="null3"/>
            </w:pPr>
            <w:r>
              <w:rPr>
                <w:rFonts w:ascii="仿宋_GB2312" w:hAnsi="仿宋_GB2312" w:cs="仿宋_GB2312" w:eastAsia="仿宋_GB2312"/>
              </w:rPr>
              <w:t>（5）投标单位需具备参加全国大型书展，并具有现场选书的条件和能力。</w:t>
            </w:r>
          </w:p>
          <w:p>
            <w:pPr>
              <w:pStyle w:val="null3"/>
            </w:pPr>
            <w:r>
              <w:rPr>
                <w:rFonts w:ascii="仿宋_GB2312" w:hAnsi="仿宋_GB2312" w:cs="仿宋_GB2312" w:eastAsia="仿宋_GB2312"/>
              </w:rPr>
              <w:t>（6）所供图书必须是国家正式出版社出版的正版图书。</w:t>
            </w:r>
          </w:p>
          <w:p>
            <w:pPr>
              <w:pStyle w:val="null3"/>
            </w:pPr>
            <w:r>
              <w:rPr>
                <w:rFonts w:ascii="仿宋_GB2312" w:hAnsi="仿宋_GB2312" w:cs="仿宋_GB2312" w:eastAsia="仿宋_GB2312"/>
              </w:rPr>
              <w:t>（7）提供采访数据和标准、规范、完备的编目数据，如中标方提供的MARC数据达不到招标方要求，则须向招标方支付制作数据费用。提供采访，编目，贴书标，以及图书上架服务。</w:t>
            </w:r>
          </w:p>
          <w:p>
            <w:pPr>
              <w:pStyle w:val="null3"/>
            </w:pPr>
            <w:r>
              <w:rPr>
                <w:rFonts w:ascii="仿宋_GB2312" w:hAnsi="仿宋_GB2312" w:cs="仿宋_GB2312" w:eastAsia="仿宋_GB2312"/>
              </w:rPr>
              <w:t>（8）所供图书必须夹装16cm不干胶钴基复合磁条（300页以内夹装1根，300～500页夹装2根，500页以上夹装3根）。</w:t>
            </w:r>
          </w:p>
          <w:p>
            <w:pPr>
              <w:pStyle w:val="null3"/>
            </w:pPr>
            <w:r>
              <w:rPr>
                <w:rFonts w:ascii="仿宋_GB2312" w:hAnsi="仿宋_GB2312" w:cs="仿宋_GB2312" w:eastAsia="仿宋_GB2312"/>
              </w:rPr>
              <w:t>（9）由于其他原因造成图书污损、撕毁、丢失等，能够积极协助图书馆配齐等。</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标的名称：自科类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必须能独立完成下列项目：通过三目（指社科新书目、科技新书目和上海新书目）征订供应图书。</w:t>
            </w:r>
          </w:p>
          <w:p>
            <w:pPr>
              <w:pStyle w:val="null3"/>
            </w:pPr>
            <w:r>
              <w:rPr>
                <w:rFonts w:ascii="仿宋_GB2312" w:hAnsi="仿宋_GB2312" w:cs="仿宋_GB2312" w:eastAsia="仿宋_GB2312"/>
              </w:rPr>
              <w:t>（2） 通过投标单位自有的书目或提供的样书方式，现场选购图书。</w:t>
            </w:r>
          </w:p>
          <w:p>
            <w:pPr>
              <w:pStyle w:val="null3"/>
            </w:pPr>
            <w:r>
              <w:rPr>
                <w:rFonts w:ascii="仿宋_GB2312" w:hAnsi="仿宋_GB2312" w:cs="仿宋_GB2312" w:eastAsia="仿宋_GB2312"/>
              </w:rPr>
              <w:t>（3） 特别要求投标单位须有较强的收集地方版图书的能力。</w:t>
            </w:r>
          </w:p>
          <w:p>
            <w:pPr>
              <w:pStyle w:val="null3"/>
            </w:pPr>
            <w:r>
              <w:rPr>
                <w:rFonts w:ascii="仿宋_GB2312" w:hAnsi="仿宋_GB2312" w:cs="仿宋_GB2312" w:eastAsia="仿宋_GB2312"/>
              </w:rPr>
              <w:t>（4） 投标单位必须满足图书馆荐购订单要求并保证到货率。</w:t>
            </w:r>
          </w:p>
          <w:p>
            <w:pPr>
              <w:pStyle w:val="null3"/>
            </w:pPr>
            <w:r>
              <w:rPr>
                <w:rFonts w:ascii="仿宋_GB2312" w:hAnsi="仿宋_GB2312" w:cs="仿宋_GB2312" w:eastAsia="仿宋_GB2312"/>
              </w:rPr>
              <w:t>（5）投标单位需具备参加全国大型书展，并具有现场选书的条件和能力。</w:t>
            </w:r>
          </w:p>
          <w:p>
            <w:pPr>
              <w:pStyle w:val="null3"/>
            </w:pPr>
            <w:r>
              <w:rPr>
                <w:rFonts w:ascii="仿宋_GB2312" w:hAnsi="仿宋_GB2312" w:cs="仿宋_GB2312" w:eastAsia="仿宋_GB2312"/>
              </w:rPr>
              <w:t>（6）所供图书必须是国家正式出版社出版的正版图书。</w:t>
            </w:r>
          </w:p>
          <w:p>
            <w:pPr>
              <w:pStyle w:val="null3"/>
            </w:pPr>
            <w:r>
              <w:rPr>
                <w:rFonts w:ascii="仿宋_GB2312" w:hAnsi="仿宋_GB2312" w:cs="仿宋_GB2312" w:eastAsia="仿宋_GB2312"/>
              </w:rPr>
              <w:t>（7）提供采访数据和标准、规范、完备的编目数据，如中标方提供的MARC数据达不到招标方要求，则须向招标方支付制作数据费用。提供采访，编目，贴书标，以及图书上架服务。</w:t>
            </w:r>
          </w:p>
          <w:p>
            <w:pPr>
              <w:pStyle w:val="null3"/>
            </w:pPr>
            <w:r>
              <w:rPr>
                <w:rFonts w:ascii="仿宋_GB2312" w:hAnsi="仿宋_GB2312" w:cs="仿宋_GB2312" w:eastAsia="仿宋_GB2312"/>
              </w:rPr>
              <w:t>（8）所供图书必须夹装16cm不干胶钴基复合磁条（300页以内夹装1根，300～500页夹装2根，500页以上夹装3根）。</w:t>
            </w:r>
          </w:p>
          <w:p>
            <w:pPr>
              <w:pStyle w:val="null3"/>
            </w:pPr>
            <w:r>
              <w:rPr>
                <w:rFonts w:ascii="仿宋_GB2312" w:hAnsi="仿宋_GB2312" w:cs="仿宋_GB2312" w:eastAsia="仿宋_GB2312"/>
              </w:rPr>
              <w:t>（9）由于其他原因造成图书污损、撕毁、丢失等，能够积极协助图书馆配齐等。</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标的名称：自科类图书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 必须能独立完成下列项目：通过三目（指社科新书目、科技新书目和上海新书目）征订供应图书。</w:t>
            </w:r>
          </w:p>
          <w:p>
            <w:pPr>
              <w:pStyle w:val="null3"/>
            </w:pPr>
            <w:r>
              <w:rPr>
                <w:rFonts w:ascii="仿宋_GB2312" w:hAnsi="仿宋_GB2312" w:cs="仿宋_GB2312" w:eastAsia="仿宋_GB2312"/>
              </w:rPr>
              <w:t>（2） 通过投标单位自有的书目或提供的样书方式，现场选购图书。</w:t>
            </w:r>
          </w:p>
          <w:p>
            <w:pPr>
              <w:pStyle w:val="null3"/>
            </w:pPr>
            <w:r>
              <w:rPr>
                <w:rFonts w:ascii="仿宋_GB2312" w:hAnsi="仿宋_GB2312" w:cs="仿宋_GB2312" w:eastAsia="仿宋_GB2312"/>
              </w:rPr>
              <w:t>（3） 特别要求投标单位须有较强的收集地方版图书的能力。</w:t>
            </w:r>
          </w:p>
          <w:p>
            <w:pPr>
              <w:pStyle w:val="null3"/>
            </w:pPr>
            <w:r>
              <w:rPr>
                <w:rFonts w:ascii="仿宋_GB2312" w:hAnsi="仿宋_GB2312" w:cs="仿宋_GB2312" w:eastAsia="仿宋_GB2312"/>
              </w:rPr>
              <w:t>（4） 投标单位必须满足图书馆荐购订单要求并保证到货率。</w:t>
            </w:r>
          </w:p>
          <w:p>
            <w:pPr>
              <w:pStyle w:val="null3"/>
            </w:pPr>
            <w:r>
              <w:rPr>
                <w:rFonts w:ascii="仿宋_GB2312" w:hAnsi="仿宋_GB2312" w:cs="仿宋_GB2312" w:eastAsia="仿宋_GB2312"/>
              </w:rPr>
              <w:t>（5）投标单位需具备参加全国大型书展，并具有现场选书的条件和能力。</w:t>
            </w:r>
          </w:p>
          <w:p>
            <w:pPr>
              <w:pStyle w:val="null3"/>
            </w:pPr>
            <w:r>
              <w:rPr>
                <w:rFonts w:ascii="仿宋_GB2312" w:hAnsi="仿宋_GB2312" w:cs="仿宋_GB2312" w:eastAsia="仿宋_GB2312"/>
              </w:rPr>
              <w:t>（6）所供图书必须是国家正式出版社出版的正版图书。</w:t>
            </w:r>
          </w:p>
          <w:p>
            <w:pPr>
              <w:pStyle w:val="null3"/>
            </w:pPr>
            <w:r>
              <w:rPr>
                <w:rFonts w:ascii="仿宋_GB2312" w:hAnsi="仿宋_GB2312" w:cs="仿宋_GB2312" w:eastAsia="仿宋_GB2312"/>
              </w:rPr>
              <w:t>（7）提供采访数据和标准、规范、完备的编目数据，如中标方提供的MARC数据达不到招标方要求，则须向招标方支付制作数据费用。提供采访，编目，贴书标，以及图书上架服务。</w:t>
            </w:r>
          </w:p>
          <w:p>
            <w:pPr>
              <w:pStyle w:val="null3"/>
            </w:pPr>
            <w:r>
              <w:rPr>
                <w:rFonts w:ascii="仿宋_GB2312" w:hAnsi="仿宋_GB2312" w:cs="仿宋_GB2312" w:eastAsia="仿宋_GB2312"/>
              </w:rPr>
              <w:t>（8）所供图书必须夹装16cm不干胶钴基复合磁条（300页以内夹装1根，300～500页夹装2根，500页以上夹装3根）。</w:t>
            </w:r>
          </w:p>
          <w:p>
            <w:pPr>
              <w:pStyle w:val="null3"/>
            </w:pPr>
            <w:r>
              <w:rPr>
                <w:rFonts w:ascii="仿宋_GB2312" w:hAnsi="仿宋_GB2312" w:cs="仿宋_GB2312" w:eastAsia="仿宋_GB2312"/>
              </w:rPr>
              <w:t>（9）由于其他原因造成图书污损、撕毁、丢失等，能够积极协助图书馆配齐等。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签订合同之日起至2025年11月15日，根据采购人要求送货上门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签订合同之日起至2025年11月15日，根据采购人要求送货上门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签订合同之日起至2025年11月15日，根据采购人要求送货上门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签订合同之日起至2025年11月15日，根据采购人要求送货上门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西安航空职业技术学院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西安航空职业技术学院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12个月，质保期自验收合格之日起算。（2）图书质量：所供图书必须是国家正式出版社出版的正版图书，任何盗版图书、印刷或装祯质量不符合要求，污损、缺页、倒装等的图书均在被限制之列。如有上述图书，必须无条件调换。（3）到书率：到书率须达95％以上。（4）供书方必须提供标准CNMARC数据，以国家图书馆的数据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12个月，质保期自验收合格之日起算。（2）图书质量：所供图书必须是国家正式出版社出版的正版图书，任何盗版图书、印刷或装祯质量不符合要求，污损、缺页、倒装等的图书均在被限制之列。如有上述图书，必须无条件调换。（3）到书率：到书率须达95％以上。（4）供书方必须提供标准CNMARC数据，以国家图书馆的数据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12个月，质保期自验收合格之日起算。（2）图书质量：所供图书必须是国家正式出版社出版的正版图书，任何盗版图书、印刷或装祯质量不符合要求，污损、缺页、倒装等的图书均在被限制之列。如有上述图书，必须无条件调换。（3）到书率：到书率须达95％以上。（4）供书方必须提供标准CNMARC数据，以国家图书馆的数据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12个月，质保期自验收合格之日起算。（2）图书质量：所供图书必须是国家正式出版社出版的正版图书，任何盗版图书、印刷或装祯质量不符合要求，污损、缺页、倒装等的图书均在被限制之列。如有上述图书，必须无条件调换。（3）到书率：到书率须达95％以上。（4）供书方必须提供标准CNMARC数据，以国家图书馆的数据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（1）培训要求：提供图书MARC编目数据操作、维护技术等培训内容（培训内容、地点、时间由采购方指定），不收取额外费用，提供承诺。 （2）定期组织本馆采访人员参加全国大型书展，并具有现场选书的条件和能力，提供承诺。 （3）本次投标的最小单元为“包”，为保证供货时间及货物质量，同一投标人可参与多个包的投标，但同一个投标人最多中标一个包。按包号顺序确定第一中标候选人，上一包排名第一的，后面各包由排序第二名递补。 （4）中标人在领取中标通知书时提供一正两副纸质投标文件（与电子投标文件一致的签字、盖章的完整版本），纸质投标文件采用书籍（胶装）方式装订成册。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中小企业声明函 承诺书（格式） 《拒绝政府采购领域商业贿赂承诺书》（格式） 商务条款响应偏离表（格式） 投标函 售后服务及培训方案 残疾人福利性单位声明函 技术响应偏离表（格式） 标的清单（此项填写预算金额） 投标文件封面 法定代表人授权书（格式） 投标报价表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开标一览表（此项填写预算金额） 标的清单（此项填写预算金额） 投标报价表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投标文件中提供的出版物经营许可证须在合同签订及履行期间持续有效。</w:t>
            </w:r>
          </w:p>
        </w:tc>
        <w:tc>
          <w:tcPr>
            <w:tcW w:type="dxa" w:w="3322"/>
          </w:tcPr>
          <w:p>
            <w:pPr>
              <w:pStyle w:val="null3"/>
            </w:pPr>
            <w:r>
              <w:rPr>
                <w:rFonts w:ascii="仿宋_GB2312" w:hAnsi="仿宋_GB2312" w:cs="仿宋_GB2312" w:eastAsia="仿宋_GB2312"/>
              </w:rPr>
              <w:t>投标文件中提供的出版物经营许可证须在合同签订及履行期间持续有效，否则投标文件中应提供一份承诺书，承诺到期前完成续期并向采购人提供新的材料。</w:t>
            </w:r>
          </w:p>
        </w:tc>
        <w:tc>
          <w:tcPr>
            <w:tcW w:type="dxa" w:w="1661"/>
          </w:tcPr>
          <w:p>
            <w:pPr>
              <w:pStyle w:val="null3"/>
            </w:pPr>
            <w:r>
              <w:rPr>
                <w:rFonts w:ascii="仿宋_GB2312" w:hAnsi="仿宋_GB2312" w:cs="仿宋_GB2312" w:eastAsia="仿宋_GB2312"/>
              </w:rPr>
              <w:t>投标人认为有必要补充说明的事宜（若有）</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承诺书（格式） 《拒绝政府采购领域商业贿赂承诺书》（格式） 商务条款响应偏离表（格式） 投标函 中小企业声明函 残疾人福利性单位声明函 技术响应偏离表（格式） 投标文件封面 标的清单（此项填写预算金额） 法定代表人授权书（格式） 投标报价表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开标一览表（此项填写预算金额） 标的清单（此项填写预算金额） 投标报价表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投标文件中提供的出版物经营许可证须在合同签订及履行期间持续有效</w:t>
            </w:r>
          </w:p>
        </w:tc>
        <w:tc>
          <w:tcPr>
            <w:tcW w:type="dxa" w:w="3322"/>
          </w:tcPr>
          <w:p>
            <w:pPr>
              <w:pStyle w:val="null3"/>
            </w:pPr>
            <w:r>
              <w:rPr>
                <w:rFonts w:ascii="仿宋_GB2312" w:hAnsi="仿宋_GB2312" w:cs="仿宋_GB2312" w:eastAsia="仿宋_GB2312"/>
              </w:rPr>
              <w:t>投标文件中提供的出版物经营许可证须在合同签订及履行期间持续有效，否则投标文件中应提供一份承诺书，承诺到期前完成续期并向采购人提供新的材料。</w:t>
            </w:r>
          </w:p>
        </w:tc>
        <w:tc>
          <w:tcPr>
            <w:tcW w:type="dxa" w:w="1661"/>
          </w:tcPr>
          <w:p>
            <w:pPr>
              <w:pStyle w:val="null3"/>
            </w:pPr>
            <w:r>
              <w:rPr>
                <w:rFonts w:ascii="仿宋_GB2312" w:hAnsi="仿宋_GB2312" w:cs="仿宋_GB2312" w:eastAsia="仿宋_GB2312"/>
              </w:rPr>
              <w:t>投标人认为有必要补充说明的事宜（若有）</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承诺书（格式） 《拒绝政府采购领域商业贿赂承诺书》（格式） 商务条款响应偏离表（格式） 投标函 中小企业声明函 残疾人福利性单位声明函 技术响应偏离表（格式） 投标文件封面 标的清单（此项填写预算金额） 法定代表人授权书（格式） 投标报价表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开标一览表（此项填写预算金额） 标的清单（此项填写预算金额） 投标报价表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投标文件中提供的出版物经营许可证须在合同签订及履行期间持续有效</w:t>
            </w:r>
          </w:p>
        </w:tc>
        <w:tc>
          <w:tcPr>
            <w:tcW w:type="dxa" w:w="3322"/>
          </w:tcPr>
          <w:p>
            <w:pPr>
              <w:pStyle w:val="null3"/>
            </w:pPr>
            <w:r>
              <w:rPr>
                <w:rFonts w:ascii="仿宋_GB2312" w:hAnsi="仿宋_GB2312" w:cs="仿宋_GB2312" w:eastAsia="仿宋_GB2312"/>
              </w:rPr>
              <w:t>投标文件中提供的出版物经营许可证须在合同签订及履行期间持续有效，否则投标文件中应提供一份承诺书，承诺到期前完成续期并向采购人提供新的材料。</w:t>
            </w:r>
          </w:p>
        </w:tc>
        <w:tc>
          <w:tcPr>
            <w:tcW w:type="dxa" w:w="1661"/>
          </w:tcPr>
          <w:p>
            <w:pPr>
              <w:pStyle w:val="null3"/>
            </w:pPr>
            <w:r>
              <w:rPr>
                <w:rFonts w:ascii="仿宋_GB2312" w:hAnsi="仿宋_GB2312" w:cs="仿宋_GB2312" w:eastAsia="仿宋_GB2312"/>
              </w:rPr>
              <w:t>投标人认为有必要补充说明的事宜（若有）</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中小企业声明函 承诺书（格式） 《拒绝政府采购领域商业贿赂承诺书》（格式） 商务条款响应偏离表（格式） 资格证明文件 投标函 残疾人福利性单位声明函 技术响应偏离表（格式） 投标文件封面 标的清单（此项填写预算金额） 法定代表人授权书（格式） 投标报价表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开标一览表（此项填写预算金额） 标的清单（此项填写预算金额） 投标报价表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是否有法律、法规和招标文件规定的其他无效投标情形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物流运作能力、图书现采能力 中小企业声明函 业绩 投标人认为有必要补充说明的事宜（若有） 与出版社合作关系 承诺书（格式） 《拒绝政府采购领域商业贿赂承诺书》（格式） 商务条款响应偏离表（格式） 资格证明文件 质量保证 投标函 售后服务及培训方案 残疾人福利性单位声明函 图书加工服务 技术响应偏离表（格式） 投标文件封面 标的清单（此项填写预算金额） 法定代表人授权书（格式） 投标报价表 监狱企业的证明文件 实施方案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投标文件中提供的出版物经营许可证须在合同签订及履行期间持续有效</w:t>
            </w:r>
          </w:p>
        </w:tc>
        <w:tc>
          <w:tcPr>
            <w:tcW w:type="dxa" w:w="3322"/>
          </w:tcPr>
          <w:p>
            <w:pPr>
              <w:pStyle w:val="null3"/>
            </w:pPr>
            <w:r>
              <w:rPr>
                <w:rFonts w:ascii="仿宋_GB2312" w:hAnsi="仿宋_GB2312" w:cs="仿宋_GB2312" w:eastAsia="仿宋_GB2312"/>
              </w:rPr>
              <w:t>投标文件中提供的出版物经营许可证须在合同签订及履行期间持续有效，否则投标文件中应提供一份承诺书，承诺到期前完成续期并向采购人提供新的材料。</w:t>
            </w:r>
          </w:p>
        </w:tc>
        <w:tc>
          <w:tcPr>
            <w:tcW w:type="dxa" w:w="1661"/>
          </w:tcPr>
          <w:p>
            <w:pPr>
              <w:pStyle w:val="null3"/>
            </w:pPr>
            <w:r>
              <w:rPr>
                <w:rFonts w:ascii="仿宋_GB2312" w:hAnsi="仿宋_GB2312" w:cs="仿宋_GB2312" w:eastAsia="仿宋_GB2312"/>
              </w:rPr>
              <w:t>投标人认为有必要补充说明的事宜（若有）</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 中小企业声明函 残疾人福利性单位声明函 标的清单（此项填写预算金额）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 中小企业声明函 残疾人福利性单位声明函 标的清单（此项填写预算金额）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 中小企业声明函 残疾人福利性单位声明函 标的清单（此项填写预算金额）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开标一览表（此项填写预算金额）</w:t>
            </w:r>
          </w:p>
          <w:p>
            <w:pPr>
              <w:pStyle w:val="null3"/>
            </w:pPr>
            <w:r>
              <w:rPr>
                <w:rFonts w:ascii="仿宋_GB2312" w:hAnsi="仿宋_GB2312" w:cs="仿宋_GB2312" w:eastAsia="仿宋_GB2312"/>
              </w:rPr>
              <w:t>标的清单（此项填写预算金额）</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开标一览表（此项填写预算金额） 中小企业声明函 残疾人福利性单位声明函 标的清单（此项填写预算金额）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详见附件：技术响应偏离表（格式）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详见附件：与出版社合作关系</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详见附件：物流运作能力、图书现采能力</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详见附件：技术响应偏离表（格式）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详见附件：与出版社合作关系</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详见附件：物流运作能力、图书现采能力</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详见附件：技术响应偏离表（格式）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详见附件：与出版社合作关系</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详见附件：物流运作能力、图书现采能力</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详见附件：技术响应偏离表（格式）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详见附件：与出版社合作关系</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详见附件：物流运作能力、图书现采能力</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详见附件：图书加工服务</w:t>
      </w:r>
    </w:p>
    <w:p>
      <w:pPr>
        <w:pStyle w:val="null3"/>
        <w:ind w:firstLine="960"/>
      </w:pPr>
      <w:r>
        <w:rPr>
          <w:rFonts w:ascii="仿宋_GB2312" w:hAnsi="仿宋_GB2312" w:cs="仿宋_GB2312" w:eastAsia="仿宋_GB2312"/>
        </w:rPr>
        <w:t>详见附件：售后服务及培训方案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