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版本号：ZFXH-2025-4-00120250529002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新增普通省道路面技术状况检测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ZFXH-2025-4-001</w:t>
      </w:r>
      <w:r>
        <w:br/>
      </w:r>
      <w:r>
        <w:br/>
      </w:r>
      <w:r>
        <w:br/>
      </w:r>
    </w:p>
    <w:p>
      <w:pPr>
        <w:pStyle w:val="null3"/>
        <w:jc w:val="center"/>
        <w:outlineLvl w:val="2"/>
      </w:pPr>
      <w:r>
        <w:rPr>
          <w:rFonts w:ascii="仿宋_GB2312" w:hAnsi="仿宋_GB2312" w:cs="仿宋_GB2312" w:eastAsia="仿宋_GB2312"/>
          <w:sz w:val="28"/>
          <w:b/>
        </w:rPr>
        <w:t>陕西省公路局</w:t>
      </w:r>
    </w:p>
    <w:p>
      <w:pPr>
        <w:pStyle w:val="null3"/>
        <w:jc w:val="center"/>
        <w:outlineLvl w:val="2"/>
      </w:pPr>
      <w:r>
        <w:rPr>
          <w:rFonts w:ascii="仿宋_GB2312" w:hAnsi="仿宋_GB2312" w:cs="仿宋_GB2312" w:eastAsia="仿宋_GB2312"/>
          <w:sz w:val="28"/>
          <w:b/>
        </w:rPr>
        <w:t>陕西中峰兴华工程项目管理有限公司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陕西中峰兴华工程项目管理有限公司</w:t>
      </w:r>
      <w:r>
        <w:rPr>
          <w:rFonts w:ascii="仿宋_GB2312" w:hAnsi="仿宋_GB2312" w:cs="仿宋_GB2312" w:eastAsia="仿宋_GB2312"/>
        </w:rPr>
        <w:t>（以下简称“代理机构”）受</w:t>
      </w:r>
      <w:r>
        <w:rPr>
          <w:rFonts w:ascii="仿宋_GB2312" w:hAnsi="仿宋_GB2312" w:cs="仿宋_GB2312" w:eastAsia="仿宋_GB2312"/>
        </w:rPr>
        <w:t>陕西省公路局</w:t>
      </w:r>
      <w:r>
        <w:rPr>
          <w:rFonts w:ascii="仿宋_GB2312" w:hAnsi="仿宋_GB2312" w:cs="仿宋_GB2312" w:eastAsia="仿宋_GB2312"/>
        </w:rPr>
        <w:t>委托，拟对</w:t>
      </w:r>
      <w:r>
        <w:rPr>
          <w:rFonts w:ascii="仿宋_GB2312" w:hAnsi="仿宋_GB2312" w:cs="仿宋_GB2312" w:eastAsia="仿宋_GB2312"/>
        </w:rPr>
        <w:t>新增普通省道路面技术状况检测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ZFXH-2025-4-001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新增普通省道路面技术状况检测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依据《公路养护统计调查制度》《公路技术状况评定标准》(JTG 5120—2021)要求，完成新增普通省道约8350车道公里路面技术状况检测评定，根据检测数据进行新增普通省道养护需求分析，为路面养护决策提出辅助建议。详见“磋商项目技术、服务、商务及其他要求”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1、营业执照：供应商为具有独立承担民事责任能力的法人、其他组织，并出具合法有效的营业执照或事业单位法人证书等国家规定的相关证明。</w:t>
      </w:r>
    </w:p>
    <w:p>
      <w:pPr>
        <w:pStyle w:val="null3"/>
      </w:pPr>
      <w:r>
        <w:rPr>
          <w:rFonts w:ascii="仿宋_GB2312" w:hAnsi="仿宋_GB2312" w:cs="仿宋_GB2312" w:eastAsia="仿宋_GB2312"/>
        </w:rPr>
        <w:t>2、履约能力：供应商具备履行合同所必需的设备和专业技术能力（提供承诺书）。</w:t>
      </w:r>
    </w:p>
    <w:p>
      <w:pPr>
        <w:pStyle w:val="null3"/>
      </w:pPr>
      <w:r>
        <w:rPr>
          <w:rFonts w:ascii="仿宋_GB2312" w:hAnsi="仿宋_GB2312" w:cs="仿宋_GB2312" w:eastAsia="仿宋_GB2312"/>
        </w:rPr>
        <w:t>3、授权书：法定代表人（单位负责人）参加磋商的，提供本人身份证复印件；法定代表人（单位负责人）授权他人参加磋商的，提供法定代表人（单位负责人）委托授权书并提供被授权代表的身份证复印件；</w:t>
      </w:r>
    </w:p>
    <w:p>
      <w:pPr>
        <w:pStyle w:val="null3"/>
      </w:pPr>
      <w:r>
        <w:rPr>
          <w:rFonts w:ascii="仿宋_GB2312" w:hAnsi="仿宋_GB2312" w:cs="仿宋_GB2312" w:eastAsia="仿宋_GB2312"/>
        </w:rPr>
        <w:t>4、资质要求：具有交通运输部质量监督机构颁发的的公路工程试验检测机构综合甲级资质（公路水运工程质量检测机构公路工程甲级资质）；同时具有省级及以上质量技术监督部门颁发的计量认证CMA合格证书（具有路面平整度、路面破损或路面裂缝调查、路面车辙检测能力）；上述证书均须在有效期内。</w:t>
      </w:r>
    </w:p>
    <w:p>
      <w:pPr>
        <w:pStyle w:val="null3"/>
      </w:pPr>
      <w:r>
        <w:rPr>
          <w:rFonts w:ascii="仿宋_GB2312" w:hAnsi="仿宋_GB2312" w:cs="仿宋_GB2312" w:eastAsia="仿宋_GB2312"/>
        </w:rPr>
        <w:t>5、信誉要求：供应商不得在“信用中国”被列入失信被执行人、政府采购严重违法失信行为记录名单、重大税收违法失信主体。</w:t>
      </w:r>
    </w:p>
    <w:p>
      <w:pPr>
        <w:pStyle w:val="null3"/>
      </w:pPr>
      <w:r>
        <w:rPr>
          <w:rFonts w:ascii="仿宋_GB2312" w:hAnsi="仿宋_GB2312" w:cs="仿宋_GB2312" w:eastAsia="仿宋_GB2312"/>
        </w:rPr>
        <w:t>6、信誉要求：供应商不得在“中国政府采购网”被列入政府采购严重违法失信行为信息记录。</w:t>
      </w:r>
    </w:p>
    <w:p>
      <w:pPr>
        <w:pStyle w:val="null3"/>
      </w:pPr>
      <w:r>
        <w:rPr>
          <w:rFonts w:ascii="仿宋_GB2312" w:hAnsi="仿宋_GB2312" w:cs="仿宋_GB2312" w:eastAsia="仿宋_GB2312"/>
        </w:rPr>
        <w:t>7、信誉要求：单位负责人为同一人或者存在控股、管理关系的不同单位，不得在同一标段中同时提出投标申请。</w:t>
      </w:r>
    </w:p>
    <w:p>
      <w:pPr>
        <w:pStyle w:val="null3"/>
      </w:pPr>
      <w:r>
        <w:rPr>
          <w:rFonts w:ascii="仿宋_GB2312" w:hAnsi="仿宋_GB2312" w:cs="仿宋_GB2312" w:eastAsia="仿宋_GB2312"/>
        </w:rPr>
        <w:t>8、信誉要求：供应商未被省级及以上交通运输主管部门限制进入公路建养市场，且不在处罚有效期内（提供承诺书）</w:t>
      </w:r>
    </w:p>
    <w:p>
      <w:pPr>
        <w:pStyle w:val="null3"/>
      </w:pPr>
      <w:r>
        <w:rPr>
          <w:rFonts w:ascii="仿宋_GB2312" w:hAnsi="仿宋_GB2312" w:cs="仿宋_GB2312" w:eastAsia="仿宋_GB2312"/>
        </w:rPr>
        <w:t>9、联合体：本项目不接受联合体投标。供应商需提供承诺书。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1、营业执照：供应商为具有独立承担民事责任能力的法人、其他组织，并出具合法有效的营业执照或事业单位法人证书等国家规定的相关证明。</w:t>
      </w:r>
    </w:p>
    <w:p>
      <w:pPr>
        <w:pStyle w:val="null3"/>
      </w:pPr>
      <w:r>
        <w:rPr>
          <w:rFonts w:ascii="仿宋_GB2312" w:hAnsi="仿宋_GB2312" w:cs="仿宋_GB2312" w:eastAsia="仿宋_GB2312"/>
        </w:rPr>
        <w:t>2、履约能力：供应商具备履行合同所必需的设备和专业技术能力（提供承诺书）。</w:t>
      </w:r>
    </w:p>
    <w:p>
      <w:pPr>
        <w:pStyle w:val="null3"/>
      </w:pPr>
      <w:r>
        <w:rPr>
          <w:rFonts w:ascii="仿宋_GB2312" w:hAnsi="仿宋_GB2312" w:cs="仿宋_GB2312" w:eastAsia="仿宋_GB2312"/>
        </w:rPr>
        <w:t>3、授权书：法定代表人（单位负责人）参加磋商的，提供本人身份证复印件；法定代表人（单位负责人）授权他人参加磋商的，提供法定代表人（单位负责人）委托授权书并提供被授权代表的身份证复印件；</w:t>
      </w:r>
    </w:p>
    <w:p>
      <w:pPr>
        <w:pStyle w:val="null3"/>
      </w:pPr>
      <w:r>
        <w:rPr>
          <w:rFonts w:ascii="仿宋_GB2312" w:hAnsi="仿宋_GB2312" w:cs="仿宋_GB2312" w:eastAsia="仿宋_GB2312"/>
        </w:rPr>
        <w:t>4、资质要求：具有交通运输部质量监督机构颁发的的公路工程试验检测机构综合甲级资质（公路水运工程质量检测机构公路工程甲级资质）；同时具有省级及以上质量技术监督部门颁发的计量认证CMA合格证书（具有路面平整度、路面破损或路面裂缝调查、路面车辙检测能力）；上述证书均须在有效期内。</w:t>
      </w:r>
    </w:p>
    <w:p>
      <w:pPr>
        <w:pStyle w:val="null3"/>
      </w:pPr>
      <w:r>
        <w:rPr>
          <w:rFonts w:ascii="仿宋_GB2312" w:hAnsi="仿宋_GB2312" w:cs="仿宋_GB2312" w:eastAsia="仿宋_GB2312"/>
        </w:rPr>
        <w:t>5、信誉要求：供应商不得在“信用中国”被列入失信被执行人、政府采购严重违法失信行为记录名单、重大税收违法失信主体。</w:t>
      </w:r>
    </w:p>
    <w:p>
      <w:pPr>
        <w:pStyle w:val="null3"/>
      </w:pPr>
      <w:r>
        <w:rPr>
          <w:rFonts w:ascii="仿宋_GB2312" w:hAnsi="仿宋_GB2312" w:cs="仿宋_GB2312" w:eastAsia="仿宋_GB2312"/>
        </w:rPr>
        <w:t>6、信誉要求：供应商不得在“中国政府采购网”被列入政府采购严重违法失信行为信息记录。</w:t>
      </w:r>
    </w:p>
    <w:p>
      <w:pPr>
        <w:pStyle w:val="null3"/>
      </w:pPr>
      <w:r>
        <w:rPr>
          <w:rFonts w:ascii="仿宋_GB2312" w:hAnsi="仿宋_GB2312" w:cs="仿宋_GB2312" w:eastAsia="仿宋_GB2312"/>
        </w:rPr>
        <w:t>7、信誉要求：单位负责人为同一人或者存在控股、管理关系的不同单位，不得在同一标段中同时提出投标申请。</w:t>
      </w:r>
    </w:p>
    <w:p>
      <w:pPr>
        <w:pStyle w:val="null3"/>
      </w:pPr>
      <w:r>
        <w:rPr>
          <w:rFonts w:ascii="仿宋_GB2312" w:hAnsi="仿宋_GB2312" w:cs="仿宋_GB2312" w:eastAsia="仿宋_GB2312"/>
        </w:rPr>
        <w:t>8、信誉要求：供应商未被省级及以上交通运输主管部门限制进入公路建养市场，且不在处罚有效期内（提供承诺书）</w:t>
      </w:r>
    </w:p>
    <w:p>
      <w:pPr>
        <w:pStyle w:val="null3"/>
      </w:pPr>
      <w:r>
        <w:rPr>
          <w:rFonts w:ascii="仿宋_GB2312" w:hAnsi="仿宋_GB2312" w:cs="仿宋_GB2312" w:eastAsia="仿宋_GB2312"/>
        </w:rPr>
        <w:t>9、联合体：本项目不接受联合体投标。供应商需提供承诺书。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西安市含光北路110号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王宣懿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88408464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陕西中峰兴华工程项目管理有限公司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陕西省西安市浐灞生态区金桥三路418号前海人寿金融中心1号楼1202室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15686092000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采购包1：1,350,000.00元</w:t>
            </w:r>
          </w:p>
          <w:p>
            <w:pPr>
              <w:pStyle w:val="null3"/>
            </w:pPr>
            <w:r>
              <w:rPr>
                <w:rFonts w:ascii="仿宋_GB2312" w:hAnsi="仿宋_GB2312" w:cs="仿宋_GB2312" w:eastAsia="仿宋_GB2312"/>
              </w:rPr>
              <w:t>采购包2：1,330,000.00元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说明：1.乙方在签订本合同之前，向甲方构提交履约保证金人民币为中标价格的5%。 2.履约保证金的有效期为乙方承诺的服务期限。 3.履约保证金作为违约金的一部分及用于补偿甲方因乙方不能履行合同义务而蒙受的损失。4.服务期限结束后，甲方财务部门接到甲方确认本合同服务等约定事项已经履行完毕的正式书面文件后的30日内，向乙方无息退还履约保证金。</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说明：1.乙方在签订本合同之前，向甲方构提交履约保证金人民币为中标价格的5%。 2.履约保证金的有效期为乙方承诺的服务期限。 3.履约保证金作为违约金的一部分及用于补偿甲方因乙方不能履行合同义务而蒙受的损失。4.服务期限结束后，甲方财务部门接到甲方确认本合同服务等约定事项已经履行完毕的正式书面文件后的30日内，向乙方无息退还履约保证金。 采购包2：缴纳 本采购包履约保证金为合同金额的5.0% 说明：1.乙方在签订本合同之前，向甲方构提交履约保证金人民币为中标价格的5%。 2.履约保证金的有效期为乙方承诺的服务期限。 3.履约保证金作为违约金的一部分及用于补偿甲方因乙方不能履行合同义务而蒙受的损失。4.服务期限结束后，甲方财务部门接到甲方确认本合同服务等约定事项已经履行完毕的正式书面文件后的30日内，向乙方无息退还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代理服务费收费标准：代理服务费按照代理项目金额的1%收取，即新增普通省道路面技术状况检测项目招标代理费： 采购包1：壹万叁仟伍佰元整（¥13500.00元）； 采购包2：壹万叁仟叁佰元整（¥13300.00元）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陕西省公路局</w:t>
      </w:r>
      <w:r>
        <w:rPr>
          <w:rFonts w:ascii="仿宋_GB2312" w:hAnsi="仿宋_GB2312" w:cs="仿宋_GB2312" w:eastAsia="仿宋_GB2312"/>
        </w:rPr>
        <w:t>和</w:t>
      </w:r>
      <w:r>
        <w:rPr>
          <w:rFonts w:ascii="仿宋_GB2312" w:hAnsi="仿宋_GB2312" w:cs="仿宋_GB2312" w:eastAsia="仿宋_GB2312"/>
        </w:rPr>
        <w:t>陕西中峰兴华工程项目管理有限公司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陕西省公路局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陕西中峰兴华工程项目管理有限公司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陕西中峰兴华工程项目管理有限公司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满足现行的技术规范、规程、要求，达到采购人技术目的，通过采购人审查和验收。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满足现行的技术规范、规程、要求，达到采购人技术目的，通过采购人审查和验收。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陕西中峰兴华工程项目管理有限公司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陕西中峰兴华工程项目管理有限公司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陕西中峰兴华工程项目管理有限公司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联系人：许智</w:t>
      </w:r>
    </w:p>
    <w:p>
      <w:pPr>
        <w:pStyle w:val="null3"/>
      </w:pPr>
      <w:r>
        <w:rPr>
          <w:rFonts w:ascii="仿宋_GB2312" w:hAnsi="仿宋_GB2312" w:cs="仿宋_GB2312" w:eastAsia="仿宋_GB2312"/>
        </w:rPr>
        <w:t>联系电话：15686092000</w:t>
      </w:r>
    </w:p>
    <w:p>
      <w:pPr>
        <w:pStyle w:val="null3"/>
      </w:pPr>
      <w:r>
        <w:rPr>
          <w:rFonts w:ascii="仿宋_GB2312" w:hAnsi="仿宋_GB2312" w:cs="仿宋_GB2312" w:eastAsia="仿宋_GB2312"/>
        </w:rPr>
        <w:t>地址：陕西省西安市浐灞生态区金桥三路418号前海人寿金融中心1号楼1202室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依据《公路养护统计调查制度》《公路技术状况评定标准》(JTG 5120—2021)要求，完成新增普通省道约8350车道公里路面技术状况检测评定，根据检测数据进行新增普通省道养护需求分析，为路面养护决策提出辅助建议。完成新增普通省道约8350车道公里路面技术状况检测评定及养护需求分析，为路面养护决策提出辅助建议。详见“磋商项目技术、服务、商务及其他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1,350,000.00</w:t>
      </w:r>
    </w:p>
    <w:p>
      <w:pPr>
        <w:pStyle w:val="null3"/>
      </w:pPr>
      <w:r>
        <w:rPr>
          <w:rFonts w:ascii="仿宋_GB2312" w:hAnsi="仿宋_GB2312" w:cs="仿宋_GB2312" w:eastAsia="仿宋_GB2312"/>
        </w:rPr>
        <w:t>采购包最高限价（元）: 1,350,000.00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新增普通省道路面技术状况检测（一标段）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1,350,000.00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1,330,000.00</w:t>
      </w:r>
    </w:p>
    <w:p>
      <w:pPr>
        <w:pStyle w:val="null3"/>
      </w:pPr>
      <w:r>
        <w:rPr>
          <w:rFonts w:ascii="仿宋_GB2312" w:hAnsi="仿宋_GB2312" w:cs="仿宋_GB2312" w:eastAsia="仿宋_GB2312"/>
        </w:rPr>
        <w:t>采购包最高限价（元）: 1,330,000.00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新增普通省道路面技术状况检测（二标段）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1,330,000.00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标的名称：新增普通省道路面技术状况检测（一标段）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标段</w:t>
            </w:r>
            <w:r>
              <w:rPr>
                <w:rFonts w:ascii="仿宋_GB2312" w:hAnsi="仿宋_GB2312" w:cs="仿宋_GB2312" w:eastAsia="仿宋_GB2312"/>
                <w:sz w:val="21"/>
              </w:rPr>
              <w:t>I</w:t>
            </w:r>
            <w:r>
              <w:rPr>
                <w:rFonts w:ascii="仿宋_GB2312" w:hAnsi="仿宋_GB2312" w:cs="仿宋_GB2312" w:eastAsia="仿宋_GB2312"/>
                <w:sz w:val="21"/>
              </w:rPr>
              <w:t>：</w:t>
            </w:r>
            <w:r>
              <w:rPr>
                <w:rFonts w:ascii="仿宋_GB2312" w:hAnsi="仿宋_GB2312" w:cs="仿宋_GB2312" w:eastAsia="仿宋_GB2312"/>
                <w:sz w:val="21"/>
              </w:rPr>
              <w:t>完成北片（榆林市、延安市、铜川市、渭南市、咸阳市）约</w:t>
            </w:r>
            <w:r>
              <w:rPr>
                <w:rFonts w:ascii="仿宋_GB2312" w:hAnsi="仿宋_GB2312" w:cs="仿宋_GB2312" w:eastAsia="仿宋_GB2312"/>
                <w:sz w:val="21"/>
              </w:rPr>
              <w:t>4100</w:t>
            </w:r>
            <w:r>
              <w:rPr>
                <w:rFonts w:ascii="仿宋_GB2312" w:hAnsi="仿宋_GB2312" w:cs="仿宋_GB2312" w:eastAsia="仿宋_GB2312"/>
                <w:sz w:val="21"/>
              </w:rPr>
              <w:t>车道公里普通省道路面技术状况评定检测。分市完成分报告编制工作，完成全省新增普通省道路况检评分析总报告、分报告、养护需求白皮书编制工作。抽取</w:t>
            </w:r>
            <w:r>
              <w:rPr>
                <w:rFonts w:ascii="仿宋_GB2312" w:hAnsi="仿宋_GB2312" w:cs="仿宋_GB2312" w:eastAsia="仿宋_GB2312"/>
                <w:sz w:val="21"/>
              </w:rPr>
              <w:t>2</w:t>
            </w:r>
            <w:r>
              <w:rPr>
                <w:rFonts w:ascii="仿宋_GB2312" w:hAnsi="仿宋_GB2312" w:cs="仿宋_GB2312" w:eastAsia="仿宋_GB2312"/>
                <w:sz w:val="21"/>
              </w:rPr>
              <w:t>标约</w:t>
            </w:r>
            <w:r>
              <w:rPr>
                <w:rFonts w:ascii="仿宋_GB2312" w:hAnsi="仿宋_GB2312" w:cs="仿宋_GB2312" w:eastAsia="仿宋_GB2312"/>
                <w:sz w:val="21"/>
              </w:rPr>
              <w:t>400</w:t>
            </w:r>
            <w:r>
              <w:rPr>
                <w:rFonts w:ascii="仿宋_GB2312" w:hAnsi="仿宋_GB2312" w:cs="仿宋_GB2312" w:eastAsia="仿宋_GB2312"/>
                <w:sz w:val="21"/>
              </w:rPr>
              <w:t>车道公里路况检测数据进行交叉互检，并形成书面报告。完成路况检测数据养护统计年报系统及以奖代补考核系统的录入工作。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招标要求</w:t>
            </w:r>
          </w:p>
          <w:p>
            <w:pPr>
              <w:pStyle w:val="null3"/>
              <w:jc w:val="both"/>
            </w:pPr>
            <w:r>
              <w:rPr>
                <w:rFonts w:ascii="仿宋_GB2312" w:hAnsi="仿宋_GB2312" w:cs="仿宋_GB2312" w:eastAsia="仿宋_GB2312"/>
                <w:sz w:val="21"/>
              </w:rPr>
              <w:t>一、总</w:t>
            </w:r>
            <w:r>
              <w:rPr>
                <w:rFonts w:ascii="仿宋_GB2312" w:hAnsi="仿宋_GB2312" w:cs="仿宋_GB2312" w:eastAsia="仿宋_GB2312"/>
                <w:sz w:val="21"/>
              </w:rPr>
              <w:t>则</w:t>
            </w:r>
          </w:p>
          <w:p>
            <w:pPr>
              <w:pStyle w:val="null3"/>
              <w:jc w:val="both"/>
            </w:pPr>
            <w:r>
              <w:rPr>
                <w:rFonts w:ascii="仿宋_GB2312" w:hAnsi="仿宋_GB2312" w:cs="仿宋_GB2312" w:eastAsia="仿宋_GB2312"/>
                <w:sz w:val="21"/>
              </w:rPr>
              <w:t xml:space="preserve">1. </w:t>
            </w:r>
            <w:r>
              <w:rPr>
                <w:rFonts w:ascii="仿宋_GB2312" w:hAnsi="仿宋_GB2312" w:cs="仿宋_GB2312" w:eastAsia="仿宋_GB2312"/>
                <w:sz w:val="21"/>
              </w:rPr>
              <w:t>安全、保畅通措施安全生产是效益的保证，也是进度的保证，为实施本合同项目需采取的安全保通措施，应在现场常设专职安全员。该专职安全员应熟悉本项目的工作类型。</w:t>
            </w:r>
          </w:p>
          <w:p>
            <w:pPr>
              <w:pStyle w:val="null3"/>
              <w:jc w:val="both"/>
            </w:pPr>
            <w:r>
              <w:rPr>
                <w:rFonts w:ascii="仿宋_GB2312" w:hAnsi="仿宋_GB2312" w:cs="仿宋_GB2312" w:eastAsia="仿宋_GB2312"/>
                <w:sz w:val="21"/>
              </w:rPr>
              <w:t>其工作任务，包括制定安全保护与事故预防措施和现场检查，查看所有安全规则与条例的实施情况。前期准备阶段组织有关人员学习安全生产的有关文件和规定，学习道路交通管理法规，做好安全施工的宣传、教育，增强相关人员的安全意识。作业时，检测人员身穿统一工作服，佩戴桔黄色工作帽、着反光背心</w:t>
            </w:r>
            <w:r>
              <w:rPr>
                <w:rFonts w:ascii="仿宋_GB2312" w:hAnsi="仿宋_GB2312" w:cs="仿宋_GB2312" w:eastAsia="仿宋_GB2312"/>
                <w:sz w:val="21"/>
              </w:rPr>
              <w:t>,</w:t>
            </w:r>
            <w:r>
              <w:rPr>
                <w:rFonts w:ascii="仿宋_GB2312" w:hAnsi="仿宋_GB2312" w:cs="仿宋_GB2312" w:eastAsia="仿宋_GB2312"/>
                <w:sz w:val="21"/>
              </w:rPr>
              <w:t>停车检测时，摆放锥筒。</w:t>
            </w:r>
          </w:p>
          <w:p>
            <w:pPr>
              <w:pStyle w:val="null3"/>
              <w:jc w:val="both"/>
            </w:pPr>
            <w:r>
              <w:rPr>
                <w:rFonts w:ascii="仿宋_GB2312" w:hAnsi="仿宋_GB2312" w:cs="仿宋_GB2312" w:eastAsia="仿宋_GB2312"/>
                <w:sz w:val="21"/>
              </w:rPr>
              <w:t xml:space="preserve">2. </w:t>
            </w:r>
            <w:r>
              <w:rPr>
                <w:rFonts w:ascii="仿宋_GB2312" w:hAnsi="仿宋_GB2312" w:cs="仿宋_GB2312" w:eastAsia="仿宋_GB2312"/>
                <w:sz w:val="21"/>
              </w:rPr>
              <w:t>交通管制、标志及安全设施</w:t>
            </w:r>
          </w:p>
          <w:p>
            <w:pPr>
              <w:pStyle w:val="null3"/>
              <w:jc w:val="both"/>
            </w:pPr>
            <w:r>
              <w:rPr>
                <w:rFonts w:ascii="仿宋_GB2312" w:hAnsi="仿宋_GB2312" w:cs="仿宋_GB2312" w:eastAsia="仿宋_GB2312"/>
                <w:sz w:val="21"/>
              </w:rPr>
              <w:t>为交通安全、保证畅通所需采取的交通管制相关费用和配置临时交通安全设施费用，以及在业主的协助下到交警部门、路政执法部门、业主养护管理部门办理相关手续等费用，由中标单位承担，在合同报价清单中单独报价。中标单位应按照《公路工程施工安全技术规程》、《公路养护安全作业规程》（</w:t>
            </w:r>
            <w:r>
              <w:rPr>
                <w:rFonts w:ascii="仿宋_GB2312" w:hAnsi="仿宋_GB2312" w:cs="仿宋_GB2312" w:eastAsia="仿宋_GB2312"/>
                <w:sz w:val="21"/>
              </w:rPr>
              <w:t>JTGH30</w:t>
            </w:r>
            <w:r>
              <w:rPr>
                <w:rFonts w:ascii="仿宋_GB2312" w:hAnsi="仿宋_GB2312" w:cs="仿宋_GB2312" w:eastAsia="仿宋_GB2312"/>
                <w:sz w:val="21"/>
              </w:rPr>
              <w:t>—</w:t>
            </w:r>
            <w:r>
              <w:rPr>
                <w:rFonts w:ascii="仿宋_GB2312" w:hAnsi="仿宋_GB2312" w:cs="仿宋_GB2312" w:eastAsia="仿宋_GB2312"/>
                <w:sz w:val="21"/>
              </w:rPr>
              <w:t>2015</w:t>
            </w:r>
            <w:r>
              <w:rPr>
                <w:rFonts w:ascii="仿宋_GB2312" w:hAnsi="仿宋_GB2312" w:cs="仿宋_GB2312" w:eastAsia="仿宋_GB2312"/>
                <w:sz w:val="21"/>
              </w:rPr>
              <w:t>）的有关规定摆放标志设施并保管使用，在检测过程中须在自动化检测设备前后配备引导及安全保障车辆。为此所发生的全部费用（人员、管理、设施、紧急预案等）均由中标单位自行承担。</w:t>
            </w:r>
          </w:p>
          <w:p>
            <w:pPr>
              <w:pStyle w:val="null3"/>
              <w:jc w:val="both"/>
            </w:pPr>
            <w:r>
              <w:rPr>
                <w:rFonts w:ascii="仿宋_GB2312" w:hAnsi="仿宋_GB2312" w:cs="仿宋_GB2312" w:eastAsia="仿宋_GB2312"/>
                <w:sz w:val="21"/>
              </w:rPr>
              <w:t>二、多功能快速检测综合设备最低条件</w:t>
            </w:r>
          </w:p>
          <w:tbl>
            <w:tblPr>
              <w:tblInd w:type="dxa" w:w="135"/>
              <w:tblBorders>
                <w:top w:val="none" w:color="000000" w:sz="4"/>
                <w:left w:val="none" w:color="000000" w:sz="4"/>
                <w:bottom w:val="none" w:color="000000" w:sz="4"/>
                <w:right w:val="none" w:color="000000" w:sz="4"/>
                <w:insideH w:val="none"/>
                <w:insideV w:val="none"/>
              </w:tblBorders>
            </w:tblPr>
            <w:tblGrid>
              <w:gridCol w:w="800"/>
              <w:gridCol w:w="1022"/>
              <w:gridCol w:w="730"/>
            </w:tblGrid>
            <w:tr>
              <w:tc>
                <w:tcPr>
                  <w:tcW w:type="dxa" w:w="8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设备名称</w:t>
                  </w:r>
                </w:p>
              </w:tc>
              <w:tc>
                <w:tcPr>
                  <w:tcW w:type="dxa" w:w="10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规格要求</w:t>
                  </w:r>
                </w:p>
              </w:tc>
              <w:tc>
                <w:tcPr>
                  <w:tcW w:type="dxa" w:w="7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最低数量要求</w:t>
                  </w:r>
                </w:p>
              </w:tc>
            </w:tr>
            <w:tr>
              <w:tc>
                <w:tcPr>
                  <w:tcW w:type="dxa" w:w="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多功能快速检测综合设备</w:t>
                  </w:r>
                </w:p>
              </w:tc>
              <w:tc>
                <w:tcPr>
                  <w:tcW w:type="dxa" w:w="10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多功能路况检测设备综合车，能够同时采集路面损坏、平整度、车辙、跳车、磨耗（一级公路），前方景观采集，具有卫星定位功能</w:t>
                  </w:r>
                </w:p>
              </w:tc>
              <w:tc>
                <w:tcPr>
                  <w:tcW w:type="dxa" w:w="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不少于</w:t>
                  </w:r>
                  <w:r>
                    <w:rPr>
                      <w:rFonts w:ascii="仿宋_GB2312" w:hAnsi="仿宋_GB2312" w:cs="仿宋_GB2312" w:eastAsia="仿宋_GB2312"/>
                      <w:sz w:val="21"/>
                    </w:rPr>
                    <w:t>2</w:t>
                  </w:r>
                  <w:r>
                    <w:rPr>
                      <w:rFonts w:ascii="仿宋_GB2312" w:hAnsi="仿宋_GB2312" w:cs="仿宋_GB2312" w:eastAsia="仿宋_GB2312"/>
                      <w:sz w:val="21"/>
                    </w:rPr>
                    <w:t>台</w:t>
                  </w:r>
                </w:p>
              </w:tc>
            </w:tr>
          </w:tbl>
          <w:p>
            <w:pPr>
              <w:pStyle w:val="null3"/>
              <w:jc w:val="both"/>
            </w:pPr>
            <w:r>
              <w:rPr>
                <w:rFonts w:ascii="仿宋_GB2312" w:hAnsi="仿宋_GB2312" w:cs="仿宋_GB2312" w:eastAsia="仿宋_GB2312"/>
                <w:sz w:val="21"/>
              </w:rPr>
              <w:t>备注：甲方根据工作需要，有权要求乙方随时增加同类设备，以确保按期完成工作</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本次检测陕西省新增省道公路路面，主要包括路面损坏、平整度、车辙、跳车、磨耗（一级公路），并采集检测路段公路前方景观图像、北斗定位。检测具体线路路段涉及陕西省内全境，具体路段明细由采购人另行提供。检测所采用的检测设备可以在正常车流速度下快速、准确地采集路面损坏、路面平整度和路面车辙等数据及公路前方图像。检测设备已经过标定，并在有效期内，标定书提供业主核验并装入检测报告。</w:t>
            </w:r>
          </w:p>
          <w:p>
            <w:pPr>
              <w:pStyle w:val="null3"/>
              <w:jc w:val="both"/>
            </w:pPr>
            <w:r>
              <w:rPr>
                <w:rFonts w:ascii="仿宋_GB2312" w:hAnsi="仿宋_GB2312" w:cs="仿宋_GB2312" w:eastAsia="仿宋_GB2312"/>
                <w:sz w:val="21"/>
              </w:rPr>
              <w:t>本次检测工作的内容及要求必须满足《公路技术状况评定标准》（</w:t>
            </w:r>
            <w:r>
              <w:rPr>
                <w:rFonts w:ascii="仿宋_GB2312" w:hAnsi="仿宋_GB2312" w:cs="仿宋_GB2312" w:eastAsia="仿宋_GB2312"/>
                <w:sz w:val="21"/>
              </w:rPr>
              <w:t>JTG5210-2018</w:t>
            </w:r>
            <w:r>
              <w:rPr>
                <w:rFonts w:ascii="仿宋_GB2312" w:hAnsi="仿宋_GB2312" w:cs="仿宋_GB2312" w:eastAsia="仿宋_GB2312"/>
                <w:sz w:val="21"/>
              </w:rPr>
              <w:t>）、《公路路面技术状况自动化检测规程》</w:t>
            </w:r>
            <w:r>
              <w:rPr>
                <w:rFonts w:ascii="仿宋_GB2312" w:hAnsi="仿宋_GB2312" w:cs="仿宋_GB2312" w:eastAsia="仿宋_GB2312"/>
                <w:sz w:val="21"/>
              </w:rPr>
              <w:t>(JTG/TE61</w:t>
            </w:r>
            <w:r>
              <w:rPr>
                <w:rFonts w:ascii="仿宋_GB2312" w:hAnsi="仿宋_GB2312" w:cs="仿宋_GB2312" w:eastAsia="仿宋_GB2312"/>
                <w:sz w:val="21"/>
              </w:rPr>
              <w:t>—</w:t>
            </w:r>
            <w:r>
              <w:rPr>
                <w:rFonts w:ascii="仿宋_GB2312" w:hAnsi="仿宋_GB2312" w:cs="仿宋_GB2312" w:eastAsia="仿宋_GB2312"/>
                <w:sz w:val="21"/>
              </w:rPr>
              <w:t>2014)</w:t>
            </w:r>
            <w:r>
              <w:rPr>
                <w:rFonts w:ascii="仿宋_GB2312" w:hAnsi="仿宋_GB2312" w:cs="仿宋_GB2312" w:eastAsia="仿宋_GB2312"/>
                <w:sz w:val="21"/>
              </w:rPr>
              <w:t>的相关规定。采集到的检测数据及图片格式应与交通运输部全国干线公路路面监测要求的数据连续、一致、匹配。</w:t>
            </w:r>
          </w:p>
          <w:p>
            <w:pPr>
              <w:pStyle w:val="null3"/>
              <w:jc w:val="both"/>
            </w:pPr>
            <w:r>
              <w:rPr>
                <w:rFonts w:ascii="仿宋_GB2312" w:hAnsi="仿宋_GB2312" w:cs="仿宋_GB2312" w:eastAsia="仿宋_GB2312"/>
                <w:sz w:val="21"/>
              </w:rPr>
              <w:t>现场测试和数据处理评价依据以下现行标准、规范：</w:t>
            </w:r>
          </w:p>
          <w:p>
            <w:pPr>
              <w:pStyle w:val="null3"/>
              <w:jc w:val="both"/>
            </w:pPr>
            <w:r>
              <w:rPr>
                <w:rFonts w:ascii="仿宋_GB2312" w:hAnsi="仿宋_GB2312" w:cs="仿宋_GB2312" w:eastAsia="仿宋_GB2312"/>
                <w:sz w:val="21"/>
              </w:rPr>
              <w:t>《公路路面技术状况自动化检测规程》</w:t>
            </w:r>
            <w:r>
              <w:rPr>
                <w:rFonts w:ascii="仿宋_GB2312" w:hAnsi="仿宋_GB2312" w:cs="仿宋_GB2312" w:eastAsia="仿宋_GB2312"/>
                <w:sz w:val="21"/>
              </w:rPr>
              <w:t>(JTG/TE61</w:t>
            </w:r>
            <w:r>
              <w:rPr>
                <w:rFonts w:ascii="仿宋_GB2312" w:hAnsi="仿宋_GB2312" w:cs="仿宋_GB2312" w:eastAsia="仿宋_GB2312"/>
                <w:sz w:val="21"/>
              </w:rPr>
              <w:t>—</w:t>
            </w:r>
            <w:r>
              <w:rPr>
                <w:rFonts w:ascii="仿宋_GB2312" w:hAnsi="仿宋_GB2312" w:cs="仿宋_GB2312" w:eastAsia="仿宋_GB2312"/>
                <w:sz w:val="21"/>
              </w:rPr>
              <w:t>2014)</w:t>
            </w:r>
          </w:p>
          <w:p>
            <w:pPr>
              <w:pStyle w:val="null3"/>
              <w:jc w:val="both"/>
            </w:pPr>
            <w:r>
              <w:rPr>
                <w:rFonts w:ascii="仿宋_GB2312" w:hAnsi="仿宋_GB2312" w:cs="仿宋_GB2312" w:eastAsia="仿宋_GB2312"/>
                <w:sz w:val="21"/>
              </w:rPr>
              <w:t>《公路养护技术标准》（</w:t>
            </w:r>
            <w:r>
              <w:rPr>
                <w:rFonts w:ascii="仿宋_GB2312" w:hAnsi="仿宋_GB2312" w:cs="仿宋_GB2312" w:eastAsia="仿宋_GB2312"/>
                <w:sz w:val="21"/>
              </w:rPr>
              <w:t>JTG5110-2023</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《公路路基路面现场测试规程》（</w:t>
            </w:r>
            <w:r>
              <w:rPr>
                <w:rFonts w:ascii="仿宋_GB2312" w:hAnsi="仿宋_GB2312" w:cs="仿宋_GB2312" w:eastAsia="仿宋_GB2312"/>
                <w:sz w:val="21"/>
              </w:rPr>
              <w:t>JTG 3450</w:t>
            </w:r>
            <w:r>
              <w:rPr>
                <w:rFonts w:ascii="仿宋_GB2312" w:hAnsi="仿宋_GB2312" w:cs="仿宋_GB2312" w:eastAsia="仿宋_GB2312"/>
                <w:sz w:val="21"/>
              </w:rPr>
              <w:t>—</w:t>
            </w:r>
            <w:r>
              <w:rPr>
                <w:rFonts w:ascii="仿宋_GB2312" w:hAnsi="仿宋_GB2312" w:cs="仿宋_GB2312" w:eastAsia="仿宋_GB2312"/>
                <w:sz w:val="21"/>
              </w:rPr>
              <w:t>2019</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《公路技术状况评定标准》（</w:t>
            </w:r>
            <w:r>
              <w:rPr>
                <w:rFonts w:ascii="仿宋_GB2312" w:hAnsi="仿宋_GB2312" w:cs="仿宋_GB2312" w:eastAsia="仿宋_GB2312"/>
                <w:sz w:val="21"/>
              </w:rPr>
              <w:t>JTG5210-2018</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《公路沥青路面养护技术规范》（</w:t>
            </w:r>
            <w:r>
              <w:rPr>
                <w:rFonts w:ascii="仿宋_GB2312" w:hAnsi="仿宋_GB2312" w:cs="仿宋_GB2312" w:eastAsia="仿宋_GB2312"/>
                <w:sz w:val="21"/>
              </w:rPr>
              <w:t>JTG 5421-2018</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《公路水泥混凝土路面养护技术规范》（</w:t>
            </w:r>
            <w:r>
              <w:rPr>
                <w:rFonts w:ascii="仿宋_GB2312" w:hAnsi="仿宋_GB2312" w:cs="仿宋_GB2312" w:eastAsia="仿宋_GB2312"/>
                <w:sz w:val="21"/>
              </w:rPr>
              <w:t>JTJ 073.1</w:t>
            </w:r>
            <w:r>
              <w:rPr>
                <w:rFonts w:ascii="仿宋_GB2312" w:hAnsi="仿宋_GB2312" w:cs="仿宋_GB2312" w:eastAsia="仿宋_GB2312"/>
                <w:sz w:val="21"/>
              </w:rPr>
              <w:t>—</w:t>
            </w:r>
            <w:r>
              <w:rPr>
                <w:rFonts w:ascii="仿宋_GB2312" w:hAnsi="仿宋_GB2312" w:cs="仿宋_GB2312" w:eastAsia="仿宋_GB2312"/>
                <w:sz w:val="21"/>
              </w:rPr>
              <w:t>2001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《公路工程质量检验评定标准》（</w:t>
            </w:r>
            <w:r>
              <w:rPr>
                <w:rFonts w:ascii="仿宋_GB2312" w:hAnsi="仿宋_GB2312" w:cs="仿宋_GB2312" w:eastAsia="仿宋_GB2312"/>
                <w:sz w:val="21"/>
              </w:rPr>
              <w:t>JTG F80/1--2017</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路面损坏检测</w:t>
            </w:r>
          </w:p>
          <w:p>
            <w:pPr>
              <w:pStyle w:val="null3"/>
              <w:jc w:val="both"/>
            </w:pPr>
            <w:r>
              <w:rPr>
                <w:rFonts w:ascii="仿宋_GB2312" w:hAnsi="仿宋_GB2312" w:cs="仿宋_GB2312" w:eastAsia="仿宋_GB2312"/>
                <w:sz w:val="21"/>
              </w:rPr>
              <w:t xml:space="preserve">1.1 </w:t>
            </w:r>
            <w:r>
              <w:rPr>
                <w:rFonts w:ascii="仿宋_GB2312" w:hAnsi="仿宋_GB2312" w:cs="仿宋_GB2312" w:eastAsia="仿宋_GB2312"/>
                <w:sz w:val="21"/>
              </w:rPr>
              <w:t>范围</w:t>
            </w:r>
          </w:p>
          <w:p>
            <w:pPr>
              <w:pStyle w:val="null3"/>
              <w:jc w:val="both"/>
            </w:pPr>
            <w:r>
              <w:rPr>
                <w:rFonts w:ascii="仿宋_GB2312" w:hAnsi="仿宋_GB2312" w:cs="仿宋_GB2312" w:eastAsia="仿宋_GB2312"/>
                <w:sz w:val="21"/>
              </w:rPr>
              <w:t>检测新增省道全线上行方向（顺桩号）和下行方向（逆桩号）的主要行车道，其中，二、三、四级公路检测不分上下行，但须按照采购人要求的检测方向进行；一级公路分上下行检测，分别检测由中央分隔带向外的第二车道。</w:t>
            </w:r>
          </w:p>
          <w:p>
            <w:pPr>
              <w:pStyle w:val="null3"/>
              <w:jc w:val="both"/>
            </w:pPr>
            <w:r>
              <w:rPr>
                <w:rFonts w:ascii="仿宋_GB2312" w:hAnsi="仿宋_GB2312" w:cs="仿宋_GB2312" w:eastAsia="仿宋_GB2312"/>
                <w:sz w:val="21"/>
              </w:rPr>
              <w:t xml:space="preserve">1.2 </w:t>
            </w:r>
            <w:r>
              <w:rPr>
                <w:rFonts w:ascii="仿宋_GB2312" w:hAnsi="仿宋_GB2312" w:cs="仿宋_GB2312" w:eastAsia="仿宋_GB2312"/>
                <w:sz w:val="21"/>
              </w:rPr>
              <w:t>要求</w:t>
            </w:r>
          </w:p>
          <w:p>
            <w:pPr>
              <w:pStyle w:val="null3"/>
              <w:jc w:val="both"/>
            </w:pPr>
            <w:r>
              <w:rPr>
                <w:rFonts w:ascii="仿宋_GB2312" w:hAnsi="仿宋_GB2312" w:cs="仿宋_GB2312" w:eastAsia="仿宋_GB2312"/>
                <w:sz w:val="21"/>
              </w:rPr>
              <w:t>1.2.1</w:t>
            </w:r>
            <w:r>
              <w:rPr>
                <w:rFonts w:ascii="仿宋_GB2312" w:hAnsi="仿宋_GB2312" w:cs="仿宋_GB2312" w:eastAsia="仿宋_GB2312"/>
                <w:sz w:val="21"/>
              </w:rPr>
              <w:t>检测设备要求</w:t>
            </w:r>
          </w:p>
          <w:p>
            <w:pPr>
              <w:pStyle w:val="null3"/>
              <w:jc w:val="both"/>
            </w:pPr>
            <w:r>
              <w:rPr>
                <w:rFonts w:ascii="仿宋_GB2312" w:hAnsi="仿宋_GB2312" w:cs="仿宋_GB2312" w:eastAsia="仿宋_GB2312"/>
                <w:sz w:val="21"/>
              </w:rPr>
              <w:t>路面损坏检测设备采用技术成熟的路面破损快速检测设备，其主要技术性能应满足相应有关技术标准，检测设备应能够分辨</w:t>
            </w:r>
            <w:r>
              <w:rPr>
                <w:rFonts w:ascii="仿宋_GB2312" w:hAnsi="仿宋_GB2312" w:cs="仿宋_GB2312" w:eastAsia="仿宋_GB2312"/>
                <w:sz w:val="21"/>
              </w:rPr>
              <w:t>1mm</w:t>
            </w:r>
            <w:r>
              <w:rPr>
                <w:rFonts w:ascii="仿宋_GB2312" w:hAnsi="仿宋_GB2312" w:cs="仿宋_GB2312" w:eastAsia="仿宋_GB2312"/>
                <w:sz w:val="21"/>
              </w:rPr>
              <w:t>以上的路面裂缝，为保证数据处理速度，检测结果应采用计算机自动识别，识别准确率达到</w:t>
            </w:r>
            <w:r>
              <w:rPr>
                <w:rFonts w:ascii="仿宋_GB2312" w:hAnsi="仿宋_GB2312" w:cs="仿宋_GB2312" w:eastAsia="仿宋_GB2312"/>
                <w:sz w:val="21"/>
              </w:rPr>
              <w:t>90%</w:t>
            </w:r>
            <w:r>
              <w:rPr>
                <w:rFonts w:ascii="仿宋_GB2312" w:hAnsi="仿宋_GB2312" w:cs="仿宋_GB2312" w:eastAsia="仿宋_GB2312"/>
                <w:sz w:val="21"/>
              </w:rPr>
              <w:t>以上，检测时同时采集公路前方图像。检测设备要求技术成熟性能稳定。</w:t>
            </w:r>
          </w:p>
          <w:p>
            <w:pPr>
              <w:pStyle w:val="null3"/>
              <w:jc w:val="both"/>
            </w:pPr>
            <w:r>
              <w:rPr>
                <w:rFonts w:ascii="仿宋_GB2312" w:hAnsi="仿宋_GB2312" w:cs="仿宋_GB2312" w:eastAsia="仿宋_GB2312"/>
                <w:sz w:val="21"/>
              </w:rPr>
              <w:t xml:space="preserve">1.2.2 </w:t>
            </w:r>
            <w:r>
              <w:rPr>
                <w:rFonts w:ascii="仿宋_GB2312" w:hAnsi="仿宋_GB2312" w:cs="仿宋_GB2312" w:eastAsia="仿宋_GB2312"/>
                <w:sz w:val="21"/>
              </w:rPr>
              <w:t>技术服务要求：</w:t>
            </w:r>
          </w:p>
          <w:p>
            <w:pPr>
              <w:pStyle w:val="null3"/>
              <w:jc w:val="both"/>
            </w:pPr>
            <w:r>
              <w:rPr>
                <w:rFonts w:ascii="仿宋_GB2312" w:hAnsi="仿宋_GB2312" w:cs="仿宋_GB2312" w:eastAsia="仿宋_GB2312"/>
                <w:sz w:val="21"/>
              </w:rPr>
              <w:t>纵向连续检测，横向检测宽度不得小于车道宽度的</w:t>
            </w:r>
            <w:r>
              <w:rPr>
                <w:rFonts w:ascii="仿宋_GB2312" w:hAnsi="仿宋_GB2312" w:cs="仿宋_GB2312" w:eastAsia="仿宋_GB2312"/>
                <w:sz w:val="21"/>
              </w:rPr>
              <w:t>70%</w:t>
            </w:r>
            <w:r>
              <w:rPr>
                <w:rFonts w:ascii="仿宋_GB2312" w:hAnsi="仿宋_GB2312" w:cs="仿宋_GB2312" w:eastAsia="仿宋_GB2312"/>
                <w:sz w:val="21"/>
              </w:rPr>
              <w:t>。检测指标应为路面破损率</w:t>
            </w:r>
            <w:r>
              <w:rPr>
                <w:rFonts w:ascii="仿宋_GB2312" w:hAnsi="仿宋_GB2312" w:cs="仿宋_GB2312" w:eastAsia="仿宋_GB2312"/>
                <w:sz w:val="21"/>
              </w:rPr>
              <w:t>DR</w:t>
            </w:r>
            <w:r>
              <w:rPr>
                <w:rFonts w:ascii="仿宋_GB2312" w:hAnsi="仿宋_GB2312" w:cs="仿宋_GB2312" w:eastAsia="仿宋_GB2312"/>
                <w:sz w:val="21"/>
              </w:rPr>
              <w:t>，每</w:t>
            </w:r>
            <w:r>
              <w:rPr>
                <w:rFonts w:ascii="仿宋_GB2312" w:hAnsi="仿宋_GB2312" w:cs="仿宋_GB2312" w:eastAsia="仿宋_GB2312"/>
                <w:sz w:val="21"/>
              </w:rPr>
              <w:t>10</w:t>
            </w:r>
            <w:r>
              <w:rPr>
                <w:rFonts w:ascii="仿宋_GB2312" w:hAnsi="仿宋_GB2312" w:cs="仿宋_GB2312" w:eastAsia="仿宋_GB2312"/>
                <w:sz w:val="21"/>
              </w:rPr>
              <w:t>米应计算</w:t>
            </w:r>
            <w:r>
              <w:rPr>
                <w:rFonts w:ascii="仿宋_GB2312" w:hAnsi="仿宋_GB2312" w:cs="仿宋_GB2312" w:eastAsia="仿宋_GB2312"/>
                <w:sz w:val="21"/>
              </w:rPr>
              <w:t>1</w:t>
            </w:r>
            <w:r>
              <w:rPr>
                <w:rFonts w:ascii="仿宋_GB2312" w:hAnsi="仿宋_GB2312" w:cs="仿宋_GB2312" w:eastAsia="仿宋_GB2312"/>
                <w:sz w:val="21"/>
              </w:rPr>
              <w:t>个统计值，检测数据图片采用专用软件程序配合人工校核予以处理，以满足辅助决策分析使用。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路面平整度检测</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范围</w:t>
            </w:r>
          </w:p>
          <w:p>
            <w:pPr>
              <w:pStyle w:val="null3"/>
              <w:jc w:val="both"/>
            </w:pPr>
            <w:r>
              <w:rPr>
                <w:rFonts w:ascii="仿宋_GB2312" w:hAnsi="仿宋_GB2312" w:cs="仿宋_GB2312" w:eastAsia="仿宋_GB2312"/>
                <w:sz w:val="21"/>
              </w:rPr>
              <w:t>检测新增省道全线上行方向（顺桩号）和下行方向（逆桩号）的主要行车道，其中，二、三、四级公路检测不分上下行，但须按照采购人要求的检测方向进行；一级公路分上下行检测，分别检测由中央分隔带向外的第二车道。</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要求</w:t>
            </w:r>
          </w:p>
          <w:p>
            <w:pPr>
              <w:pStyle w:val="null3"/>
              <w:jc w:val="both"/>
            </w:pPr>
            <w:r>
              <w:rPr>
                <w:rFonts w:ascii="仿宋_GB2312" w:hAnsi="仿宋_GB2312" w:cs="仿宋_GB2312" w:eastAsia="仿宋_GB2312"/>
                <w:sz w:val="21"/>
              </w:rPr>
              <w:t xml:space="preserve">2.2.1 </w:t>
            </w:r>
            <w:r>
              <w:rPr>
                <w:rFonts w:ascii="仿宋_GB2312" w:hAnsi="仿宋_GB2312" w:cs="仿宋_GB2312" w:eastAsia="仿宋_GB2312"/>
                <w:sz w:val="21"/>
              </w:rPr>
              <w:t>检测设备要求</w:t>
            </w:r>
          </w:p>
          <w:p>
            <w:pPr>
              <w:pStyle w:val="null3"/>
              <w:jc w:val="both"/>
            </w:pPr>
            <w:r>
              <w:rPr>
                <w:rFonts w:ascii="仿宋_GB2312" w:hAnsi="仿宋_GB2312" w:cs="仿宋_GB2312" w:eastAsia="仿宋_GB2312"/>
                <w:sz w:val="21"/>
              </w:rPr>
              <w:t>路面平整度检测设备须符合满足交通部干线公路路网监测项目要求，为路面破损、车辙、跳车一体化车载式断面类车载式检测设备，其主要技术性能应满足《公路路面技术状况自动化检测规程》</w:t>
            </w:r>
            <w:r>
              <w:rPr>
                <w:rFonts w:ascii="仿宋_GB2312" w:hAnsi="仿宋_GB2312" w:cs="仿宋_GB2312" w:eastAsia="仿宋_GB2312"/>
                <w:sz w:val="21"/>
              </w:rPr>
              <w:t>(JTG/TE61</w:t>
            </w:r>
            <w:r>
              <w:rPr>
                <w:rFonts w:ascii="仿宋_GB2312" w:hAnsi="仿宋_GB2312" w:cs="仿宋_GB2312" w:eastAsia="仿宋_GB2312"/>
                <w:sz w:val="21"/>
              </w:rPr>
              <w:t>—</w:t>
            </w:r>
            <w:r>
              <w:rPr>
                <w:rFonts w:ascii="仿宋_GB2312" w:hAnsi="仿宋_GB2312" w:cs="仿宋_GB2312" w:eastAsia="仿宋_GB2312"/>
                <w:sz w:val="21"/>
              </w:rPr>
              <w:t>2014)</w:t>
            </w:r>
            <w:r>
              <w:rPr>
                <w:rFonts w:ascii="仿宋_GB2312" w:hAnsi="仿宋_GB2312" w:cs="仿宋_GB2312" w:eastAsia="仿宋_GB2312"/>
                <w:sz w:val="21"/>
              </w:rPr>
              <w:t>的相应要求，能在正常车流速度下采集有关数据。检测设备已经过标定，并在有效期内。</w:t>
            </w:r>
          </w:p>
          <w:p>
            <w:pPr>
              <w:pStyle w:val="null3"/>
              <w:jc w:val="both"/>
            </w:pPr>
            <w:r>
              <w:rPr>
                <w:rFonts w:ascii="仿宋_GB2312" w:hAnsi="仿宋_GB2312" w:cs="仿宋_GB2312" w:eastAsia="仿宋_GB2312"/>
                <w:sz w:val="21"/>
              </w:rPr>
              <w:t>2.2.2</w:t>
            </w:r>
            <w:r>
              <w:rPr>
                <w:rFonts w:ascii="仿宋_GB2312" w:hAnsi="仿宋_GB2312" w:cs="仿宋_GB2312" w:eastAsia="仿宋_GB2312"/>
                <w:sz w:val="21"/>
              </w:rPr>
              <w:t>技术服务要求：</w:t>
            </w:r>
          </w:p>
          <w:p>
            <w:pPr>
              <w:pStyle w:val="null3"/>
              <w:jc w:val="both"/>
            </w:pPr>
            <w:r>
              <w:rPr>
                <w:rFonts w:ascii="仿宋_GB2312" w:hAnsi="仿宋_GB2312" w:cs="仿宋_GB2312" w:eastAsia="仿宋_GB2312"/>
                <w:sz w:val="21"/>
              </w:rPr>
              <w:t>检测指标应为国际平整度指数</w:t>
            </w:r>
            <w:r>
              <w:rPr>
                <w:rFonts w:ascii="仿宋_GB2312" w:hAnsi="仿宋_GB2312" w:cs="仿宋_GB2312" w:eastAsia="仿宋_GB2312"/>
                <w:sz w:val="21"/>
              </w:rPr>
              <w:t>IRI</w:t>
            </w:r>
            <w:r>
              <w:rPr>
                <w:rFonts w:ascii="仿宋_GB2312" w:hAnsi="仿宋_GB2312" w:cs="仿宋_GB2312" w:eastAsia="仿宋_GB2312"/>
                <w:sz w:val="21"/>
              </w:rPr>
              <w:t>，每</w:t>
            </w:r>
            <w:r>
              <w:rPr>
                <w:rFonts w:ascii="仿宋_GB2312" w:hAnsi="仿宋_GB2312" w:cs="仿宋_GB2312" w:eastAsia="仿宋_GB2312"/>
                <w:sz w:val="21"/>
              </w:rPr>
              <w:t>10</w:t>
            </w:r>
            <w:r>
              <w:rPr>
                <w:rFonts w:ascii="仿宋_GB2312" w:hAnsi="仿宋_GB2312" w:cs="仿宋_GB2312" w:eastAsia="仿宋_GB2312"/>
                <w:sz w:val="21"/>
              </w:rPr>
              <w:t>米应计算</w:t>
            </w:r>
            <w:r>
              <w:rPr>
                <w:rFonts w:ascii="仿宋_GB2312" w:hAnsi="仿宋_GB2312" w:cs="仿宋_GB2312" w:eastAsia="仿宋_GB2312"/>
                <w:sz w:val="21"/>
              </w:rPr>
              <w:t>1</w:t>
            </w:r>
            <w:r>
              <w:rPr>
                <w:rFonts w:ascii="仿宋_GB2312" w:hAnsi="仿宋_GB2312" w:cs="仿宋_GB2312" w:eastAsia="仿宋_GB2312"/>
                <w:sz w:val="21"/>
              </w:rPr>
              <w:t>个统计值，并能够导入陕西省公路养护管理系统系统，以满足辅助决策分析使用。按照行业“好路杯”路况质量评分办法，按照甲方要求计算路况得分</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路面车辙检测</w:t>
            </w:r>
          </w:p>
          <w:p>
            <w:pPr>
              <w:pStyle w:val="null3"/>
              <w:jc w:val="both"/>
            </w:pPr>
            <w:r>
              <w:rPr>
                <w:rFonts w:ascii="仿宋_GB2312" w:hAnsi="仿宋_GB2312" w:cs="仿宋_GB2312" w:eastAsia="仿宋_GB2312"/>
                <w:sz w:val="21"/>
              </w:rPr>
              <w:t xml:space="preserve">3.1 </w:t>
            </w:r>
            <w:r>
              <w:rPr>
                <w:rFonts w:ascii="仿宋_GB2312" w:hAnsi="仿宋_GB2312" w:cs="仿宋_GB2312" w:eastAsia="仿宋_GB2312"/>
                <w:sz w:val="21"/>
              </w:rPr>
              <w:t>范围</w:t>
            </w:r>
          </w:p>
          <w:p>
            <w:pPr>
              <w:pStyle w:val="null3"/>
              <w:jc w:val="both"/>
            </w:pPr>
            <w:r>
              <w:rPr>
                <w:rFonts w:ascii="仿宋_GB2312" w:hAnsi="仿宋_GB2312" w:cs="仿宋_GB2312" w:eastAsia="仿宋_GB2312"/>
                <w:sz w:val="21"/>
              </w:rPr>
              <w:t>检测新增省道全线上行方向（顺桩号）和下行方向（逆桩号）的主要行车道，其中，二、三、四级公路检测不分上下行，但须按照采购人要求的检测方向进行；一级公路分上下行检测，分别检测由中央分隔带向外的第二车道。</w:t>
            </w:r>
          </w:p>
          <w:p>
            <w:pPr>
              <w:pStyle w:val="null3"/>
              <w:jc w:val="both"/>
            </w:pPr>
            <w:r>
              <w:rPr>
                <w:rFonts w:ascii="仿宋_GB2312" w:hAnsi="仿宋_GB2312" w:cs="仿宋_GB2312" w:eastAsia="仿宋_GB2312"/>
                <w:sz w:val="21"/>
              </w:rPr>
              <w:t>3.2</w:t>
            </w:r>
            <w:r>
              <w:rPr>
                <w:rFonts w:ascii="仿宋_GB2312" w:hAnsi="仿宋_GB2312" w:cs="仿宋_GB2312" w:eastAsia="仿宋_GB2312"/>
                <w:sz w:val="21"/>
              </w:rPr>
              <w:t>要求</w:t>
            </w:r>
          </w:p>
          <w:p>
            <w:pPr>
              <w:pStyle w:val="null3"/>
              <w:jc w:val="both"/>
            </w:pPr>
            <w:r>
              <w:rPr>
                <w:rFonts w:ascii="仿宋_GB2312" w:hAnsi="仿宋_GB2312" w:cs="仿宋_GB2312" w:eastAsia="仿宋_GB2312"/>
                <w:sz w:val="21"/>
              </w:rPr>
              <w:t xml:space="preserve">3.2.1 </w:t>
            </w:r>
            <w:r>
              <w:rPr>
                <w:rFonts w:ascii="仿宋_GB2312" w:hAnsi="仿宋_GB2312" w:cs="仿宋_GB2312" w:eastAsia="仿宋_GB2312"/>
                <w:sz w:val="21"/>
              </w:rPr>
              <w:t>检测设备要求</w:t>
            </w:r>
          </w:p>
          <w:p>
            <w:pPr>
              <w:pStyle w:val="null3"/>
              <w:jc w:val="both"/>
            </w:pPr>
            <w:r>
              <w:rPr>
                <w:rFonts w:ascii="仿宋_GB2312" w:hAnsi="仿宋_GB2312" w:cs="仿宋_GB2312" w:eastAsia="仿宋_GB2312"/>
                <w:sz w:val="21"/>
              </w:rPr>
              <w:t>路面车辙检测设备须符合满足交通部干线公路路网监测项目要求，为路面破损、平整度、跳车一体化车载式断面类车载式检测设备，其主要技术性能应满足《公路路面技术状况自动化检测规程》</w:t>
            </w:r>
            <w:r>
              <w:rPr>
                <w:rFonts w:ascii="仿宋_GB2312" w:hAnsi="仿宋_GB2312" w:cs="仿宋_GB2312" w:eastAsia="仿宋_GB2312"/>
                <w:sz w:val="21"/>
              </w:rPr>
              <w:t>(JTG/TE61</w:t>
            </w:r>
            <w:r>
              <w:rPr>
                <w:rFonts w:ascii="仿宋_GB2312" w:hAnsi="仿宋_GB2312" w:cs="仿宋_GB2312" w:eastAsia="仿宋_GB2312"/>
                <w:sz w:val="21"/>
              </w:rPr>
              <w:t>—</w:t>
            </w:r>
            <w:r>
              <w:rPr>
                <w:rFonts w:ascii="仿宋_GB2312" w:hAnsi="仿宋_GB2312" w:cs="仿宋_GB2312" w:eastAsia="仿宋_GB2312"/>
                <w:sz w:val="21"/>
              </w:rPr>
              <w:t>2014)</w:t>
            </w:r>
            <w:r>
              <w:rPr>
                <w:rFonts w:ascii="仿宋_GB2312" w:hAnsi="仿宋_GB2312" w:cs="仿宋_GB2312" w:eastAsia="仿宋_GB2312"/>
                <w:sz w:val="21"/>
              </w:rPr>
              <w:t>的相应要求，能在正常车流速度下采集有关数据。检测设备已经过标定，标定的相关系数应大于</w:t>
            </w:r>
            <w:r>
              <w:rPr>
                <w:rFonts w:ascii="仿宋_GB2312" w:hAnsi="仿宋_GB2312" w:cs="仿宋_GB2312" w:eastAsia="仿宋_GB2312"/>
                <w:sz w:val="21"/>
              </w:rPr>
              <w:t>0.99</w:t>
            </w:r>
            <w:r>
              <w:rPr>
                <w:rFonts w:ascii="仿宋_GB2312" w:hAnsi="仿宋_GB2312" w:cs="仿宋_GB2312" w:eastAsia="仿宋_GB2312"/>
                <w:sz w:val="21"/>
              </w:rPr>
              <w:t>，并在有效期内。</w:t>
            </w:r>
          </w:p>
          <w:p>
            <w:pPr>
              <w:pStyle w:val="null3"/>
              <w:jc w:val="both"/>
            </w:pPr>
            <w:r>
              <w:rPr>
                <w:rFonts w:ascii="仿宋_GB2312" w:hAnsi="仿宋_GB2312" w:cs="仿宋_GB2312" w:eastAsia="仿宋_GB2312"/>
                <w:sz w:val="21"/>
              </w:rPr>
              <w:t>3.2.2</w:t>
            </w:r>
            <w:r>
              <w:rPr>
                <w:rFonts w:ascii="仿宋_GB2312" w:hAnsi="仿宋_GB2312" w:cs="仿宋_GB2312" w:eastAsia="仿宋_GB2312"/>
                <w:sz w:val="21"/>
              </w:rPr>
              <w:t>技术服务要求：路面车辙检测指标应为路面车辙深度</w:t>
            </w:r>
            <w:r>
              <w:rPr>
                <w:rFonts w:ascii="仿宋_GB2312" w:hAnsi="仿宋_GB2312" w:cs="仿宋_GB2312" w:eastAsia="仿宋_GB2312"/>
                <w:sz w:val="21"/>
              </w:rPr>
              <w:t>RD</w:t>
            </w:r>
            <w:r>
              <w:rPr>
                <w:rFonts w:ascii="仿宋_GB2312" w:hAnsi="仿宋_GB2312" w:cs="仿宋_GB2312" w:eastAsia="仿宋_GB2312"/>
                <w:sz w:val="21"/>
              </w:rPr>
              <w:t>，每</w:t>
            </w:r>
            <w:r>
              <w:rPr>
                <w:rFonts w:ascii="仿宋_GB2312" w:hAnsi="仿宋_GB2312" w:cs="仿宋_GB2312" w:eastAsia="仿宋_GB2312"/>
                <w:sz w:val="21"/>
              </w:rPr>
              <w:t>10</w:t>
            </w:r>
            <w:r>
              <w:rPr>
                <w:rFonts w:ascii="仿宋_GB2312" w:hAnsi="仿宋_GB2312" w:cs="仿宋_GB2312" w:eastAsia="仿宋_GB2312"/>
                <w:sz w:val="21"/>
              </w:rPr>
              <w:t>米应计算</w:t>
            </w:r>
            <w:r>
              <w:rPr>
                <w:rFonts w:ascii="仿宋_GB2312" w:hAnsi="仿宋_GB2312" w:cs="仿宋_GB2312" w:eastAsia="仿宋_GB2312"/>
                <w:sz w:val="21"/>
              </w:rPr>
              <w:t>1</w:t>
            </w:r>
            <w:r>
              <w:rPr>
                <w:rFonts w:ascii="仿宋_GB2312" w:hAnsi="仿宋_GB2312" w:cs="仿宋_GB2312" w:eastAsia="仿宋_GB2312"/>
                <w:sz w:val="21"/>
              </w:rPr>
              <w:t>个统计值。</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路面跳车检测</w:t>
            </w:r>
          </w:p>
          <w:p>
            <w:pPr>
              <w:pStyle w:val="null3"/>
              <w:jc w:val="both"/>
            </w:pPr>
            <w:r>
              <w:rPr>
                <w:rFonts w:ascii="仿宋_GB2312" w:hAnsi="仿宋_GB2312" w:cs="仿宋_GB2312" w:eastAsia="仿宋_GB2312"/>
                <w:sz w:val="21"/>
              </w:rPr>
              <w:t xml:space="preserve">4.1 </w:t>
            </w:r>
            <w:r>
              <w:rPr>
                <w:rFonts w:ascii="仿宋_GB2312" w:hAnsi="仿宋_GB2312" w:cs="仿宋_GB2312" w:eastAsia="仿宋_GB2312"/>
                <w:sz w:val="21"/>
              </w:rPr>
              <w:t>范围</w:t>
            </w:r>
          </w:p>
          <w:p>
            <w:pPr>
              <w:pStyle w:val="null3"/>
              <w:jc w:val="both"/>
            </w:pPr>
            <w:r>
              <w:rPr>
                <w:rFonts w:ascii="仿宋_GB2312" w:hAnsi="仿宋_GB2312" w:cs="仿宋_GB2312" w:eastAsia="仿宋_GB2312"/>
                <w:sz w:val="21"/>
              </w:rPr>
              <w:t>一级公路分上下行检测，分别检测由中央分隔带向外的第二车道。</w:t>
            </w:r>
          </w:p>
          <w:p>
            <w:pPr>
              <w:pStyle w:val="null3"/>
              <w:jc w:val="both"/>
            </w:pPr>
            <w:r>
              <w:rPr>
                <w:rFonts w:ascii="仿宋_GB2312" w:hAnsi="仿宋_GB2312" w:cs="仿宋_GB2312" w:eastAsia="仿宋_GB2312"/>
                <w:sz w:val="21"/>
              </w:rPr>
              <w:t>4.2</w:t>
            </w:r>
            <w:r>
              <w:rPr>
                <w:rFonts w:ascii="仿宋_GB2312" w:hAnsi="仿宋_GB2312" w:cs="仿宋_GB2312" w:eastAsia="仿宋_GB2312"/>
                <w:sz w:val="21"/>
              </w:rPr>
              <w:t>要求</w:t>
            </w:r>
          </w:p>
          <w:p>
            <w:pPr>
              <w:pStyle w:val="null3"/>
              <w:jc w:val="both"/>
            </w:pPr>
            <w:r>
              <w:rPr>
                <w:rFonts w:ascii="仿宋_GB2312" w:hAnsi="仿宋_GB2312" w:cs="仿宋_GB2312" w:eastAsia="仿宋_GB2312"/>
                <w:sz w:val="21"/>
              </w:rPr>
              <w:t xml:space="preserve">4.2.1 </w:t>
            </w:r>
            <w:r>
              <w:rPr>
                <w:rFonts w:ascii="仿宋_GB2312" w:hAnsi="仿宋_GB2312" w:cs="仿宋_GB2312" w:eastAsia="仿宋_GB2312"/>
                <w:sz w:val="21"/>
              </w:rPr>
              <w:t>检测设备要求</w:t>
            </w:r>
          </w:p>
          <w:p>
            <w:pPr>
              <w:pStyle w:val="null3"/>
              <w:jc w:val="both"/>
            </w:pPr>
            <w:r>
              <w:rPr>
                <w:rFonts w:ascii="仿宋_GB2312" w:hAnsi="仿宋_GB2312" w:cs="仿宋_GB2312" w:eastAsia="仿宋_GB2312"/>
                <w:sz w:val="21"/>
              </w:rPr>
              <w:t>路面跳车检测设备须符合满足交通部干线公路路网监测项目要求，为路面破损、平整度、车撤一体化车载式断面类车载式检测设备，其主要技术性能应满足《公路路面技术状况自动化检测规程》</w:t>
            </w:r>
            <w:r>
              <w:rPr>
                <w:rFonts w:ascii="仿宋_GB2312" w:hAnsi="仿宋_GB2312" w:cs="仿宋_GB2312" w:eastAsia="仿宋_GB2312"/>
                <w:sz w:val="21"/>
              </w:rPr>
              <w:t>(JTG/TE61</w:t>
            </w:r>
            <w:r>
              <w:rPr>
                <w:rFonts w:ascii="仿宋_GB2312" w:hAnsi="仿宋_GB2312" w:cs="仿宋_GB2312" w:eastAsia="仿宋_GB2312"/>
                <w:sz w:val="21"/>
              </w:rPr>
              <w:t>—</w:t>
            </w:r>
            <w:r>
              <w:rPr>
                <w:rFonts w:ascii="仿宋_GB2312" w:hAnsi="仿宋_GB2312" w:cs="仿宋_GB2312" w:eastAsia="仿宋_GB2312"/>
                <w:sz w:val="21"/>
              </w:rPr>
              <w:t>2014)</w:t>
            </w:r>
            <w:r>
              <w:rPr>
                <w:rFonts w:ascii="仿宋_GB2312" w:hAnsi="仿宋_GB2312" w:cs="仿宋_GB2312" w:eastAsia="仿宋_GB2312"/>
                <w:sz w:val="21"/>
              </w:rPr>
              <w:t>的相应要求，能在正常车流速度下采集有关数据。检测设备已经过标定，标定的相关系数应大于</w:t>
            </w:r>
            <w:r>
              <w:rPr>
                <w:rFonts w:ascii="仿宋_GB2312" w:hAnsi="仿宋_GB2312" w:cs="仿宋_GB2312" w:eastAsia="仿宋_GB2312"/>
                <w:sz w:val="21"/>
              </w:rPr>
              <w:t>0.99</w:t>
            </w:r>
            <w:r>
              <w:rPr>
                <w:rFonts w:ascii="仿宋_GB2312" w:hAnsi="仿宋_GB2312" w:cs="仿宋_GB2312" w:eastAsia="仿宋_GB2312"/>
                <w:sz w:val="21"/>
              </w:rPr>
              <w:t>，并在有效期内。</w:t>
            </w:r>
          </w:p>
          <w:p>
            <w:pPr>
              <w:pStyle w:val="null3"/>
              <w:jc w:val="both"/>
            </w:pPr>
            <w:r>
              <w:rPr>
                <w:rFonts w:ascii="仿宋_GB2312" w:hAnsi="仿宋_GB2312" w:cs="仿宋_GB2312" w:eastAsia="仿宋_GB2312"/>
                <w:sz w:val="21"/>
              </w:rPr>
              <w:t>4.2.2</w:t>
            </w:r>
            <w:r>
              <w:rPr>
                <w:rFonts w:ascii="仿宋_GB2312" w:hAnsi="仿宋_GB2312" w:cs="仿宋_GB2312" w:eastAsia="仿宋_GB2312"/>
                <w:sz w:val="21"/>
              </w:rPr>
              <w:t>技术服务要求：路面跳车检测指标应为路面跳车</w:t>
            </w:r>
            <w:r>
              <w:rPr>
                <w:rFonts w:ascii="仿宋_GB2312" w:hAnsi="仿宋_GB2312" w:cs="仿宋_GB2312" w:eastAsia="仿宋_GB2312"/>
                <w:sz w:val="21"/>
              </w:rPr>
              <w:t>PB</w:t>
            </w:r>
            <w:r>
              <w:rPr>
                <w:rFonts w:ascii="仿宋_GB2312" w:hAnsi="仿宋_GB2312" w:cs="仿宋_GB2312" w:eastAsia="仿宋_GB2312"/>
                <w:sz w:val="21"/>
              </w:rPr>
              <w:t>，按处计算，每</w:t>
            </w:r>
            <w:r>
              <w:rPr>
                <w:rFonts w:ascii="仿宋_GB2312" w:hAnsi="仿宋_GB2312" w:cs="仿宋_GB2312" w:eastAsia="仿宋_GB2312"/>
                <w:sz w:val="21"/>
              </w:rPr>
              <w:t>10</w:t>
            </w:r>
            <w:r>
              <w:rPr>
                <w:rFonts w:ascii="仿宋_GB2312" w:hAnsi="仿宋_GB2312" w:cs="仿宋_GB2312" w:eastAsia="仿宋_GB2312"/>
                <w:sz w:val="21"/>
              </w:rPr>
              <w:t>米应计算</w:t>
            </w:r>
            <w:r>
              <w:rPr>
                <w:rFonts w:ascii="仿宋_GB2312" w:hAnsi="仿宋_GB2312" w:cs="仿宋_GB2312" w:eastAsia="仿宋_GB2312"/>
                <w:sz w:val="21"/>
              </w:rPr>
              <w:t>1</w:t>
            </w:r>
            <w:r>
              <w:rPr>
                <w:rFonts w:ascii="仿宋_GB2312" w:hAnsi="仿宋_GB2312" w:cs="仿宋_GB2312" w:eastAsia="仿宋_GB2312"/>
                <w:sz w:val="21"/>
              </w:rPr>
              <w:t>个统计值，计算方法按照《公路技术状况评定标准》（</w:t>
            </w:r>
            <w:r>
              <w:rPr>
                <w:rFonts w:ascii="仿宋_GB2312" w:hAnsi="仿宋_GB2312" w:cs="仿宋_GB2312" w:eastAsia="仿宋_GB2312"/>
                <w:sz w:val="21"/>
              </w:rPr>
              <w:t>JTG5210-2018</w:t>
            </w:r>
            <w:r>
              <w:rPr>
                <w:rFonts w:ascii="仿宋_GB2312" w:hAnsi="仿宋_GB2312" w:cs="仿宋_GB2312" w:eastAsia="仿宋_GB2312"/>
                <w:sz w:val="21"/>
              </w:rPr>
              <w:t>）附录执行。</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路面磨耗检测</w:t>
            </w:r>
          </w:p>
          <w:p>
            <w:pPr>
              <w:pStyle w:val="null3"/>
              <w:jc w:val="both"/>
            </w:pPr>
            <w:r>
              <w:rPr>
                <w:rFonts w:ascii="仿宋_GB2312" w:hAnsi="仿宋_GB2312" w:cs="仿宋_GB2312" w:eastAsia="仿宋_GB2312"/>
                <w:sz w:val="21"/>
              </w:rPr>
              <w:t xml:space="preserve">5.1 </w:t>
            </w:r>
            <w:r>
              <w:rPr>
                <w:rFonts w:ascii="仿宋_GB2312" w:hAnsi="仿宋_GB2312" w:cs="仿宋_GB2312" w:eastAsia="仿宋_GB2312"/>
                <w:sz w:val="21"/>
              </w:rPr>
              <w:t>范围</w:t>
            </w:r>
          </w:p>
          <w:p>
            <w:pPr>
              <w:pStyle w:val="null3"/>
              <w:jc w:val="both"/>
            </w:pPr>
            <w:r>
              <w:rPr>
                <w:rFonts w:ascii="仿宋_GB2312" w:hAnsi="仿宋_GB2312" w:cs="仿宋_GB2312" w:eastAsia="仿宋_GB2312"/>
                <w:sz w:val="21"/>
              </w:rPr>
              <w:t>一级公路分上下行检测，分别检测由中央分隔带向外的第二车道</w:t>
            </w:r>
          </w:p>
          <w:p>
            <w:pPr>
              <w:pStyle w:val="null3"/>
              <w:jc w:val="both"/>
            </w:pPr>
            <w:r>
              <w:rPr>
                <w:rFonts w:ascii="仿宋_GB2312" w:hAnsi="仿宋_GB2312" w:cs="仿宋_GB2312" w:eastAsia="仿宋_GB2312"/>
                <w:sz w:val="21"/>
              </w:rPr>
              <w:t>5.2</w:t>
            </w:r>
            <w:r>
              <w:rPr>
                <w:rFonts w:ascii="仿宋_GB2312" w:hAnsi="仿宋_GB2312" w:cs="仿宋_GB2312" w:eastAsia="仿宋_GB2312"/>
                <w:sz w:val="21"/>
              </w:rPr>
              <w:t>要求</w:t>
            </w:r>
          </w:p>
          <w:p>
            <w:pPr>
              <w:pStyle w:val="null3"/>
              <w:jc w:val="both"/>
            </w:pPr>
            <w:r>
              <w:rPr>
                <w:rFonts w:ascii="仿宋_GB2312" w:hAnsi="仿宋_GB2312" w:cs="仿宋_GB2312" w:eastAsia="仿宋_GB2312"/>
                <w:sz w:val="21"/>
              </w:rPr>
              <w:t xml:space="preserve">5.2.1 </w:t>
            </w:r>
            <w:r>
              <w:rPr>
                <w:rFonts w:ascii="仿宋_GB2312" w:hAnsi="仿宋_GB2312" w:cs="仿宋_GB2312" w:eastAsia="仿宋_GB2312"/>
                <w:sz w:val="21"/>
              </w:rPr>
              <w:t>检测设备要求</w:t>
            </w:r>
          </w:p>
          <w:p>
            <w:pPr>
              <w:pStyle w:val="null3"/>
              <w:jc w:val="both"/>
            </w:pPr>
            <w:r>
              <w:rPr>
                <w:rFonts w:ascii="仿宋_GB2312" w:hAnsi="仿宋_GB2312" w:cs="仿宋_GB2312" w:eastAsia="仿宋_GB2312"/>
                <w:sz w:val="21"/>
              </w:rPr>
              <w:t>路面磨耗检测设备须符合满足交通部干线公路路网监测项目要求，为路面损坏、平整度、车撤、跳车、磨耗一体化车载式断面类检测设备，其主要技术性能应满足《公路路面技术状况自动化检测规程》</w:t>
            </w:r>
            <w:r>
              <w:rPr>
                <w:rFonts w:ascii="仿宋_GB2312" w:hAnsi="仿宋_GB2312" w:cs="仿宋_GB2312" w:eastAsia="仿宋_GB2312"/>
                <w:sz w:val="21"/>
              </w:rPr>
              <w:t>(JTG/T E61)</w:t>
            </w:r>
            <w:r>
              <w:rPr>
                <w:rFonts w:ascii="仿宋_GB2312" w:hAnsi="仿宋_GB2312" w:cs="仿宋_GB2312" w:eastAsia="仿宋_GB2312"/>
                <w:sz w:val="21"/>
              </w:rPr>
              <w:t>的相应要求，能在正常车流速度下采集有关数据。检测设备已经过标定，标定的相关系数应大于</w:t>
            </w:r>
            <w:r>
              <w:rPr>
                <w:rFonts w:ascii="仿宋_GB2312" w:hAnsi="仿宋_GB2312" w:cs="仿宋_GB2312" w:eastAsia="仿宋_GB2312"/>
                <w:sz w:val="21"/>
              </w:rPr>
              <w:t>0.99</w:t>
            </w:r>
            <w:r>
              <w:rPr>
                <w:rFonts w:ascii="仿宋_GB2312" w:hAnsi="仿宋_GB2312" w:cs="仿宋_GB2312" w:eastAsia="仿宋_GB2312"/>
                <w:sz w:val="21"/>
              </w:rPr>
              <w:t>，并在有效期内。</w:t>
            </w:r>
          </w:p>
          <w:p>
            <w:pPr>
              <w:pStyle w:val="null3"/>
              <w:jc w:val="both"/>
            </w:pPr>
            <w:r>
              <w:rPr>
                <w:rFonts w:ascii="仿宋_GB2312" w:hAnsi="仿宋_GB2312" w:cs="仿宋_GB2312" w:eastAsia="仿宋_GB2312"/>
                <w:sz w:val="21"/>
              </w:rPr>
              <w:t>5.2.2</w:t>
            </w:r>
            <w:r>
              <w:rPr>
                <w:rFonts w:ascii="仿宋_GB2312" w:hAnsi="仿宋_GB2312" w:cs="仿宋_GB2312" w:eastAsia="仿宋_GB2312"/>
                <w:sz w:val="21"/>
              </w:rPr>
              <w:t>技术服务要求：路面磨耗检测指标应为路面磨耗</w:t>
            </w:r>
            <w:r>
              <w:rPr>
                <w:rFonts w:ascii="仿宋_GB2312" w:hAnsi="仿宋_GB2312" w:cs="仿宋_GB2312" w:eastAsia="仿宋_GB2312"/>
                <w:sz w:val="21"/>
              </w:rPr>
              <w:t>MPD</w:t>
            </w:r>
            <w:r>
              <w:rPr>
                <w:rFonts w:ascii="仿宋_GB2312" w:hAnsi="仿宋_GB2312" w:cs="仿宋_GB2312" w:eastAsia="仿宋_GB2312"/>
                <w:sz w:val="21"/>
              </w:rPr>
              <w:t>，路面磨耗自动化检测位置为检测车道的左轮迹带、右轮迹带及无磨损的车道中线或同质路肩，每</w:t>
            </w:r>
            <w:r>
              <w:rPr>
                <w:rFonts w:ascii="仿宋_GB2312" w:hAnsi="仿宋_GB2312" w:cs="仿宋_GB2312" w:eastAsia="仿宋_GB2312"/>
                <w:sz w:val="21"/>
              </w:rPr>
              <w:t>10m</w:t>
            </w:r>
            <w:r>
              <w:rPr>
                <w:rFonts w:ascii="仿宋_GB2312" w:hAnsi="仿宋_GB2312" w:cs="仿宋_GB2312" w:eastAsia="仿宋_GB2312"/>
                <w:sz w:val="21"/>
              </w:rPr>
              <w:t>应计算</w:t>
            </w:r>
            <w:r>
              <w:rPr>
                <w:rFonts w:ascii="仿宋_GB2312" w:hAnsi="仿宋_GB2312" w:cs="仿宋_GB2312" w:eastAsia="仿宋_GB2312"/>
                <w:sz w:val="21"/>
              </w:rPr>
              <w:t>1</w:t>
            </w:r>
            <w:r>
              <w:rPr>
                <w:rFonts w:ascii="仿宋_GB2312" w:hAnsi="仿宋_GB2312" w:cs="仿宋_GB2312" w:eastAsia="仿宋_GB2312"/>
                <w:sz w:val="21"/>
              </w:rPr>
              <w:t>个统计值。计算方法按照《公路技术状况评定标准》（</w:t>
            </w:r>
            <w:r>
              <w:rPr>
                <w:rFonts w:ascii="仿宋_GB2312" w:hAnsi="仿宋_GB2312" w:cs="仿宋_GB2312" w:eastAsia="仿宋_GB2312"/>
                <w:sz w:val="21"/>
              </w:rPr>
              <w:t>JTG5210-2018</w:t>
            </w:r>
            <w:r>
              <w:rPr>
                <w:rFonts w:ascii="仿宋_GB2312" w:hAnsi="仿宋_GB2312" w:cs="仿宋_GB2312" w:eastAsia="仿宋_GB2312"/>
                <w:sz w:val="21"/>
              </w:rPr>
              <w:t>）附录执行。</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其他技术要求</w:t>
            </w:r>
          </w:p>
          <w:p>
            <w:pPr>
              <w:pStyle w:val="null3"/>
              <w:jc w:val="both"/>
            </w:pPr>
            <w:r>
              <w:rPr>
                <w:rFonts w:ascii="仿宋_GB2312" w:hAnsi="仿宋_GB2312" w:cs="仿宋_GB2312" w:eastAsia="仿宋_GB2312"/>
                <w:sz w:val="21"/>
              </w:rPr>
              <w:t xml:space="preserve">6.1 </w:t>
            </w:r>
            <w:r>
              <w:rPr>
                <w:rFonts w:ascii="仿宋_GB2312" w:hAnsi="仿宋_GB2312" w:cs="仿宋_GB2312" w:eastAsia="仿宋_GB2312"/>
                <w:sz w:val="21"/>
              </w:rPr>
              <w:t>范围：所有检测路段</w:t>
            </w:r>
          </w:p>
          <w:p>
            <w:pPr>
              <w:pStyle w:val="null3"/>
              <w:jc w:val="both"/>
            </w:pPr>
            <w:r>
              <w:rPr>
                <w:rFonts w:ascii="仿宋_GB2312" w:hAnsi="仿宋_GB2312" w:cs="仿宋_GB2312" w:eastAsia="仿宋_GB2312"/>
                <w:sz w:val="21"/>
              </w:rPr>
              <w:t xml:space="preserve">6.2 </w:t>
            </w:r>
            <w:r>
              <w:rPr>
                <w:rFonts w:ascii="仿宋_GB2312" w:hAnsi="仿宋_GB2312" w:cs="仿宋_GB2312" w:eastAsia="仿宋_GB2312"/>
                <w:sz w:val="21"/>
              </w:rPr>
              <w:t>工作衔接：考虑到新增普通省道路网复杂，专业检测单位应以市为单元进行检测，并在检测前与各市充分沟通，弄清和核对路线与相邻市起讫桩号、县段与县段分界桩号、道路等级、路面类型等基础数据，以及路线长短链、移交地方管养的路段、重复路段等基本情况，确保路况数据采集准确性。</w:t>
            </w:r>
          </w:p>
          <w:p>
            <w:pPr>
              <w:pStyle w:val="null3"/>
              <w:jc w:val="both"/>
            </w:pPr>
            <w:r>
              <w:rPr>
                <w:rFonts w:ascii="仿宋_GB2312" w:hAnsi="仿宋_GB2312" w:cs="仿宋_GB2312" w:eastAsia="仿宋_GB2312"/>
                <w:sz w:val="21"/>
              </w:rPr>
              <w:t xml:space="preserve">6.3 </w:t>
            </w:r>
            <w:r>
              <w:rPr>
                <w:rFonts w:ascii="仿宋_GB2312" w:hAnsi="仿宋_GB2312" w:cs="仿宋_GB2312" w:eastAsia="仿宋_GB2312"/>
                <w:sz w:val="21"/>
              </w:rPr>
              <w:t>检测数据采集实行一日一图一表（业主另行提供），检测单位应每隔</w:t>
            </w:r>
            <w:r>
              <w:rPr>
                <w:rFonts w:ascii="仿宋_GB2312" w:hAnsi="仿宋_GB2312" w:cs="仿宋_GB2312" w:eastAsia="仿宋_GB2312"/>
                <w:sz w:val="21"/>
              </w:rPr>
              <w:t>2</w:t>
            </w:r>
            <w:r>
              <w:rPr>
                <w:rFonts w:ascii="仿宋_GB2312" w:hAnsi="仿宋_GB2312" w:cs="仿宋_GB2312" w:eastAsia="仿宋_GB2312"/>
                <w:sz w:val="21"/>
              </w:rPr>
              <w:t>天向业主反馈</w:t>
            </w:r>
            <w:r>
              <w:rPr>
                <w:rFonts w:ascii="仿宋_GB2312" w:hAnsi="仿宋_GB2312" w:cs="仿宋_GB2312" w:eastAsia="仿宋_GB2312"/>
                <w:sz w:val="21"/>
              </w:rPr>
              <w:t>1</w:t>
            </w:r>
            <w:r>
              <w:rPr>
                <w:rFonts w:ascii="仿宋_GB2312" w:hAnsi="仿宋_GB2312" w:cs="仿宋_GB2312" w:eastAsia="仿宋_GB2312"/>
                <w:sz w:val="21"/>
              </w:rPr>
              <w:t>次。要求每天准确记录所检测路线的起讫桩号、路面类型、公路等级等及其变化处的起讫桩号，同时，每天记录未检测路段的起讫桩号并说明具体原因。</w:t>
            </w:r>
          </w:p>
          <w:p>
            <w:pPr>
              <w:pStyle w:val="null3"/>
              <w:jc w:val="both"/>
            </w:pPr>
            <w:r>
              <w:rPr>
                <w:rFonts w:ascii="仿宋_GB2312" w:hAnsi="仿宋_GB2312" w:cs="仿宋_GB2312" w:eastAsia="仿宋_GB2312"/>
                <w:sz w:val="21"/>
              </w:rPr>
              <w:t>6.4</w:t>
            </w:r>
            <w:r>
              <w:rPr>
                <w:rFonts w:ascii="仿宋_GB2312" w:hAnsi="仿宋_GB2312" w:cs="仿宋_GB2312" w:eastAsia="仿宋_GB2312"/>
                <w:sz w:val="21"/>
              </w:rPr>
              <w:t>路线重合路段的处理：按照道路编号由大变到小的原则进行采集，只检测和统计一次，不能重复检测和统计计算。如</w:t>
            </w:r>
            <w:r>
              <w:rPr>
                <w:rFonts w:ascii="仿宋_GB2312" w:hAnsi="仿宋_GB2312" w:cs="仿宋_GB2312" w:eastAsia="仿宋_GB2312"/>
                <w:sz w:val="21"/>
              </w:rPr>
              <w:t>S107</w:t>
            </w:r>
            <w:r>
              <w:rPr>
                <w:rFonts w:ascii="仿宋_GB2312" w:hAnsi="仿宋_GB2312" w:cs="仿宋_GB2312" w:eastAsia="仿宋_GB2312"/>
                <w:sz w:val="21"/>
              </w:rPr>
              <w:t>省道与</w:t>
            </w:r>
            <w:r>
              <w:rPr>
                <w:rFonts w:ascii="仿宋_GB2312" w:hAnsi="仿宋_GB2312" w:cs="仿宋_GB2312" w:eastAsia="仿宋_GB2312"/>
                <w:sz w:val="21"/>
              </w:rPr>
              <w:t>S108</w:t>
            </w:r>
            <w:r>
              <w:rPr>
                <w:rFonts w:ascii="仿宋_GB2312" w:hAnsi="仿宋_GB2312" w:cs="仿宋_GB2312" w:eastAsia="仿宋_GB2312"/>
                <w:sz w:val="21"/>
              </w:rPr>
              <w:t>在某一路段重合时，该重合路段须归入</w:t>
            </w:r>
            <w:r>
              <w:rPr>
                <w:rFonts w:ascii="仿宋_GB2312" w:hAnsi="仿宋_GB2312" w:cs="仿宋_GB2312" w:eastAsia="仿宋_GB2312"/>
                <w:sz w:val="21"/>
              </w:rPr>
              <w:t>S107</w:t>
            </w:r>
            <w:r>
              <w:rPr>
                <w:rFonts w:ascii="仿宋_GB2312" w:hAnsi="仿宋_GB2312" w:cs="仿宋_GB2312" w:eastAsia="仿宋_GB2312"/>
                <w:sz w:val="21"/>
              </w:rPr>
              <w:t>进行检测和统计计算，</w:t>
            </w:r>
            <w:r>
              <w:rPr>
                <w:rFonts w:ascii="仿宋_GB2312" w:hAnsi="仿宋_GB2312" w:cs="仿宋_GB2312" w:eastAsia="仿宋_GB2312"/>
                <w:sz w:val="21"/>
              </w:rPr>
              <w:t>S108</w:t>
            </w:r>
            <w:r>
              <w:rPr>
                <w:rFonts w:ascii="仿宋_GB2312" w:hAnsi="仿宋_GB2312" w:cs="仿宋_GB2312" w:eastAsia="仿宋_GB2312"/>
                <w:sz w:val="21"/>
              </w:rPr>
              <w:t>该段不再检测和统计计算，但要求在检测</w:t>
            </w:r>
            <w:r>
              <w:rPr>
                <w:rFonts w:ascii="仿宋_GB2312" w:hAnsi="仿宋_GB2312" w:cs="仿宋_GB2312" w:eastAsia="仿宋_GB2312"/>
                <w:sz w:val="21"/>
              </w:rPr>
              <w:t>S108</w:t>
            </w:r>
            <w:r>
              <w:rPr>
                <w:rFonts w:ascii="仿宋_GB2312" w:hAnsi="仿宋_GB2312" w:cs="仿宋_GB2312" w:eastAsia="仿宋_GB2312"/>
                <w:sz w:val="21"/>
              </w:rPr>
              <w:t>、</w:t>
            </w:r>
            <w:r>
              <w:rPr>
                <w:rFonts w:ascii="仿宋_GB2312" w:hAnsi="仿宋_GB2312" w:cs="仿宋_GB2312" w:eastAsia="仿宋_GB2312"/>
                <w:sz w:val="21"/>
              </w:rPr>
              <w:t>S107</w:t>
            </w:r>
            <w:r>
              <w:rPr>
                <w:rFonts w:ascii="仿宋_GB2312" w:hAnsi="仿宋_GB2312" w:cs="仿宋_GB2312" w:eastAsia="仿宋_GB2312"/>
                <w:sz w:val="21"/>
              </w:rPr>
              <w:t>时分别记录该重复路段的起讫桩号。</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路面技术状况检测数据处理</w:t>
            </w:r>
          </w:p>
          <w:p>
            <w:pPr>
              <w:pStyle w:val="null3"/>
              <w:jc w:val="both"/>
            </w:pPr>
            <w:r>
              <w:rPr>
                <w:rFonts w:ascii="仿宋_GB2312" w:hAnsi="仿宋_GB2312" w:cs="仿宋_GB2312" w:eastAsia="仿宋_GB2312"/>
                <w:sz w:val="21"/>
              </w:rPr>
              <w:t>新增省道沥青路面使用性能评价包含路面损坏、平整度、车辙、跳车（一级公路）技术指标，水泥路面使用性能评价包含路面损坏、平整度、跳车（一级公路）技术内容。对指定检测路段检测数据进行整理分析，确定公路路面技术状况指数</w:t>
            </w:r>
            <w:r>
              <w:rPr>
                <w:rFonts w:ascii="仿宋_GB2312" w:hAnsi="仿宋_GB2312" w:cs="仿宋_GB2312" w:eastAsia="仿宋_GB2312"/>
                <w:sz w:val="21"/>
              </w:rPr>
              <w:t>PQI</w:t>
            </w:r>
            <w:r>
              <w:rPr>
                <w:rFonts w:ascii="仿宋_GB2312" w:hAnsi="仿宋_GB2312" w:cs="仿宋_GB2312" w:eastAsia="仿宋_GB2312"/>
                <w:sz w:val="21"/>
              </w:rPr>
              <w:t>及各级分项指标，分别编制报告。检测所采集的数据和前方景观须采用</w:t>
            </w:r>
            <w:r>
              <w:rPr>
                <w:rFonts w:ascii="仿宋_GB2312" w:hAnsi="仿宋_GB2312" w:cs="仿宋_GB2312" w:eastAsia="仿宋_GB2312"/>
                <w:sz w:val="21"/>
              </w:rPr>
              <w:t>T</w:t>
            </w:r>
            <w:r>
              <w:rPr>
                <w:rFonts w:ascii="仿宋_GB2312" w:hAnsi="仿宋_GB2312" w:cs="仿宋_GB2312" w:eastAsia="仿宋_GB2312"/>
                <w:sz w:val="21"/>
              </w:rPr>
              <w:t>级移动硬盘存储，并能够导入链接陕西省公路信息资源管理平台及陕西省普通公路项目库管理系统。</w:t>
            </w:r>
            <w:r>
              <w:rPr>
                <w:rFonts w:ascii="仿宋_GB2312" w:hAnsi="仿宋_GB2312" w:cs="仿宋_GB2312" w:eastAsia="仿宋_GB2312"/>
                <w:sz w:val="21"/>
              </w:rPr>
              <w:t>T</w:t>
            </w:r>
            <w:r>
              <w:rPr>
                <w:rFonts w:ascii="仿宋_GB2312" w:hAnsi="仿宋_GB2312" w:cs="仿宋_GB2312" w:eastAsia="仿宋_GB2312"/>
                <w:sz w:val="21"/>
              </w:rPr>
              <w:t>级移动硬盘提交局计划统计处长期保存。</w:t>
            </w:r>
          </w:p>
          <w:p>
            <w:pPr>
              <w:pStyle w:val="null3"/>
              <w:jc w:val="both"/>
            </w:pPr>
            <w:r>
              <w:rPr>
                <w:rFonts w:ascii="仿宋_GB2312" w:hAnsi="仿宋_GB2312" w:cs="仿宋_GB2312" w:eastAsia="仿宋_GB2312"/>
                <w:sz w:val="21"/>
              </w:rPr>
              <w:t xml:space="preserve">1. </w:t>
            </w:r>
            <w:r>
              <w:rPr>
                <w:rFonts w:ascii="仿宋_GB2312" w:hAnsi="仿宋_GB2312" w:cs="仿宋_GB2312" w:eastAsia="仿宋_GB2312"/>
                <w:sz w:val="21"/>
              </w:rPr>
              <w:t>路面损坏</w:t>
            </w:r>
          </w:p>
          <w:p>
            <w:pPr>
              <w:pStyle w:val="null3"/>
              <w:jc w:val="both"/>
            </w:pPr>
            <w:r>
              <w:rPr>
                <w:rFonts w:ascii="仿宋_GB2312" w:hAnsi="仿宋_GB2312" w:cs="仿宋_GB2312" w:eastAsia="仿宋_GB2312"/>
                <w:sz w:val="21"/>
              </w:rPr>
              <w:t>按项目分别进行汇总分析提出检测报告，其内容包含：各路段路面破损率，及经计算求得的路面损坏状况指数（</w:t>
            </w:r>
            <w:r>
              <w:rPr>
                <w:rFonts w:ascii="仿宋_GB2312" w:hAnsi="仿宋_GB2312" w:cs="仿宋_GB2312" w:eastAsia="仿宋_GB2312"/>
                <w:sz w:val="21"/>
              </w:rPr>
              <w:t>PCI</w:t>
            </w:r>
            <w:r>
              <w:rPr>
                <w:rFonts w:ascii="仿宋_GB2312" w:hAnsi="仿宋_GB2312" w:cs="仿宋_GB2312" w:eastAsia="仿宋_GB2312"/>
                <w:sz w:val="21"/>
              </w:rPr>
              <w:t>），并分类统计、汇总、分析各类病害。路面损坏经专用软件程序处理配合人工校核，书面提供《路面破损数据处理计算汇总表》，内容包含：各路段路面破损率，经计算求得的路面损坏状况指数（</w:t>
            </w:r>
            <w:r>
              <w:rPr>
                <w:rFonts w:ascii="仿宋_GB2312" w:hAnsi="仿宋_GB2312" w:cs="仿宋_GB2312" w:eastAsia="仿宋_GB2312"/>
                <w:sz w:val="21"/>
              </w:rPr>
              <w:t>PCI</w:t>
            </w:r>
            <w:r>
              <w:rPr>
                <w:rFonts w:ascii="仿宋_GB2312" w:hAnsi="仿宋_GB2312" w:cs="仿宋_GB2312" w:eastAsia="仿宋_GB2312"/>
                <w:sz w:val="21"/>
              </w:rPr>
              <w:t>），并分类统计、汇总各类病害（龟裂、块状裂缝、纵向裂缝、横向裂缝、坑槽等）所占比例。</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路面平整度</w:t>
            </w:r>
          </w:p>
          <w:p>
            <w:pPr>
              <w:pStyle w:val="null3"/>
              <w:jc w:val="both"/>
            </w:pPr>
            <w:r>
              <w:rPr>
                <w:rFonts w:ascii="仿宋_GB2312" w:hAnsi="仿宋_GB2312" w:cs="仿宋_GB2312" w:eastAsia="仿宋_GB2312"/>
                <w:sz w:val="21"/>
              </w:rPr>
              <w:t>按项目分别进行汇总分析提出检测报告，其内容应包含：各路段平整度指标的平均值，及经计算求得的道路行驶质量指数</w:t>
            </w:r>
            <w:r>
              <w:rPr>
                <w:rFonts w:ascii="仿宋_GB2312" w:hAnsi="仿宋_GB2312" w:cs="仿宋_GB2312" w:eastAsia="仿宋_GB2312"/>
                <w:sz w:val="21"/>
              </w:rPr>
              <w:t>RQI</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经计算求得各项目段的道路行驶质量指数</w:t>
            </w:r>
            <w:r>
              <w:rPr>
                <w:rFonts w:ascii="仿宋_GB2312" w:hAnsi="仿宋_GB2312" w:cs="仿宋_GB2312" w:eastAsia="仿宋_GB2312"/>
                <w:sz w:val="21"/>
              </w:rPr>
              <w:t>RQI</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3 </w:t>
            </w:r>
            <w:r>
              <w:rPr>
                <w:rFonts w:ascii="仿宋_GB2312" w:hAnsi="仿宋_GB2312" w:cs="仿宋_GB2312" w:eastAsia="仿宋_GB2312"/>
                <w:sz w:val="21"/>
              </w:rPr>
              <w:t>路面车辙</w:t>
            </w:r>
          </w:p>
          <w:p>
            <w:pPr>
              <w:pStyle w:val="null3"/>
              <w:jc w:val="both"/>
            </w:pPr>
            <w:r>
              <w:rPr>
                <w:rFonts w:ascii="仿宋_GB2312" w:hAnsi="仿宋_GB2312" w:cs="仿宋_GB2312" w:eastAsia="仿宋_GB2312"/>
                <w:sz w:val="21"/>
              </w:rPr>
              <w:t>按项目分别进行汇总分析提出检测报告，其主要内容：各路段的车辙深度值（</w:t>
            </w:r>
            <w:r>
              <w:rPr>
                <w:rFonts w:ascii="仿宋_GB2312" w:hAnsi="仿宋_GB2312" w:cs="仿宋_GB2312" w:eastAsia="仿宋_GB2312"/>
                <w:sz w:val="21"/>
              </w:rPr>
              <w:t>RD</w:t>
            </w:r>
            <w:r>
              <w:rPr>
                <w:rFonts w:ascii="仿宋_GB2312" w:hAnsi="仿宋_GB2312" w:cs="仿宋_GB2312" w:eastAsia="仿宋_GB2312"/>
                <w:sz w:val="21"/>
              </w:rPr>
              <w:t>），及据此求得的路面车辙深度指数（</w:t>
            </w:r>
            <w:r>
              <w:rPr>
                <w:rFonts w:ascii="仿宋_GB2312" w:hAnsi="仿宋_GB2312" w:cs="仿宋_GB2312" w:eastAsia="仿宋_GB2312"/>
                <w:sz w:val="21"/>
              </w:rPr>
              <w:t>RDI</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路面跳车</w:t>
            </w:r>
          </w:p>
          <w:p>
            <w:pPr>
              <w:pStyle w:val="null3"/>
              <w:jc w:val="both"/>
            </w:pPr>
            <w:r>
              <w:rPr>
                <w:rFonts w:ascii="仿宋_GB2312" w:hAnsi="仿宋_GB2312" w:cs="仿宋_GB2312" w:eastAsia="仿宋_GB2312"/>
                <w:sz w:val="21"/>
              </w:rPr>
              <w:t>按处计算路面跳车指标</w:t>
            </w:r>
            <w:r>
              <w:rPr>
                <w:rFonts w:ascii="仿宋_GB2312" w:hAnsi="仿宋_GB2312" w:cs="仿宋_GB2312" w:eastAsia="仿宋_GB2312"/>
                <w:sz w:val="21"/>
              </w:rPr>
              <w:t>PB</w:t>
            </w:r>
            <w:r>
              <w:rPr>
                <w:rFonts w:ascii="仿宋_GB2312" w:hAnsi="仿宋_GB2312" w:cs="仿宋_GB2312" w:eastAsia="仿宋_GB2312"/>
                <w:sz w:val="21"/>
              </w:rPr>
              <w:t>，计算路面跳车指标</w:t>
            </w:r>
            <w:r>
              <w:rPr>
                <w:rFonts w:ascii="仿宋_GB2312" w:hAnsi="仿宋_GB2312" w:cs="仿宋_GB2312" w:eastAsia="仿宋_GB2312"/>
                <w:sz w:val="21"/>
              </w:rPr>
              <w:t>PBI</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不限于以上所述要求，按照业主要求，最终计算路面使用性能指数（</w:t>
            </w:r>
            <w:r>
              <w:rPr>
                <w:rFonts w:ascii="仿宋_GB2312" w:hAnsi="仿宋_GB2312" w:cs="仿宋_GB2312" w:eastAsia="仿宋_GB2312"/>
                <w:sz w:val="21"/>
              </w:rPr>
              <w:t>PQI</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检测过程中要求：（</w:t>
            </w:r>
            <w:r>
              <w:rPr>
                <w:rFonts w:ascii="仿宋_GB2312" w:hAnsi="仿宋_GB2312" w:cs="仿宋_GB2312" w:eastAsia="仿宋_GB2312"/>
                <w:sz w:val="21"/>
              </w:rPr>
              <w:t>1</w:t>
            </w:r>
            <w:r>
              <w:rPr>
                <w:rFonts w:ascii="仿宋_GB2312" w:hAnsi="仿宋_GB2312" w:cs="仿宋_GB2312" w:eastAsia="仿宋_GB2312"/>
                <w:sz w:val="21"/>
              </w:rPr>
              <w:t>）核实记录各路线起讫桩号；（</w:t>
            </w:r>
            <w:r>
              <w:rPr>
                <w:rFonts w:ascii="仿宋_GB2312" w:hAnsi="仿宋_GB2312" w:cs="仿宋_GB2312" w:eastAsia="仿宋_GB2312"/>
                <w:sz w:val="21"/>
              </w:rPr>
              <w:t>2</w:t>
            </w:r>
            <w:r>
              <w:rPr>
                <w:rFonts w:ascii="仿宋_GB2312" w:hAnsi="仿宋_GB2312" w:cs="仿宋_GB2312" w:eastAsia="仿宋_GB2312"/>
                <w:sz w:val="21"/>
              </w:rPr>
              <w:t>）校核记录桩号传递断链情况（不超过</w:t>
            </w:r>
            <w:r>
              <w:rPr>
                <w:rFonts w:ascii="仿宋_GB2312" w:hAnsi="仿宋_GB2312" w:cs="仿宋_GB2312" w:eastAsia="仿宋_GB2312"/>
                <w:sz w:val="21"/>
              </w:rPr>
              <w:t>5</w:t>
            </w:r>
            <w:r>
              <w:rPr>
                <w:rFonts w:ascii="仿宋_GB2312" w:hAnsi="仿宋_GB2312" w:cs="仿宋_GB2312" w:eastAsia="仿宋_GB2312"/>
                <w:sz w:val="21"/>
              </w:rPr>
              <w:t>公里校核</w:t>
            </w:r>
            <w:r>
              <w:rPr>
                <w:rFonts w:ascii="仿宋_GB2312" w:hAnsi="仿宋_GB2312" w:cs="仿宋_GB2312" w:eastAsia="仿宋_GB2312"/>
                <w:sz w:val="21"/>
              </w:rPr>
              <w:t>1</w:t>
            </w:r>
            <w:r>
              <w:rPr>
                <w:rFonts w:ascii="仿宋_GB2312" w:hAnsi="仿宋_GB2312" w:cs="仿宋_GB2312" w:eastAsia="仿宋_GB2312"/>
                <w:sz w:val="21"/>
              </w:rPr>
              <w:t>次桩号）、路面类型（沥青、水泥混凝土、砂石）变化分界桩号；（</w:t>
            </w:r>
            <w:r>
              <w:rPr>
                <w:rFonts w:ascii="仿宋_GB2312" w:hAnsi="仿宋_GB2312" w:cs="仿宋_GB2312" w:eastAsia="仿宋_GB2312"/>
                <w:sz w:val="21"/>
              </w:rPr>
              <w:t>3</w:t>
            </w:r>
            <w:r>
              <w:rPr>
                <w:rFonts w:ascii="仿宋_GB2312" w:hAnsi="仿宋_GB2312" w:cs="仿宋_GB2312" w:eastAsia="仿宋_GB2312"/>
                <w:sz w:val="21"/>
              </w:rPr>
              <w:t>）准确记录当年大中修路段、正在施工的路网建设工程路段、设减速带、震荡标线的路段起讫桩号；（</w:t>
            </w:r>
            <w:r>
              <w:rPr>
                <w:rFonts w:ascii="仿宋_GB2312" w:hAnsi="仿宋_GB2312" w:cs="仿宋_GB2312" w:eastAsia="仿宋_GB2312"/>
                <w:sz w:val="21"/>
              </w:rPr>
              <w:t>4</w:t>
            </w:r>
            <w:r>
              <w:rPr>
                <w:rFonts w:ascii="仿宋_GB2312" w:hAnsi="仿宋_GB2312" w:cs="仿宋_GB2312" w:eastAsia="仿宋_GB2312"/>
                <w:sz w:val="21"/>
              </w:rPr>
              <w:t>）其它问题及时与省公路局计划统计处联系后明确。</w:t>
            </w:r>
          </w:p>
          <w:p>
            <w:pPr>
              <w:pStyle w:val="null3"/>
              <w:jc w:val="both"/>
            </w:pPr>
            <w:r>
              <w:rPr>
                <w:rFonts w:ascii="仿宋_GB2312" w:hAnsi="仿宋_GB2312" w:cs="仿宋_GB2312" w:eastAsia="仿宋_GB2312"/>
                <w:sz w:val="21"/>
              </w:rPr>
              <w:t>以上内容采用《路况检测数据采集桩号记录表》（打印件并附详细地图和文字说明，尤其是城市过境路段）形式提交，要求准确无误，避免因桩号传递出现问题。</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对于路况太差，无法达到检测设备所需速度影响检测结果的路段，经与局计划统计处沟通后可仅对前方图像进行检测，并准确记录起讫桩号，校核桩号传递情况。</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其它事宜</w:t>
            </w:r>
          </w:p>
          <w:p>
            <w:pPr>
              <w:pStyle w:val="null3"/>
              <w:jc w:val="both"/>
            </w:pPr>
            <w:r>
              <w:rPr>
                <w:rFonts w:ascii="仿宋_GB2312" w:hAnsi="仿宋_GB2312" w:cs="仿宋_GB2312" w:eastAsia="仿宋_GB2312"/>
                <w:sz w:val="21"/>
              </w:rPr>
              <w:t>7.1</w:t>
            </w:r>
            <w:r>
              <w:rPr>
                <w:rFonts w:ascii="仿宋_GB2312" w:hAnsi="仿宋_GB2312" w:cs="仿宋_GB2312" w:eastAsia="仿宋_GB2312"/>
                <w:sz w:val="21"/>
              </w:rPr>
              <w:t>运用陕西省普通公路项目库管理系统，充分考虑地域水文地质、区域区段交通量、资金等约束条件进行养护目标参数设定，初步提出下年度拟大修、中修、预防性养护路段。</w:t>
            </w:r>
          </w:p>
          <w:p>
            <w:pPr>
              <w:pStyle w:val="null3"/>
              <w:jc w:val="both"/>
            </w:pPr>
            <w:r>
              <w:rPr>
                <w:rFonts w:ascii="仿宋_GB2312" w:hAnsi="仿宋_GB2312" w:cs="仿宋_GB2312" w:eastAsia="仿宋_GB2312"/>
                <w:sz w:val="21"/>
              </w:rPr>
              <w:t>7.2</w:t>
            </w:r>
            <w:r>
              <w:rPr>
                <w:rFonts w:ascii="仿宋_GB2312" w:hAnsi="仿宋_GB2312" w:cs="仿宋_GB2312" w:eastAsia="仿宋_GB2312"/>
                <w:sz w:val="21"/>
              </w:rPr>
              <w:t>考虑到正在施工的路段、设减速带、震荡标线的路段、检测桩号传递误差、里程断链、村镇城区路段、路面结构型式等不确定性因素，陕西省公路局（以下统称为“甲方”）根据需要组织针对性的现场核实以及补测，以便校核养护辅助决策分析报告，在现场核实补测以及养护辅助决策分析报告编制过程中，检测单位（以下统称为“乙方”）应认真完成，由此产生的费用由乙方负责。</w:t>
            </w:r>
          </w:p>
          <w:p>
            <w:pPr>
              <w:pStyle w:val="null3"/>
              <w:jc w:val="both"/>
            </w:pPr>
            <w:r>
              <w:rPr>
                <w:rFonts w:ascii="仿宋_GB2312" w:hAnsi="仿宋_GB2312" w:cs="仿宋_GB2312" w:eastAsia="仿宋_GB2312"/>
                <w:sz w:val="21"/>
              </w:rPr>
              <w:t>7.3</w:t>
            </w:r>
            <w:r>
              <w:rPr>
                <w:rFonts w:ascii="仿宋_GB2312" w:hAnsi="仿宋_GB2312" w:cs="仿宋_GB2312" w:eastAsia="仿宋_GB2312"/>
                <w:sz w:val="21"/>
              </w:rPr>
              <w:t>其它未尽事宜，双方友好协商解决。</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路面养护分析报告编制</w:t>
            </w:r>
          </w:p>
          <w:p>
            <w:pPr>
              <w:pStyle w:val="null3"/>
              <w:jc w:val="both"/>
            </w:pPr>
            <w:r>
              <w:rPr>
                <w:rFonts w:ascii="仿宋_GB2312" w:hAnsi="仿宋_GB2312" w:cs="仿宋_GB2312" w:eastAsia="仿宋_GB2312"/>
                <w:sz w:val="21"/>
              </w:rPr>
              <w:t>综合、平衡考虑陕西省新增普通省道养护水平，以规范标准为基础，对公路技术状况指标按养护管理措施进行指标分级，提出路面损坏、平整度、车辙等公路技术状况病害指标达到某一水平点时须采取的相应养护措施。养护标准措施确定后，在此措施下制定适用于本项目的养护对策和养护计划，制定出养护工作标准，方便今后规划管理。编制养护分析报告按照但不限于以下主要内容进行：</w:t>
            </w:r>
          </w:p>
          <w:p>
            <w:pPr>
              <w:pStyle w:val="null3"/>
              <w:jc w:val="both"/>
            </w:pPr>
            <w:r>
              <w:rPr>
                <w:rFonts w:ascii="仿宋_GB2312" w:hAnsi="仿宋_GB2312" w:cs="仿宋_GB2312" w:eastAsia="仿宋_GB2312"/>
                <w:sz w:val="21"/>
              </w:rPr>
              <w:t>（一）总报告组成及内容</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总报告名称：陕西省新增普通省道路面技术状况检测评价及养护辅助决策分析总报告（×××年度）</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主要内容包括：</w:t>
            </w:r>
          </w:p>
          <w:p>
            <w:pPr>
              <w:pStyle w:val="null3"/>
              <w:jc w:val="both"/>
            </w:pPr>
            <w:r>
              <w:rPr>
                <w:rFonts w:ascii="仿宋_GB2312" w:hAnsi="仿宋_GB2312" w:cs="仿宋_GB2312" w:eastAsia="仿宋_GB2312"/>
                <w:sz w:val="21"/>
              </w:rPr>
              <w:t>1.2.1</w:t>
            </w:r>
            <w:r>
              <w:rPr>
                <w:rFonts w:ascii="仿宋_GB2312" w:hAnsi="仿宋_GB2312" w:cs="仿宋_GB2312" w:eastAsia="仿宋_GB2312"/>
                <w:sz w:val="21"/>
              </w:rPr>
              <w:t>检测任务及执行情况概述；</w:t>
            </w:r>
          </w:p>
          <w:p>
            <w:pPr>
              <w:pStyle w:val="null3"/>
              <w:jc w:val="both"/>
            </w:pPr>
            <w:r>
              <w:rPr>
                <w:rFonts w:ascii="仿宋_GB2312" w:hAnsi="仿宋_GB2312" w:cs="仿宋_GB2312" w:eastAsia="仿宋_GB2312"/>
                <w:sz w:val="21"/>
              </w:rPr>
              <w:t>1.2.2</w:t>
            </w:r>
            <w:r>
              <w:rPr>
                <w:rFonts w:ascii="仿宋_GB2312" w:hAnsi="仿宋_GB2312" w:cs="仿宋_GB2312" w:eastAsia="仿宋_GB2312"/>
                <w:sz w:val="21"/>
              </w:rPr>
              <w:t>全省路况总体现状分析（分管养单位、分指标、分路线等）</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全省路面病害总体状况分析（分管养单位、分指标）；</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养护需求分析</w:t>
            </w:r>
          </w:p>
          <w:p>
            <w:pPr>
              <w:pStyle w:val="null3"/>
              <w:jc w:val="both"/>
            </w:pPr>
            <w:r>
              <w:rPr>
                <w:rFonts w:ascii="仿宋_GB2312" w:hAnsi="仿宋_GB2312" w:cs="仿宋_GB2312" w:eastAsia="仿宋_GB2312"/>
                <w:sz w:val="21"/>
              </w:rPr>
              <w:t>1.4.1</w:t>
            </w:r>
            <w:r>
              <w:rPr>
                <w:rFonts w:ascii="仿宋_GB2312" w:hAnsi="仿宋_GB2312" w:cs="仿宋_GB2312" w:eastAsia="仿宋_GB2312"/>
                <w:sz w:val="21"/>
              </w:rPr>
              <w:t>养护域值设定</w:t>
            </w:r>
          </w:p>
          <w:p>
            <w:pPr>
              <w:pStyle w:val="null3"/>
              <w:jc w:val="both"/>
            </w:pPr>
            <w:r>
              <w:rPr>
                <w:rFonts w:ascii="仿宋_GB2312" w:hAnsi="仿宋_GB2312" w:cs="仿宋_GB2312" w:eastAsia="仿宋_GB2312"/>
                <w:sz w:val="21"/>
              </w:rPr>
              <w:t>1.4.2</w:t>
            </w:r>
            <w:r>
              <w:rPr>
                <w:rFonts w:ascii="仿宋_GB2312" w:hAnsi="仿宋_GB2312" w:cs="仿宋_GB2312" w:eastAsia="仿宋_GB2312"/>
                <w:sz w:val="21"/>
              </w:rPr>
              <w:t>养护标准设定（高、中、低）</w:t>
            </w:r>
          </w:p>
          <w:p>
            <w:pPr>
              <w:pStyle w:val="null3"/>
              <w:jc w:val="both"/>
            </w:pPr>
            <w:r>
              <w:rPr>
                <w:rFonts w:ascii="仿宋_GB2312" w:hAnsi="仿宋_GB2312" w:cs="仿宋_GB2312" w:eastAsia="仿宋_GB2312"/>
                <w:sz w:val="21"/>
              </w:rPr>
              <w:t>1.4.3</w:t>
            </w:r>
            <w:r>
              <w:rPr>
                <w:rFonts w:ascii="仿宋_GB2312" w:hAnsi="仿宋_GB2312" w:cs="仿宋_GB2312" w:eastAsia="仿宋_GB2312"/>
                <w:sz w:val="21"/>
              </w:rPr>
              <w:t>养护需求（按照每</w:t>
            </w:r>
            <w:r>
              <w:rPr>
                <w:rFonts w:ascii="仿宋_GB2312" w:hAnsi="仿宋_GB2312" w:cs="仿宋_GB2312" w:eastAsia="仿宋_GB2312"/>
                <w:sz w:val="21"/>
              </w:rPr>
              <w:t>100</w:t>
            </w:r>
            <w:r>
              <w:rPr>
                <w:rFonts w:ascii="仿宋_GB2312" w:hAnsi="仿宋_GB2312" w:cs="仿宋_GB2312" w:eastAsia="仿宋_GB2312"/>
                <w:sz w:val="21"/>
              </w:rPr>
              <w:t>米和每</w:t>
            </w:r>
            <w:r>
              <w:rPr>
                <w:rFonts w:ascii="仿宋_GB2312" w:hAnsi="仿宋_GB2312" w:cs="仿宋_GB2312" w:eastAsia="仿宋_GB2312"/>
                <w:sz w:val="21"/>
              </w:rPr>
              <w:t>1000</w:t>
            </w:r>
            <w:r>
              <w:rPr>
                <w:rFonts w:ascii="仿宋_GB2312" w:hAnsi="仿宋_GB2312" w:cs="仿宋_GB2312" w:eastAsia="仿宋_GB2312"/>
                <w:sz w:val="21"/>
              </w:rPr>
              <w:t>米为单元分别进行评定，并依据高、中、低养护标准，分别按照连续</w:t>
            </w:r>
            <w:r>
              <w:rPr>
                <w:rFonts w:ascii="仿宋_GB2312" w:hAnsi="仿宋_GB2312" w:cs="仿宋_GB2312" w:eastAsia="仿宋_GB2312"/>
                <w:sz w:val="21"/>
              </w:rPr>
              <w:t>100</w:t>
            </w:r>
            <w:r>
              <w:rPr>
                <w:rFonts w:ascii="仿宋_GB2312" w:hAnsi="仿宋_GB2312" w:cs="仿宋_GB2312" w:eastAsia="仿宋_GB2312"/>
                <w:sz w:val="21"/>
              </w:rPr>
              <w:t>米及以上、连续</w:t>
            </w:r>
            <w:r>
              <w:rPr>
                <w:rFonts w:ascii="仿宋_GB2312" w:hAnsi="仿宋_GB2312" w:cs="仿宋_GB2312" w:eastAsia="仿宋_GB2312"/>
                <w:sz w:val="21"/>
              </w:rPr>
              <w:t>300</w:t>
            </w:r>
            <w:r>
              <w:rPr>
                <w:rFonts w:ascii="仿宋_GB2312" w:hAnsi="仿宋_GB2312" w:cs="仿宋_GB2312" w:eastAsia="仿宋_GB2312"/>
                <w:sz w:val="21"/>
              </w:rPr>
              <w:t>米及以上、连续</w:t>
            </w:r>
            <w:r>
              <w:rPr>
                <w:rFonts w:ascii="仿宋_GB2312" w:hAnsi="仿宋_GB2312" w:cs="仿宋_GB2312" w:eastAsia="仿宋_GB2312"/>
                <w:sz w:val="21"/>
              </w:rPr>
              <w:t>500</w:t>
            </w:r>
            <w:r>
              <w:rPr>
                <w:rFonts w:ascii="仿宋_GB2312" w:hAnsi="仿宋_GB2312" w:cs="仿宋_GB2312" w:eastAsia="仿宋_GB2312"/>
                <w:sz w:val="21"/>
              </w:rPr>
              <w:t>米及以上、连续</w:t>
            </w:r>
            <w:r>
              <w:rPr>
                <w:rFonts w:ascii="仿宋_GB2312" w:hAnsi="仿宋_GB2312" w:cs="仿宋_GB2312" w:eastAsia="仿宋_GB2312"/>
                <w:sz w:val="21"/>
              </w:rPr>
              <w:t>1000</w:t>
            </w:r>
            <w:r>
              <w:rPr>
                <w:rFonts w:ascii="仿宋_GB2312" w:hAnsi="仿宋_GB2312" w:cs="仿宋_GB2312" w:eastAsia="仿宋_GB2312"/>
                <w:sz w:val="21"/>
              </w:rPr>
              <w:t>米及以上达到养护标准情况，并进行筛选和分析，提出养护辅助决策建议采取工程措施的规模，并按照优先级进行排序，提出估算资金需求）。</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附件：外业数据采集工作报告（含外业检测详细说明、检测路段及未检测路段说明及表格、外业每日记录等）</w:t>
            </w:r>
          </w:p>
          <w:p>
            <w:pPr>
              <w:pStyle w:val="null3"/>
              <w:jc w:val="both"/>
            </w:pPr>
            <w:r>
              <w:rPr>
                <w:rFonts w:ascii="仿宋_GB2312" w:hAnsi="仿宋_GB2312" w:cs="仿宋_GB2312" w:eastAsia="仿宋_GB2312"/>
                <w:sz w:val="21"/>
              </w:rPr>
              <w:t>（二）分报告组成及内容</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分报告名称：陕西省新增普通省道路面技术状况检测评价及养护辅助决策分析分报告（×××管养单位、×××年度）。</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主要内容包括：</w:t>
            </w:r>
          </w:p>
          <w:p>
            <w:pPr>
              <w:pStyle w:val="null3"/>
              <w:jc w:val="both"/>
            </w:pPr>
            <w:r>
              <w:rPr>
                <w:rFonts w:ascii="仿宋_GB2312" w:hAnsi="仿宋_GB2312" w:cs="仿宋_GB2312" w:eastAsia="仿宋_GB2312"/>
                <w:sz w:val="21"/>
              </w:rPr>
              <w:t>2.2.1</w:t>
            </w:r>
            <w:r>
              <w:rPr>
                <w:rFonts w:ascii="仿宋_GB2312" w:hAnsi="仿宋_GB2312" w:cs="仿宋_GB2312" w:eastAsia="仿宋_GB2312"/>
                <w:sz w:val="21"/>
              </w:rPr>
              <w:t>管养路段基本情况及检测任务执行情况概述；</w:t>
            </w:r>
          </w:p>
          <w:p>
            <w:pPr>
              <w:pStyle w:val="null3"/>
              <w:jc w:val="both"/>
            </w:pPr>
            <w:r>
              <w:rPr>
                <w:rFonts w:ascii="仿宋_GB2312" w:hAnsi="仿宋_GB2312" w:cs="仿宋_GB2312" w:eastAsia="仿宋_GB2312"/>
                <w:sz w:val="21"/>
              </w:rPr>
              <w:t>2.2.2</w:t>
            </w:r>
            <w:r>
              <w:rPr>
                <w:rFonts w:ascii="仿宋_GB2312" w:hAnsi="仿宋_GB2312" w:cs="仿宋_GB2312" w:eastAsia="仿宋_GB2312"/>
                <w:sz w:val="21"/>
              </w:rPr>
              <w:t>路况现状分析（分指标、分路线、以各县段和新增省道管养单位分别分析等）；</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路面病害状况分析（分指标、分路线等）；</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养护需求分析</w:t>
            </w:r>
          </w:p>
          <w:p>
            <w:pPr>
              <w:pStyle w:val="null3"/>
              <w:jc w:val="both"/>
            </w:pPr>
            <w:r>
              <w:rPr>
                <w:rFonts w:ascii="仿宋_GB2312" w:hAnsi="仿宋_GB2312" w:cs="仿宋_GB2312" w:eastAsia="仿宋_GB2312"/>
                <w:sz w:val="21"/>
              </w:rPr>
              <w:t>2.4.1</w:t>
            </w:r>
            <w:r>
              <w:rPr>
                <w:rFonts w:ascii="仿宋_GB2312" w:hAnsi="仿宋_GB2312" w:cs="仿宋_GB2312" w:eastAsia="仿宋_GB2312"/>
                <w:sz w:val="21"/>
              </w:rPr>
              <w:t>养护域值设定（同总报告）</w:t>
            </w:r>
          </w:p>
          <w:p>
            <w:pPr>
              <w:pStyle w:val="null3"/>
              <w:jc w:val="both"/>
            </w:pPr>
            <w:r>
              <w:rPr>
                <w:rFonts w:ascii="仿宋_GB2312" w:hAnsi="仿宋_GB2312" w:cs="仿宋_GB2312" w:eastAsia="仿宋_GB2312"/>
                <w:sz w:val="21"/>
              </w:rPr>
              <w:t>2.4.2</w:t>
            </w:r>
            <w:r>
              <w:rPr>
                <w:rFonts w:ascii="仿宋_GB2312" w:hAnsi="仿宋_GB2312" w:cs="仿宋_GB2312" w:eastAsia="仿宋_GB2312"/>
                <w:sz w:val="21"/>
              </w:rPr>
              <w:t>养护标准设定（高、中、低，同总报告）</w:t>
            </w:r>
          </w:p>
          <w:p>
            <w:pPr>
              <w:pStyle w:val="null3"/>
              <w:jc w:val="both"/>
            </w:pPr>
            <w:r>
              <w:rPr>
                <w:rFonts w:ascii="仿宋_GB2312" w:hAnsi="仿宋_GB2312" w:cs="仿宋_GB2312" w:eastAsia="仿宋_GB2312"/>
                <w:sz w:val="21"/>
              </w:rPr>
              <w:t>2.4.3</w:t>
            </w:r>
            <w:r>
              <w:rPr>
                <w:rFonts w:ascii="仿宋_GB2312" w:hAnsi="仿宋_GB2312" w:cs="仿宋_GB2312" w:eastAsia="仿宋_GB2312"/>
                <w:sz w:val="21"/>
              </w:rPr>
              <w:t>养护需求（按照每</w:t>
            </w:r>
            <w:r>
              <w:rPr>
                <w:rFonts w:ascii="仿宋_GB2312" w:hAnsi="仿宋_GB2312" w:cs="仿宋_GB2312" w:eastAsia="仿宋_GB2312"/>
                <w:sz w:val="21"/>
              </w:rPr>
              <w:t>100</w:t>
            </w:r>
            <w:r>
              <w:rPr>
                <w:rFonts w:ascii="仿宋_GB2312" w:hAnsi="仿宋_GB2312" w:cs="仿宋_GB2312" w:eastAsia="仿宋_GB2312"/>
                <w:sz w:val="21"/>
              </w:rPr>
              <w:t>米和每</w:t>
            </w:r>
            <w:r>
              <w:rPr>
                <w:rFonts w:ascii="仿宋_GB2312" w:hAnsi="仿宋_GB2312" w:cs="仿宋_GB2312" w:eastAsia="仿宋_GB2312"/>
                <w:sz w:val="21"/>
              </w:rPr>
              <w:t>1000</w:t>
            </w:r>
            <w:r>
              <w:rPr>
                <w:rFonts w:ascii="仿宋_GB2312" w:hAnsi="仿宋_GB2312" w:cs="仿宋_GB2312" w:eastAsia="仿宋_GB2312"/>
                <w:sz w:val="21"/>
              </w:rPr>
              <w:t>米为单元分别进行评定，并依据高、中、低养护标准，分别按照连续</w:t>
            </w:r>
            <w:r>
              <w:rPr>
                <w:rFonts w:ascii="仿宋_GB2312" w:hAnsi="仿宋_GB2312" w:cs="仿宋_GB2312" w:eastAsia="仿宋_GB2312"/>
                <w:sz w:val="21"/>
              </w:rPr>
              <w:t>100</w:t>
            </w:r>
            <w:r>
              <w:rPr>
                <w:rFonts w:ascii="仿宋_GB2312" w:hAnsi="仿宋_GB2312" w:cs="仿宋_GB2312" w:eastAsia="仿宋_GB2312"/>
                <w:sz w:val="21"/>
              </w:rPr>
              <w:t>米及以上、连续</w:t>
            </w:r>
            <w:r>
              <w:rPr>
                <w:rFonts w:ascii="仿宋_GB2312" w:hAnsi="仿宋_GB2312" w:cs="仿宋_GB2312" w:eastAsia="仿宋_GB2312"/>
                <w:sz w:val="21"/>
              </w:rPr>
              <w:t>300</w:t>
            </w:r>
            <w:r>
              <w:rPr>
                <w:rFonts w:ascii="仿宋_GB2312" w:hAnsi="仿宋_GB2312" w:cs="仿宋_GB2312" w:eastAsia="仿宋_GB2312"/>
                <w:sz w:val="21"/>
              </w:rPr>
              <w:t>米及以上、连续</w:t>
            </w:r>
            <w:r>
              <w:rPr>
                <w:rFonts w:ascii="仿宋_GB2312" w:hAnsi="仿宋_GB2312" w:cs="仿宋_GB2312" w:eastAsia="仿宋_GB2312"/>
                <w:sz w:val="21"/>
              </w:rPr>
              <w:t>500</w:t>
            </w:r>
            <w:r>
              <w:rPr>
                <w:rFonts w:ascii="仿宋_GB2312" w:hAnsi="仿宋_GB2312" w:cs="仿宋_GB2312" w:eastAsia="仿宋_GB2312"/>
                <w:sz w:val="21"/>
              </w:rPr>
              <w:t>米及以上、连续</w:t>
            </w:r>
            <w:r>
              <w:rPr>
                <w:rFonts w:ascii="仿宋_GB2312" w:hAnsi="仿宋_GB2312" w:cs="仿宋_GB2312" w:eastAsia="仿宋_GB2312"/>
                <w:sz w:val="21"/>
              </w:rPr>
              <w:t>1000</w:t>
            </w:r>
            <w:r>
              <w:rPr>
                <w:rFonts w:ascii="仿宋_GB2312" w:hAnsi="仿宋_GB2312" w:cs="仿宋_GB2312" w:eastAsia="仿宋_GB2312"/>
                <w:sz w:val="21"/>
              </w:rPr>
              <w:t>米及以上达到养护标准情况进行筛选和分析，提出养护辅助决策建议采取工程措施的规模，并按照优先级推荐出具体路段）。</w:t>
            </w:r>
          </w:p>
          <w:p>
            <w:pPr>
              <w:pStyle w:val="null3"/>
              <w:jc w:val="both"/>
            </w:pPr>
            <w:r>
              <w:rPr>
                <w:rFonts w:ascii="仿宋_GB2312" w:hAnsi="仿宋_GB2312" w:cs="仿宋_GB2312" w:eastAsia="仿宋_GB2312"/>
                <w:sz w:val="21"/>
              </w:rPr>
              <w:t>（三）路面技术状况与养护需求分析白皮书（供决策部门）</w:t>
            </w:r>
          </w:p>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路况现状及特点分析（分管养单位、分技术状况等级、路面病害特点等）。</w:t>
            </w:r>
          </w:p>
          <w:p>
            <w:pPr>
              <w:pStyle w:val="null3"/>
              <w:jc w:val="both"/>
            </w:pPr>
            <w:r>
              <w:rPr>
                <w:rFonts w:ascii="仿宋_GB2312" w:hAnsi="仿宋_GB2312" w:cs="仿宋_GB2312" w:eastAsia="仿宋_GB2312"/>
                <w:sz w:val="21"/>
              </w:rPr>
              <w:t>3.2</w:t>
            </w:r>
            <w:r>
              <w:rPr>
                <w:rFonts w:ascii="仿宋_GB2312" w:hAnsi="仿宋_GB2312" w:cs="仿宋_GB2312" w:eastAsia="仿宋_GB2312"/>
                <w:sz w:val="21"/>
              </w:rPr>
              <w:t>形势研判分析（包括交通量、路龄、资金投入等方面）。</w:t>
            </w:r>
          </w:p>
          <w:p>
            <w:pPr>
              <w:pStyle w:val="null3"/>
              <w:jc w:val="both"/>
            </w:pPr>
            <w:r>
              <w:rPr>
                <w:rFonts w:ascii="仿宋_GB2312" w:hAnsi="仿宋_GB2312" w:cs="仿宋_GB2312" w:eastAsia="仿宋_GB2312"/>
                <w:sz w:val="21"/>
              </w:rPr>
              <w:t>3.3</w:t>
            </w:r>
            <w:r>
              <w:rPr>
                <w:rFonts w:ascii="仿宋_GB2312" w:hAnsi="仿宋_GB2312" w:cs="仿宋_GB2312" w:eastAsia="仿宋_GB2312"/>
                <w:sz w:val="21"/>
              </w:rPr>
              <w:t>养护策略及资金保障（包括目标定位、需求及决策分析、资金保障等）。</w:t>
            </w:r>
          </w:p>
          <w:p>
            <w:pPr>
              <w:pStyle w:val="null3"/>
              <w:jc w:val="both"/>
            </w:pPr>
            <w:r>
              <w:rPr>
                <w:rFonts w:ascii="仿宋_GB2312" w:hAnsi="仿宋_GB2312" w:cs="仿宋_GB2312" w:eastAsia="仿宋_GB2312"/>
                <w:sz w:val="21"/>
              </w:rPr>
              <w:t>3.4</w:t>
            </w:r>
            <w:r>
              <w:rPr>
                <w:rFonts w:ascii="仿宋_GB2312" w:hAnsi="仿宋_GB2312" w:cs="仿宋_GB2312" w:eastAsia="仿宋_GB2312"/>
                <w:sz w:val="21"/>
              </w:rPr>
              <w:t>总结建议（包括政策和措施建议、</w:t>
            </w:r>
            <w:r>
              <w:rPr>
                <w:rFonts w:ascii="仿宋_GB2312" w:hAnsi="仿宋_GB2312" w:cs="仿宋_GB2312" w:eastAsia="仿宋_GB2312"/>
                <w:sz w:val="21"/>
              </w:rPr>
              <w:t>2024</w:t>
            </w:r>
            <w:r>
              <w:rPr>
                <w:rFonts w:ascii="仿宋_GB2312" w:hAnsi="仿宋_GB2312" w:cs="仿宋_GB2312" w:eastAsia="仿宋_GB2312"/>
                <w:sz w:val="21"/>
              </w:rPr>
              <w:t>、</w:t>
            </w:r>
            <w:r>
              <w:rPr>
                <w:rFonts w:ascii="仿宋_GB2312" w:hAnsi="仿宋_GB2312" w:cs="仿宋_GB2312" w:eastAsia="仿宋_GB2312"/>
                <w:sz w:val="21"/>
              </w:rPr>
              <w:t>2025</w:t>
            </w:r>
            <w:r>
              <w:rPr>
                <w:rFonts w:ascii="仿宋_GB2312" w:hAnsi="仿宋_GB2312" w:cs="仿宋_GB2312" w:eastAsia="仿宋_GB2312"/>
                <w:sz w:val="21"/>
              </w:rPr>
              <w:t>年建议采取养护工程的路段等）。</w:t>
            </w:r>
          </w:p>
          <w:p>
            <w:pPr>
              <w:pStyle w:val="null3"/>
              <w:jc w:val="both"/>
            </w:pPr>
            <w:r>
              <w:rPr>
                <w:rFonts w:ascii="仿宋_GB2312" w:hAnsi="仿宋_GB2312" w:cs="仿宋_GB2312" w:eastAsia="仿宋_GB2312"/>
                <w:sz w:val="21"/>
              </w:rPr>
              <w:t>（四）沟通与联系</w:t>
            </w:r>
          </w:p>
          <w:p>
            <w:pPr>
              <w:pStyle w:val="null3"/>
              <w:jc w:val="both"/>
            </w:pPr>
            <w:r>
              <w:rPr>
                <w:rFonts w:ascii="仿宋_GB2312" w:hAnsi="仿宋_GB2312" w:cs="仿宋_GB2312" w:eastAsia="仿宋_GB2312"/>
                <w:sz w:val="21"/>
              </w:rPr>
              <w:t>中标人与采购人保持密切沟通联系，路面技术状况检测评价及辅助决策分析报告的具体内容如路况指标域值的选取、养护服务标准设定等事宜，乙方在分析评价以及编制报告过程中应加强沟通并最终符合甲方提出的要求。</w:t>
            </w:r>
          </w:p>
          <w:p>
            <w:pPr>
              <w:pStyle w:val="null3"/>
              <w:jc w:val="both"/>
            </w:pPr>
            <w:r>
              <w:rPr>
                <w:rFonts w:ascii="仿宋_GB2312" w:hAnsi="仿宋_GB2312" w:cs="仿宋_GB2312" w:eastAsia="仿宋_GB2312"/>
                <w:sz w:val="21"/>
              </w:rPr>
              <w:t>编写分析报告并编制汇报使用的</w:t>
            </w:r>
            <w:r>
              <w:rPr>
                <w:rFonts w:ascii="仿宋_GB2312" w:hAnsi="仿宋_GB2312" w:cs="仿宋_GB2312" w:eastAsia="仿宋_GB2312"/>
                <w:sz w:val="21"/>
              </w:rPr>
              <w:t>PPT</w:t>
            </w:r>
            <w:r>
              <w:rPr>
                <w:rFonts w:ascii="仿宋_GB2312" w:hAnsi="仿宋_GB2312" w:cs="仿宋_GB2312" w:eastAsia="仿宋_GB2312"/>
                <w:sz w:val="21"/>
              </w:rPr>
              <w:t>，分别形成全省总报告，各管养单位分报告（各市新增省道），具体以甲方的要求为准，乙方必须予以满足。</w:t>
            </w:r>
          </w:p>
          <w:p>
            <w:pPr>
              <w:pStyle w:val="null3"/>
              <w:jc w:val="both"/>
            </w:pPr>
            <w:r>
              <w:rPr>
                <w:rFonts w:ascii="仿宋_GB2312" w:hAnsi="仿宋_GB2312" w:cs="仿宋_GB2312" w:eastAsia="仿宋_GB2312"/>
                <w:sz w:val="21"/>
              </w:rPr>
              <w:t xml:space="preserve">2.5 </w:t>
            </w:r>
            <w:r>
              <w:rPr>
                <w:rFonts w:ascii="仿宋_GB2312" w:hAnsi="仿宋_GB2312" w:cs="仿宋_GB2312" w:eastAsia="仿宋_GB2312"/>
                <w:sz w:val="21"/>
              </w:rPr>
              <w:t>服务、产品（如有）执行的标准、规范：满足服务需求中的标准、规范</w:t>
            </w:r>
          </w:p>
          <w:p>
            <w:pPr>
              <w:pStyle w:val="null3"/>
              <w:jc w:val="both"/>
            </w:pPr>
            <w:r>
              <w:rPr>
                <w:rFonts w:ascii="仿宋_GB2312" w:hAnsi="仿宋_GB2312" w:cs="仿宋_GB2312" w:eastAsia="仿宋_GB2312"/>
                <w:sz w:val="21"/>
              </w:rPr>
              <w:t xml:space="preserve">2.6 </w:t>
            </w:r>
            <w:r>
              <w:rPr>
                <w:rFonts w:ascii="仿宋_GB2312" w:hAnsi="仿宋_GB2312" w:cs="仿宋_GB2312" w:eastAsia="仿宋_GB2312"/>
                <w:sz w:val="21"/>
              </w:rPr>
              <w:t>本章</w:t>
            </w:r>
            <w:r>
              <w:rPr>
                <w:rFonts w:ascii="仿宋_GB2312" w:hAnsi="仿宋_GB2312" w:cs="仿宋_GB2312" w:eastAsia="仿宋_GB2312"/>
                <w:sz w:val="21"/>
              </w:rPr>
              <w:t>2.5</w:t>
            </w:r>
            <w:r>
              <w:rPr>
                <w:rFonts w:ascii="仿宋_GB2312" w:hAnsi="仿宋_GB2312" w:cs="仿宋_GB2312" w:eastAsia="仿宋_GB2312"/>
                <w:sz w:val="21"/>
              </w:rPr>
              <w:t>条未明确服务（产品）执行标准、规范的，按下列方法进行选择：</w:t>
            </w:r>
          </w:p>
          <w:p>
            <w:pPr>
              <w:pStyle w:val="null3"/>
              <w:jc w:val="both"/>
            </w:pPr>
            <w:r>
              <w:rPr>
                <w:rFonts w:ascii="仿宋_GB2312" w:hAnsi="仿宋_GB2312" w:cs="仿宋_GB2312" w:eastAsia="仿宋_GB2312"/>
                <w:sz w:val="21"/>
              </w:rPr>
              <w:t>□ 顺序执行：国家标准→行业标准→地方标准→企业标准（有国家标准按国家标准执行，没有国家标准按行业标准，以此类推）；</w:t>
            </w:r>
          </w:p>
          <w:p>
            <w:pPr>
              <w:pStyle w:val="null3"/>
              <w:jc w:val="both"/>
            </w:pPr>
            <w:r>
              <w:rPr>
                <w:rFonts w:ascii="仿宋_GB2312" w:hAnsi="仿宋_GB2312" w:cs="仿宋_GB2312" w:eastAsia="仿宋_GB2312"/>
                <w:sz w:val="21"/>
              </w:rPr>
              <w:t>□ 最高标准执行：国家标准，行业标准，地方标准，企业标准（那个标准高执行那个标准）</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检测作业记录</w:t>
            </w:r>
          </w:p>
          <w:p>
            <w:pPr>
              <w:pStyle w:val="null3"/>
              <w:jc w:val="both"/>
            </w:pPr>
            <w:r>
              <w:rPr>
                <w:rFonts w:ascii="仿宋_GB2312" w:hAnsi="仿宋_GB2312" w:cs="仿宋_GB2312" w:eastAsia="仿宋_GB2312"/>
                <w:sz w:val="21"/>
              </w:rPr>
              <w:t xml:space="preserve">6.1 </w:t>
            </w:r>
            <w:r>
              <w:rPr>
                <w:rFonts w:ascii="仿宋_GB2312" w:hAnsi="仿宋_GB2312" w:cs="仿宋_GB2312" w:eastAsia="仿宋_GB2312"/>
                <w:sz w:val="21"/>
              </w:rPr>
              <w:t>成交供应商应按采购文件要求，做好路况数据采集，如实填写《路况快速检测系统（</w:t>
            </w:r>
            <w:r>
              <w:rPr>
                <w:rFonts w:ascii="仿宋_GB2312" w:hAnsi="仿宋_GB2312" w:cs="仿宋_GB2312" w:eastAsia="仿宋_GB2312"/>
                <w:sz w:val="21"/>
              </w:rPr>
              <w:t>CiCS</w:t>
            </w:r>
            <w:r>
              <w:rPr>
                <w:rFonts w:ascii="仿宋_GB2312" w:hAnsi="仿宋_GB2312" w:cs="仿宋_GB2312" w:eastAsia="仿宋_GB2312"/>
                <w:sz w:val="21"/>
              </w:rPr>
              <w:t>）作业记录表》，按照采购人要求进行数据移交。</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标的名称：新增普通省道路面技术状况检测（二标段）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标段</w:t>
            </w:r>
            <w:r>
              <w:rPr>
                <w:rFonts w:ascii="仿宋_GB2312" w:hAnsi="仿宋_GB2312" w:cs="仿宋_GB2312" w:eastAsia="仿宋_GB2312"/>
                <w:sz w:val="21"/>
              </w:rPr>
              <w:t>II</w:t>
            </w:r>
            <w:r>
              <w:rPr>
                <w:rFonts w:ascii="仿宋_GB2312" w:hAnsi="仿宋_GB2312" w:cs="仿宋_GB2312" w:eastAsia="仿宋_GB2312"/>
                <w:sz w:val="21"/>
              </w:rPr>
              <w:t>：完成南片（商洛市、安康市、汉中市、宝鸡市、杨凌示范区、西安市）约</w:t>
            </w:r>
            <w:r>
              <w:rPr>
                <w:rFonts w:ascii="仿宋_GB2312" w:hAnsi="仿宋_GB2312" w:cs="仿宋_GB2312" w:eastAsia="仿宋_GB2312"/>
                <w:sz w:val="21"/>
              </w:rPr>
              <w:t>4250</w:t>
            </w:r>
            <w:r>
              <w:rPr>
                <w:rFonts w:ascii="仿宋_GB2312" w:hAnsi="仿宋_GB2312" w:cs="仿宋_GB2312" w:eastAsia="仿宋_GB2312"/>
                <w:sz w:val="21"/>
              </w:rPr>
              <w:t>车道公里新增普通省道路面技术状况评定检测。分市完成分报告编制工作，配合</w:t>
            </w:r>
            <w:r>
              <w:rPr>
                <w:rFonts w:ascii="仿宋_GB2312" w:hAnsi="仿宋_GB2312" w:cs="仿宋_GB2312" w:eastAsia="仿宋_GB2312"/>
                <w:sz w:val="21"/>
              </w:rPr>
              <w:t>1</w:t>
            </w:r>
            <w:r>
              <w:rPr>
                <w:rFonts w:ascii="仿宋_GB2312" w:hAnsi="仿宋_GB2312" w:cs="仿宋_GB2312" w:eastAsia="仿宋_GB2312"/>
                <w:sz w:val="21"/>
              </w:rPr>
              <w:t>标完成全省新增普通省道路况检评分析总报告及养护需求白皮书编制工作，抽取</w:t>
            </w:r>
            <w:r>
              <w:rPr>
                <w:rFonts w:ascii="仿宋_GB2312" w:hAnsi="仿宋_GB2312" w:cs="仿宋_GB2312" w:eastAsia="仿宋_GB2312"/>
                <w:sz w:val="21"/>
              </w:rPr>
              <w:t>1</w:t>
            </w:r>
            <w:r>
              <w:rPr>
                <w:rFonts w:ascii="仿宋_GB2312" w:hAnsi="仿宋_GB2312" w:cs="仿宋_GB2312" w:eastAsia="仿宋_GB2312"/>
                <w:sz w:val="21"/>
              </w:rPr>
              <w:t>标约</w:t>
            </w:r>
            <w:r>
              <w:rPr>
                <w:rFonts w:ascii="仿宋_GB2312" w:hAnsi="仿宋_GB2312" w:cs="仿宋_GB2312" w:eastAsia="仿宋_GB2312"/>
                <w:sz w:val="21"/>
              </w:rPr>
              <w:t>400</w:t>
            </w:r>
            <w:r>
              <w:rPr>
                <w:rFonts w:ascii="仿宋_GB2312" w:hAnsi="仿宋_GB2312" w:cs="仿宋_GB2312" w:eastAsia="仿宋_GB2312"/>
                <w:sz w:val="21"/>
              </w:rPr>
              <w:t>车道公里路况检测数据进行交叉互检，并形成书面报告。完成路况检测数据养护统计年报系统及以奖代补考核系统的录入工作。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招标要求</w:t>
            </w:r>
          </w:p>
          <w:p>
            <w:pPr>
              <w:pStyle w:val="null3"/>
              <w:jc w:val="both"/>
            </w:pPr>
            <w:r>
              <w:rPr>
                <w:rFonts w:ascii="仿宋_GB2312" w:hAnsi="仿宋_GB2312" w:cs="仿宋_GB2312" w:eastAsia="仿宋_GB2312"/>
                <w:sz w:val="21"/>
              </w:rPr>
              <w:t>一、总</w:t>
            </w:r>
            <w:r>
              <w:rPr>
                <w:rFonts w:ascii="仿宋_GB2312" w:hAnsi="仿宋_GB2312" w:cs="仿宋_GB2312" w:eastAsia="仿宋_GB2312"/>
                <w:sz w:val="21"/>
              </w:rPr>
              <w:t>则</w:t>
            </w:r>
          </w:p>
          <w:p>
            <w:pPr>
              <w:pStyle w:val="null3"/>
              <w:jc w:val="both"/>
            </w:pPr>
            <w:r>
              <w:rPr>
                <w:rFonts w:ascii="仿宋_GB2312" w:hAnsi="仿宋_GB2312" w:cs="仿宋_GB2312" w:eastAsia="仿宋_GB2312"/>
                <w:sz w:val="21"/>
              </w:rPr>
              <w:t xml:space="preserve">1. </w:t>
            </w:r>
            <w:r>
              <w:rPr>
                <w:rFonts w:ascii="仿宋_GB2312" w:hAnsi="仿宋_GB2312" w:cs="仿宋_GB2312" w:eastAsia="仿宋_GB2312"/>
                <w:sz w:val="21"/>
              </w:rPr>
              <w:t>安全、保畅通措施安全生产是效益的保证，也是进度的保证，为实施本合同项目需采取的安全保通措施，应在现场常设专职安全员。该专职安全员应熟悉本项目的工作类型。</w:t>
            </w:r>
          </w:p>
          <w:p>
            <w:pPr>
              <w:pStyle w:val="null3"/>
              <w:jc w:val="both"/>
            </w:pPr>
            <w:r>
              <w:rPr>
                <w:rFonts w:ascii="仿宋_GB2312" w:hAnsi="仿宋_GB2312" w:cs="仿宋_GB2312" w:eastAsia="仿宋_GB2312"/>
                <w:sz w:val="21"/>
              </w:rPr>
              <w:t>其工作任务，包括制定安全保护与事故预防措施和现场检查，查看所有安全规则与条例的实施情况。前期准备阶段组织有关人员学习安全生产的有关文件和规定，学习道路交通管理法规，做好安全施工的宣传、教育，增强相关人员的安全意识。作业时，检测人员身穿统一工作服，佩戴桔黄色工作帽、着反光背心</w:t>
            </w:r>
            <w:r>
              <w:rPr>
                <w:rFonts w:ascii="仿宋_GB2312" w:hAnsi="仿宋_GB2312" w:cs="仿宋_GB2312" w:eastAsia="仿宋_GB2312"/>
                <w:sz w:val="21"/>
              </w:rPr>
              <w:t>,</w:t>
            </w:r>
            <w:r>
              <w:rPr>
                <w:rFonts w:ascii="仿宋_GB2312" w:hAnsi="仿宋_GB2312" w:cs="仿宋_GB2312" w:eastAsia="仿宋_GB2312"/>
                <w:sz w:val="21"/>
              </w:rPr>
              <w:t>停车检测时，摆放锥筒。</w:t>
            </w:r>
          </w:p>
          <w:p>
            <w:pPr>
              <w:pStyle w:val="null3"/>
              <w:jc w:val="both"/>
            </w:pPr>
            <w:r>
              <w:rPr>
                <w:rFonts w:ascii="仿宋_GB2312" w:hAnsi="仿宋_GB2312" w:cs="仿宋_GB2312" w:eastAsia="仿宋_GB2312"/>
                <w:sz w:val="21"/>
              </w:rPr>
              <w:t xml:space="preserve">2. </w:t>
            </w:r>
            <w:r>
              <w:rPr>
                <w:rFonts w:ascii="仿宋_GB2312" w:hAnsi="仿宋_GB2312" w:cs="仿宋_GB2312" w:eastAsia="仿宋_GB2312"/>
                <w:sz w:val="21"/>
              </w:rPr>
              <w:t>交通管制、标志及安全设施</w:t>
            </w:r>
          </w:p>
          <w:p>
            <w:pPr>
              <w:pStyle w:val="null3"/>
              <w:jc w:val="both"/>
            </w:pPr>
            <w:r>
              <w:rPr>
                <w:rFonts w:ascii="仿宋_GB2312" w:hAnsi="仿宋_GB2312" w:cs="仿宋_GB2312" w:eastAsia="仿宋_GB2312"/>
                <w:sz w:val="21"/>
              </w:rPr>
              <w:t>为交通安全、保证畅通所需采取的交通管制相关费用和配置临时交通安全设施费用，以及在业主的协助下到交警部门、路政执法部门、业主养护管理部门办理相关手续等费用，由中标单位承担，在合同报价清单中单独报价。中标单位应按照《公路工程施工安全技术规程》、《公路养护安全作业规程》（</w:t>
            </w:r>
            <w:r>
              <w:rPr>
                <w:rFonts w:ascii="仿宋_GB2312" w:hAnsi="仿宋_GB2312" w:cs="仿宋_GB2312" w:eastAsia="仿宋_GB2312"/>
                <w:sz w:val="21"/>
              </w:rPr>
              <w:t>JTGH30</w:t>
            </w:r>
            <w:r>
              <w:rPr>
                <w:rFonts w:ascii="仿宋_GB2312" w:hAnsi="仿宋_GB2312" w:cs="仿宋_GB2312" w:eastAsia="仿宋_GB2312"/>
                <w:sz w:val="21"/>
              </w:rPr>
              <w:t>—</w:t>
            </w:r>
            <w:r>
              <w:rPr>
                <w:rFonts w:ascii="仿宋_GB2312" w:hAnsi="仿宋_GB2312" w:cs="仿宋_GB2312" w:eastAsia="仿宋_GB2312"/>
                <w:sz w:val="21"/>
              </w:rPr>
              <w:t>2015</w:t>
            </w:r>
            <w:r>
              <w:rPr>
                <w:rFonts w:ascii="仿宋_GB2312" w:hAnsi="仿宋_GB2312" w:cs="仿宋_GB2312" w:eastAsia="仿宋_GB2312"/>
                <w:sz w:val="21"/>
              </w:rPr>
              <w:t>）的有关规定摆放标志设施并保管使用，在检测过程中须在自动化检测设备前后配备引导及安全保障车辆。为此所发生的全部费用（人员、管理、设施、紧急预案等）均由中标单位自行承担。</w:t>
            </w:r>
          </w:p>
          <w:p>
            <w:pPr>
              <w:pStyle w:val="null3"/>
              <w:jc w:val="both"/>
            </w:pPr>
            <w:r>
              <w:rPr>
                <w:rFonts w:ascii="仿宋_GB2312" w:hAnsi="仿宋_GB2312" w:cs="仿宋_GB2312" w:eastAsia="仿宋_GB2312"/>
                <w:sz w:val="21"/>
              </w:rPr>
              <w:t>二、多功能快速检测综合设备最低条件</w:t>
            </w:r>
          </w:p>
          <w:tbl>
            <w:tblPr>
              <w:tblInd w:type="dxa" w:w="135"/>
              <w:tblBorders>
                <w:top w:val="none" w:color="000000" w:sz="4"/>
                <w:left w:val="none" w:color="000000" w:sz="4"/>
                <w:bottom w:val="none" w:color="000000" w:sz="4"/>
                <w:right w:val="none" w:color="000000" w:sz="4"/>
                <w:insideH w:val="none"/>
                <w:insideV w:val="none"/>
              </w:tblBorders>
            </w:tblPr>
            <w:tblGrid>
              <w:gridCol w:w="733"/>
              <w:gridCol w:w="1175"/>
              <w:gridCol w:w="646"/>
            </w:tblGrid>
            <w:tr>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设备名称</w:t>
                  </w:r>
                </w:p>
              </w:tc>
              <w:tc>
                <w:tcPr>
                  <w:tcW w:type="dxa" w:w="1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规格要求</w:t>
                  </w:r>
                </w:p>
              </w:tc>
              <w:tc>
                <w:tcPr>
                  <w:tcW w:type="dxa" w:w="6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最低数量要求</w:t>
                  </w:r>
                </w:p>
              </w:tc>
            </w:tr>
            <w:tr>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多功能快速检测综合设备</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多功能路况检测设备综合车，能够同时采集路面损坏、平整度、车辙、跳车、磨耗（一级公路），前方景观采集，具有卫星定位功能</w:t>
                  </w:r>
                </w:p>
              </w:tc>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不少于</w:t>
                  </w:r>
                  <w:r>
                    <w:rPr>
                      <w:rFonts w:ascii="仿宋_GB2312" w:hAnsi="仿宋_GB2312" w:cs="仿宋_GB2312" w:eastAsia="仿宋_GB2312"/>
                      <w:sz w:val="21"/>
                    </w:rPr>
                    <w:t>2</w:t>
                  </w:r>
                  <w:r>
                    <w:rPr>
                      <w:rFonts w:ascii="仿宋_GB2312" w:hAnsi="仿宋_GB2312" w:cs="仿宋_GB2312" w:eastAsia="仿宋_GB2312"/>
                      <w:sz w:val="21"/>
                    </w:rPr>
                    <w:t>台</w:t>
                  </w:r>
                </w:p>
              </w:tc>
            </w:tr>
          </w:tbl>
          <w:p>
            <w:pPr>
              <w:pStyle w:val="null3"/>
              <w:jc w:val="both"/>
            </w:pPr>
            <w:r>
              <w:rPr>
                <w:rFonts w:ascii="仿宋_GB2312" w:hAnsi="仿宋_GB2312" w:cs="仿宋_GB2312" w:eastAsia="仿宋_GB2312"/>
                <w:sz w:val="21"/>
              </w:rPr>
              <w:t>备注：甲方根据工作需要，有权要求乙方随时增加同类设备，以确保按期完成工作</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本次检测陕西省新增省道公路路面，主要包括路面损坏、平整度、车辙、跳车、磨耗（一级公路），并采集检测路段公路前方景观图像、北斗定位。检测具体线路路段涉及陕西省内全境，具体路段明细由采购人另行提供。检测所采用的检测设备可以在正常车流速度下快速、准确地采集路面损坏、路面平整度和路面车辙等数据及公路前方图像。检测设备已经过标定，并在有效期内，标定书提供业主核验并装入检测报告。</w:t>
            </w:r>
          </w:p>
          <w:p>
            <w:pPr>
              <w:pStyle w:val="null3"/>
              <w:jc w:val="both"/>
            </w:pPr>
            <w:r>
              <w:rPr>
                <w:rFonts w:ascii="仿宋_GB2312" w:hAnsi="仿宋_GB2312" w:cs="仿宋_GB2312" w:eastAsia="仿宋_GB2312"/>
                <w:sz w:val="21"/>
              </w:rPr>
              <w:t>本次检测工作的内容及要求必须满足《公路技术状况评定标准》（</w:t>
            </w:r>
            <w:r>
              <w:rPr>
                <w:rFonts w:ascii="仿宋_GB2312" w:hAnsi="仿宋_GB2312" w:cs="仿宋_GB2312" w:eastAsia="仿宋_GB2312"/>
                <w:sz w:val="21"/>
              </w:rPr>
              <w:t>JTG5210-2018</w:t>
            </w:r>
            <w:r>
              <w:rPr>
                <w:rFonts w:ascii="仿宋_GB2312" w:hAnsi="仿宋_GB2312" w:cs="仿宋_GB2312" w:eastAsia="仿宋_GB2312"/>
                <w:sz w:val="21"/>
              </w:rPr>
              <w:t>）、《公路路面技术状况自动化检测规程》</w:t>
            </w:r>
            <w:r>
              <w:rPr>
                <w:rFonts w:ascii="仿宋_GB2312" w:hAnsi="仿宋_GB2312" w:cs="仿宋_GB2312" w:eastAsia="仿宋_GB2312"/>
                <w:sz w:val="21"/>
              </w:rPr>
              <w:t>(JTG/TE61</w:t>
            </w:r>
            <w:r>
              <w:rPr>
                <w:rFonts w:ascii="仿宋_GB2312" w:hAnsi="仿宋_GB2312" w:cs="仿宋_GB2312" w:eastAsia="仿宋_GB2312"/>
                <w:sz w:val="21"/>
              </w:rPr>
              <w:t>—</w:t>
            </w:r>
            <w:r>
              <w:rPr>
                <w:rFonts w:ascii="仿宋_GB2312" w:hAnsi="仿宋_GB2312" w:cs="仿宋_GB2312" w:eastAsia="仿宋_GB2312"/>
                <w:sz w:val="21"/>
              </w:rPr>
              <w:t>2014)</w:t>
            </w:r>
            <w:r>
              <w:rPr>
                <w:rFonts w:ascii="仿宋_GB2312" w:hAnsi="仿宋_GB2312" w:cs="仿宋_GB2312" w:eastAsia="仿宋_GB2312"/>
                <w:sz w:val="21"/>
              </w:rPr>
              <w:t>的相关规定。采集到的检测数据及图片格式应与交通运输部全国干线公路路面监测要求的数据连续、一致、匹配。</w:t>
            </w:r>
          </w:p>
          <w:p>
            <w:pPr>
              <w:pStyle w:val="null3"/>
              <w:jc w:val="both"/>
            </w:pPr>
            <w:r>
              <w:rPr>
                <w:rFonts w:ascii="仿宋_GB2312" w:hAnsi="仿宋_GB2312" w:cs="仿宋_GB2312" w:eastAsia="仿宋_GB2312"/>
                <w:sz w:val="21"/>
              </w:rPr>
              <w:t>现场测试和数据处理评价依据以下现行标准、规范：</w:t>
            </w:r>
          </w:p>
          <w:p>
            <w:pPr>
              <w:pStyle w:val="null3"/>
              <w:jc w:val="both"/>
            </w:pPr>
            <w:r>
              <w:rPr>
                <w:rFonts w:ascii="仿宋_GB2312" w:hAnsi="仿宋_GB2312" w:cs="仿宋_GB2312" w:eastAsia="仿宋_GB2312"/>
                <w:sz w:val="21"/>
              </w:rPr>
              <w:t>《公路路面技术状况自动化检测规程》</w:t>
            </w:r>
            <w:r>
              <w:rPr>
                <w:rFonts w:ascii="仿宋_GB2312" w:hAnsi="仿宋_GB2312" w:cs="仿宋_GB2312" w:eastAsia="仿宋_GB2312"/>
                <w:sz w:val="21"/>
              </w:rPr>
              <w:t>(JTG/TE61</w:t>
            </w:r>
            <w:r>
              <w:rPr>
                <w:rFonts w:ascii="仿宋_GB2312" w:hAnsi="仿宋_GB2312" w:cs="仿宋_GB2312" w:eastAsia="仿宋_GB2312"/>
                <w:sz w:val="21"/>
              </w:rPr>
              <w:t>—</w:t>
            </w:r>
            <w:r>
              <w:rPr>
                <w:rFonts w:ascii="仿宋_GB2312" w:hAnsi="仿宋_GB2312" w:cs="仿宋_GB2312" w:eastAsia="仿宋_GB2312"/>
                <w:sz w:val="21"/>
              </w:rPr>
              <w:t>2014)</w:t>
            </w:r>
          </w:p>
          <w:p>
            <w:pPr>
              <w:pStyle w:val="null3"/>
              <w:jc w:val="both"/>
            </w:pPr>
            <w:r>
              <w:rPr>
                <w:rFonts w:ascii="仿宋_GB2312" w:hAnsi="仿宋_GB2312" w:cs="仿宋_GB2312" w:eastAsia="仿宋_GB2312"/>
                <w:sz w:val="21"/>
              </w:rPr>
              <w:t>《公路养护技术标准》（</w:t>
            </w:r>
            <w:r>
              <w:rPr>
                <w:rFonts w:ascii="仿宋_GB2312" w:hAnsi="仿宋_GB2312" w:cs="仿宋_GB2312" w:eastAsia="仿宋_GB2312"/>
                <w:sz w:val="21"/>
              </w:rPr>
              <w:t>JTG5110-2023</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《公路路基路面现场测试规程》（</w:t>
            </w:r>
            <w:r>
              <w:rPr>
                <w:rFonts w:ascii="仿宋_GB2312" w:hAnsi="仿宋_GB2312" w:cs="仿宋_GB2312" w:eastAsia="仿宋_GB2312"/>
                <w:sz w:val="21"/>
              </w:rPr>
              <w:t>JTG 3450</w:t>
            </w:r>
            <w:r>
              <w:rPr>
                <w:rFonts w:ascii="仿宋_GB2312" w:hAnsi="仿宋_GB2312" w:cs="仿宋_GB2312" w:eastAsia="仿宋_GB2312"/>
                <w:sz w:val="21"/>
              </w:rPr>
              <w:t>—</w:t>
            </w:r>
            <w:r>
              <w:rPr>
                <w:rFonts w:ascii="仿宋_GB2312" w:hAnsi="仿宋_GB2312" w:cs="仿宋_GB2312" w:eastAsia="仿宋_GB2312"/>
                <w:sz w:val="21"/>
              </w:rPr>
              <w:t>2019</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《公路技术状况评定标准》（</w:t>
            </w:r>
            <w:r>
              <w:rPr>
                <w:rFonts w:ascii="仿宋_GB2312" w:hAnsi="仿宋_GB2312" w:cs="仿宋_GB2312" w:eastAsia="仿宋_GB2312"/>
                <w:sz w:val="21"/>
              </w:rPr>
              <w:t>JTG5210-2018</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《公路沥青路面养护技术规范》（</w:t>
            </w:r>
            <w:r>
              <w:rPr>
                <w:rFonts w:ascii="仿宋_GB2312" w:hAnsi="仿宋_GB2312" w:cs="仿宋_GB2312" w:eastAsia="仿宋_GB2312"/>
                <w:sz w:val="21"/>
              </w:rPr>
              <w:t>JTG 5421-2018</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《公路水泥混凝土路面养护技术规范》（</w:t>
            </w:r>
            <w:r>
              <w:rPr>
                <w:rFonts w:ascii="仿宋_GB2312" w:hAnsi="仿宋_GB2312" w:cs="仿宋_GB2312" w:eastAsia="仿宋_GB2312"/>
                <w:sz w:val="21"/>
              </w:rPr>
              <w:t>JTJ 073.1</w:t>
            </w:r>
            <w:r>
              <w:rPr>
                <w:rFonts w:ascii="仿宋_GB2312" w:hAnsi="仿宋_GB2312" w:cs="仿宋_GB2312" w:eastAsia="仿宋_GB2312"/>
                <w:sz w:val="21"/>
              </w:rPr>
              <w:t>—</w:t>
            </w:r>
            <w:r>
              <w:rPr>
                <w:rFonts w:ascii="仿宋_GB2312" w:hAnsi="仿宋_GB2312" w:cs="仿宋_GB2312" w:eastAsia="仿宋_GB2312"/>
                <w:sz w:val="21"/>
              </w:rPr>
              <w:t>2001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《公路工程质量检验评定标准》（</w:t>
            </w:r>
            <w:r>
              <w:rPr>
                <w:rFonts w:ascii="仿宋_GB2312" w:hAnsi="仿宋_GB2312" w:cs="仿宋_GB2312" w:eastAsia="仿宋_GB2312"/>
                <w:sz w:val="21"/>
              </w:rPr>
              <w:t>JTG F80/1--2017</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路面损坏检测</w:t>
            </w:r>
          </w:p>
          <w:p>
            <w:pPr>
              <w:pStyle w:val="null3"/>
              <w:jc w:val="both"/>
            </w:pPr>
            <w:r>
              <w:rPr>
                <w:rFonts w:ascii="仿宋_GB2312" w:hAnsi="仿宋_GB2312" w:cs="仿宋_GB2312" w:eastAsia="仿宋_GB2312"/>
                <w:sz w:val="21"/>
              </w:rPr>
              <w:t xml:space="preserve">1.1 </w:t>
            </w:r>
            <w:r>
              <w:rPr>
                <w:rFonts w:ascii="仿宋_GB2312" w:hAnsi="仿宋_GB2312" w:cs="仿宋_GB2312" w:eastAsia="仿宋_GB2312"/>
                <w:sz w:val="21"/>
              </w:rPr>
              <w:t>范围</w:t>
            </w:r>
          </w:p>
          <w:p>
            <w:pPr>
              <w:pStyle w:val="null3"/>
              <w:jc w:val="both"/>
            </w:pPr>
            <w:r>
              <w:rPr>
                <w:rFonts w:ascii="仿宋_GB2312" w:hAnsi="仿宋_GB2312" w:cs="仿宋_GB2312" w:eastAsia="仿宋_GB2312"/>
                <w:sz w:val="21"/>
              </w:rPr>
              <w:t>检测新增省道全线上行方向（顺桩号）和下行方向（逆桩号）的主要行车道，其中，二、三、四级公路检测不分上下行，但须按照采购人要求的检测方向进行；一级公路分上下行检测，分别检测由中央分隔带向外的第二车道。</w:t>
            </w:r>
          </w:p>
          <w:p>
            <w:pPr>
              <w:pStyle w:val="null3"/>
              <w:jc w:val="both"/>
            </w:pPr>
            <w:r>
              <w:rPr>
                <w:rFonts w:ascii="仿宋_GB2312" w:hAnsi="仿宋_GB2312" w:cs="仿宋_GB2312" w:eastAsia="仿宋_GB2312"/>
                <w:sz w:val="21"/>
              </w:rPr>
              <w:t xml:space="preserve">1.2 </w:t>
            </w:r>
            <w:r>
              <w:rPr>
                <w:rFonts w:ascii="仿宋_GB2312" w:hAnsi="仿宋_GB2312" w:cs="仿宋_GB2312" w:eastAsia="仿宋_GB2312"/>
                <w:sz w:val="21"/>
              </w:rPr>
              <w:t>要求</w:t>
            </w:r>
          </w:p>
          <w:p>
            <w:pPr>
              <w:pStyle w:val="null3"/>
              <w:jc w:val="both"/>
            </w:pPr>
            <w:r>
              <w:rPr>
                <w:rFonts w:ascii="仿宋_GB2312" w:hAnsi="仿宋_GB2312" w:cs="仿宋_GB2312" w:eastAsia="仿宋_GB2312"/>
                <w:sz w:val="21"/>
              </w:rPr>
              <w:t>1.2.1</w:t>
            </w:r>
            <w:r>
              <w:rPr>
                <w:rFonts w:ascii="仿宋_GB2312" w:hAnsi="仿宋_GB2312" w:cs="仿宋_GB2312" w:eastAsia="仿宋_GB2312"/>
                <w:sz w:val="21"/>
              </w:rPr>
              <w:t>检测设备要求</w:t>
            </w:r>
          </w:p>
          <w:p>
            <w:pPr>
              <w:pStyle w:val="null3"/>
              <w:jc w:val="both"/>
            </w:pPr>
            <w:r>
              <w:rPr>
                <w:rFonts w:ascii="仿宋_GB2312" w:hAnsi="仿宋_GB2312" w:cs="仿宋_GB2312" w:eastAsia="仿宋_GB2312"/>
                <w:sz w:val="21"/>
              </w:rPr>
              <w:t>路面损坏检测设备采用技术成熟的路面破损快速检测设备，其主要技术性能应满足相应有关技术标准，检测设备应能够分辨</w:t>
            </w:r>
            <w:r>
              <w:rPr>
                <w:rFonts w:ascii="仿宋_GB2312" w:hAnsi="仿宋_GB2312" w:cs="仿宋_GB2312" w:eastAsia="仿宋_GB2312"/>
                <w:sz w:val="21"/>
              </w:rPr>
              <w:t>1mm</w:t>
            </w:r>
            <w:r>
              <w:rPr>
                <w:rFonts w:ascii="仿宋_GB2312" w:hAnsi="仿宋_GB2312" w:cs="仿宋_GB2312" w:eastAsia="仿宋_GB2312"/>
                <w:sz w:val="21"/>
              </w:rPr>
              <w:t>以上的路面裂缝，为保证数据处理速度，检测结果应采用计算机自动识别，识别准确率达到</w:t>
            </w:r>
            <w:r>
              <w:rPr>
                <w:rFonts w:ascii="仿宋_GB2312" w:hAnsi="仿宋_GB2312" w:cs="仿宋_GB2312" w:eastAsia="仿宋_GB2312"/>
                <w:sz w:val="21"/>
              </w:rPr>
              <w:t>90%</w:t>
            </w:r>
            <w:r>
              <w:rPr>
                <w:rFonts w:ascii="仿宋_GB2312" w:hAnsi="仿宋_GB2312" w:cs="仿宋_GB2312" w:eastAsia="仿宋_GB2312"/>
                <w:sz w:val="21"/>
              </w:rPr>
              <w:t>以上，检测时同时采集公路前方图像。检测设备要求技术成熟性能稳定。</w:t>
            </w:r>
          </w:p>
          <w:p>
            <w:pPr>
              <w:pStyle w:val="null3"/>
              <w:jc w:val="both"/>
            </w:pPr>
            <w:r>
              <w:rPr>
                <w:rFonts w:ascii="仿宋_GB2312" w:hAnsi="仿宋_GB2312" w:cs="仿宋_GB2312" w:eastAsia="仿宋_GB2312"/>
                <w:sz w:val="21"/>
              </w:rPr>
              <w:t xml:space="preserve">1.2.2 </w:t>
            </w:r>
            <w:r>
              <w:rPr>
                <w:rFonts w:ascii="仿宋_GB2312" w:hAnsi="仿宋_GB2312" w:cs="仿宋_GB2312" w:eastAsia="仿宋_GB2312"/>
                <w:sz w:val="21"/>
              </w:rPr>
              <w:t>技术服务要求：</w:t>
            </w:r>
          </w:p>
          <w:p>
            <w:pPr>
              <w:pStyle w:val="null3"/>
              <w:jc w:val="both"/>
            </w:pPr>
            <w:r>
              <w:rPr>
                <w:rFonts w:ascii="仿宋_GB2312" w:hAnsi="仿宋_GB2312" w:cs="仿宋_GB2312" w:eastAsia="仿宋_GB2312"/>
                <w:sz w:val="21"/>
              </w:rPr>
              <w:t>纵向连续检测，横向检测宽度不得小于车道宽度的</w:t>
            </w:r>
            <w:r>
              <w:rPr>
                <w:rFonts w:ascii="仿宋_GB2312" w:hAnsi="仿宋_GB2312" w:cs="仿宋_GB2312" w:eastAsia="仿宋_GB2312"/>
                <w:sz w:val="21"/>
              </w:rPr>
              <w:t>70%</w:t>
            </w:r>
            <w:r>
              <w:rPr>
                <w:rFonts w:ascii="仿宋_GB2312" w:hAnsi="仿宋_GB2312" w:cs="仿宋_GB2312" w:eastAsia="仿宋_GB2312"/>
                <w:sz w:val="21"/>
              </w:rPr>
              <w:t>。检测指标应为路面破损率</w:t>
            </w:r>
            <w:r>
              <w:rPr>
                <w:rFonts w:ascii="仿宋_GB2312" w:hAnsi="仿宋_GB2312" w:cs="仿宋_GB2312" w:eastAsia="仿宋_GB2312"/>
                <w:sz w:val="21"/>
              </w:rPr>
              <w:t>DR</w:t>
            </w:r>
            <w:r>
              <w:rPr>
                <w:rFonts w:ascii="仿宋_GB2312" w:hAnsi="仿宋_GB2312" w:cs="仿宋_GB2312" w:eastAsia="仿宋_GB2312"/>
                <w:sz w:val="21"/>
              </w:rPr>
              <w:t>，每</w:t>
            </w:r>
            <w:r>
              <w:rPr>
                <w:rFonts w:ascii="仿宋_GB2312" w:hAnsi="仿宋_GB2312" w:cs="仿宋_GB2312" w:eastAsia="仿宋_GB2312"/>
                <w:sz w:val="21"/>
              </w:rPr>
              <w:t>10</w:t>
            </w:r>
            <w:r>
              <w:rPr>
                <w:rFonts w:ascii="仿宋_GB2312" w:hAnsi="仿宋_GB2312" w:cs="仿宋_GB2312" w:eastAsia="仿宋_GB2312"/>
                <w:sz w:val="21"/>
              </w:rPr>
              <w:t>米应计算</w:t>
            </w:r>
            <w:r>
              <w:rPr>
                <w:rFonts w:ascii="仿宋_GB2312" w:hAnsi="仿宋_GB2312" w:cs="仿宋_GB2312" w:eastAsia="仿宋_GB2312"/>
                <w:sz w:val="21"/>
              </w:rPr>
              <w:t>1</w:t>
            </w:r>
            <w:r>
              <w:rPr>
                <w:rFonts w:ascii="仿宋_GB2312" w:hAnsi="仿宋_GB2312" w:cs="仿宋_GB2312" w:eastAsia="仿宋_GB2312"/>
                <w:sz w:val="21"/>
              </w:rPr>
              <w:t>个统计值，检测数据图片采用专用软件程序配合人工校核予以处理，以满足辅助决策分析使用。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路面平整度检测</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范围</w:t>
            </w:r>
          </w:p>
          <w:p>
            <w:pPr>
              <w:pStyle w:val="null3"/>
              <w:jc w:val="both"/>
            </w:pPr>
            <w:r>
              <w:rPr>
                <w:rFonts w:ascii="仿宋_GB2312" w:hAnsi="仿宋_GB2312" w:cs="仿宋_GB2312" w:eastAsia="仿宋_GB2312"/>
                <w:sz w:val="21"/>
              </w:rPr>
              <w:t>检测新增省道全线上行方向（顺桩号）和下行方向（逆桩号）的主要行车道，其中，二、三、四级公路检测不分上下行，但须按照采购人要求的检测方向进行；一级公路分上下行检测，分别检测由中央分隔带向外的第二车道。</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要求</w:t>
            </w:r>
          </w:p>
          <w:p>
            <w:pPr>
              <w:pStyle w:val="null3"/>
              <w:jc w:val="both"/>
            </w:pPr>
            <w:r>
              <w:rPr>
                <w:rFonts w:ascii="仿宋_GB2312" w:hAnsi="仿宋_GB2312" w:cs="仿宋_GB2312" w:eastAsia="仿宋_GB2312"/>
                <w:sz w:val="21"/>
              </w:rPr>
              <w:t xml:space="preserve">2.2.1 </w:t>
            </w:r>
            <w:r>
              <w:rPr>
                <w:rFonts w:ascii="仿宋_GB2312" w:hAnsi="仿宋_GB2312" w:cs="仿宋_GB2312" w:eastAsia="仿宋_GB2312"/>
                <w:sz w:val="21"/>
              </w:rPr>
              <w:t>检测设备要求</w:t>
            </w:r>
          </w:p>
          <w:p>
            <w:pPr>
              <w:pStyle w:val="null3"/>
              <w:jc w:val="both"/>
            </w:pPr>
            <w:r>
              <w:rPr>
                <w:rFonts w:ascii="仿宋_GB2312" w:hAnsi="仿宋_GB2312" w:cs="仿宋_GB2312" w:eastAsia="仿宋_GB2312"/>
                <w:sz w:val="21"/>
              </w:rPr>
              <w:t>路面平整度检测设备须符合满足交通部干线公路路网监测项目要求，为路面破损、车辙、跳车一体化车载式断面类车载式检测设备，其主要技术性能应满足《公路路面技术状况自动化检测规程》</w:t>
            </w:r>
            <w:r>
              <w:rPr>
                <w:rFonts w:ascii="仿宋_GB2312" w:hAnsi="仿宋_GB2312" w:cs="仿宋_GB2312" w:eastAsia="仿宋_GB2312"/>
                <w:sz w:val="21"/>
              </w:rPr>
              <w:t>(JTG/TE61</w:t>
            </w:r>
            <w:r>
              <w:rPr>
                <w:rFonts w:ascii="仿宋_GB2312" w:hAnsi="仿宋_GB2312" w:cs="仿宋_GB2312" w:eastAsia="仿宋_GB2312"/>
                <w:sz w:val="21"/>
              </w:rPr>
              <w:t>—</w:t>
            </w:r>
            <w:r>
              <w:rPr>
                <w:rFonts w:ascii="仿宋_GB2312" w:hAnsi="仿宋_GB2312" w:cs="仿宋_GB2312" w:eastAsia="仿宋_GB2312"/>
                <w:sz w:val="21"/>
              </w:rPr>
              <w:t>2014)</w:t>
            </w:r>
            <w:r>
              <w:rPr>
                <w:rFonts w:ascii="仿宋_GB2312" w:hAnsi="仿宋_GB2312" w:cs="仿宋_GB2312" w:eastAsia="仿宋_GB2312"/>
                <w:sz w:val="21"/>
              </w:rPr>
              <w:t>的相应要求，能在正常车流速度下采集有关数据。检测设备已经过标定，并在有效期内。</w:t>
            </w:r>
          </w:p>
          <w:p>
            <w:pPr>
              <w:pStyle w:val="null3"/>
              <w:jc w:val="both"/>
            </w:pPr>
            <w:r>
              <w:rPr>
                <w:rFonts w:ascii="仿宋_GB2312" w:hAnsi="仿宋_GB2312" w:cs="仿宋_GB2312" w:eastAsia="仿宋_GB2312"/>
                <w:sz w:val="21"/>
              </w:rPr>
              <w:t>2.2.2</w:t>
            </w:r>
            <w:r>
              <w:rPr>
                <w:rFonts w:ascii="仿宋_GB2312" w:hAnsi="仿宋_GB2312" w:cs="仿宋_GB2312" w:eastAsia="仿宋_GB2312"/>
                <w:sz w:val="21"/>
              </w:rPr>
              <w:t>技术服务要求：</w:t>
            </w:r>
          </w:p>
          <w:p>
            <w:pPr>
              <w:pStyle w:val="null3"/>
              <w:jc w:val="both"/>
            </w:pPr>
            <w:r>
              <w:rPr>
                <w:rFonts w:ascii="仿宋_GB2312" w:hAnsi="仿宋_GB2312" w:cs="仿宋_GB2312" w:eastAsia="仿宋_GB2312"/>
                <w:sz w:val="21"/>
              </w:rPr>
              <w:t>检测指标应为国际平整度指数</w:t>
            </w:r>
            <w:r>
              <w:rPr>
                <w:rFonts w:ascii="仿宋_GB2312" w:hAnsi="仿宋_GB2312" w:cs="仿宋_GB2312" w:eastAsia="仿宋_GB2312"/>
                <w:sz w:val="21"/>
              </w:rPr>
              <w:t>IRI</w:t>
            </w:r>
            <w:r>
              <w:rPr>
                <w:rFonts w:ascii="仿宋_GB2312" w:hAnsi="仿宋_GB2312" w:cs="仿宋_GB2312" w:eastAsia="仿宋_GB2312"/>
                <w:sz w:val="21"/>
              </w:rPr>
              <w:t>，每</w:t>
            </w:r>
            <w:r>
              <w:rPr>
                <w:rFonts w:ascii="仿宋_GB2312" w:hAnsi="仿宋_GB2312" w:cs="仿宋_GB2312" w:eastAsia="仿宋_GB2312"/>
                <w:sz w:val="21"/>
              </w:rPr>
              <w:t>10</w:t>
            </w:r>
            <w:r>
              <w:rPr>
                <w:rFonts w:ascii="仿宋_GB2312" w:hAnsi="仿宋_GB2312" w:cs="仿宋_GB2312" w:eastAsia="仿宋_GB2312"/>
                <w:sz w:val="21"/>
              </w:rPr>
              <w:t>米应计算</w:t>
            </w:r>
            <w:r>
              <w:rPr>
                <w:rFonts w:ascii="仿宋_GB2312" w:hAnsi="仿宋_GB2312" w:cs="仿宋_GB2312" w:eastAsia="仿宋_GB2312"/>
                <w:sz w:val="21"/>
              </w:rPr>
              <w:t>1</w:t>
            </w:r>
            <w:r>
              <w:rPr>
                <w:rFonts w:ascii="仿宋_GB2312" w:hAnsi="仿宋_GB2312" w:cs="仿宋_GB2312" w:eastAsia="仿宋_GB2312"/>
                <w:sz w:val="21"/>
              </w:rPr>
              <w:t>个统计值，并能够导入陕西省公路养护管理系统系统，以满足辅助决策分析使用。按照行业“好路杯”路况质量评分办法，按照甲方要求计算路况得分</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路面车辙检测</w:t>
            </w:r>
          </w:p>
          <w:p>
            <w:pPr>
              <w:pStyle w:val="null3"/>
              <w:jc w:val="both"/>
            </w:pPr>
            <w:r>
              <w:rPr>
                <w:rFonts w:ascii="仿宋_GB2312" w:hAnsi="仿宋_GB2312" w:cs="仿宋_GB2312" w:eastAsia="仿宋_GB2312"/>
                <w:sz w:val="21"/>
              </w:rPr>
              <w:t xml:space="preserve">3.1 </w:t>
            </w:r>
            <w:r>
              <w:rPr>
                <w:rFonts w:ascii="仿宋_GB2312" w:hAnsi="仿宋_GB2312" w:cs="仿宋_GB2312" w:eastAsia="仿宋_GB2312"/>
                <w:sz w:val="21"/>
              </w:rPr>
              <w:t>范围</w:t>
            </w:r>
          </w:p>
          <w:p>
            <w:pPr>
              <w:pStyle w:val="null3"/>
              <w:jc w:val="both"/>
            </w:pPr>
            <w:r>
              <w:rPr>
                <w:rFonts w:ascii="仿宋_GB2312" w:hAnsi="仿宋_GB2312" w:cs="仿宋_GB2312" w:eastAsia="仿宋_GB2312"/>
                <w:sz w:val="21"/>
              </w:rPr>
              <w:t>检测新增省道全线上行方向（顺桩号）和下行方向（逆桩号）的主要行车道，其中，二、三、四级公路检测不分上下行，但须按照采购人要求的检测方向进行；一级公路分上下行检测，分别检测由中央分隔带向外的第二车道。</w:t>
            </w:r>
          </w:p>
          <w:p>
            <w:pPr>
              <w:pStyle w:val="null3"/>
              <w:jc w:val="both"/>
            </w:pPr>
            <w:r>
              <w:rPr>
                <w:rFonts w:ascii="仿宋_GB2312" w:hAnsi="仿宋_GB2312" w:cs="仿宋_GB2312" w:eastAsia="仿宋_GB2312"/>
                <w:sz w:val="21"/>
              </w:rPr>
              <w:t>3.2</w:t>
            </w:r>
            <w:r>
              <w:rPr>
                <w:rFonts w:ascii="仿宋_GB2312" w:hAnsi="仿宋_GB2312" w:cs="仿宋_GB2312" w:eastAsia="仿宋_GB2312"/>
                <w:sz w:val="21"/>
              </w:rPr>
              <w:t>要求</w:t>
            </w:r>
          </w:p>
          <w:p>
            <w:pPr>
              <w:pStyle w:val="null3"/>
              <w:jc w:val="both"/>
            </w:pPr>
            <w:r>
              <w:rPr>
                <w:rFonts w:ascii="仿宋_GB2312" w:hAnsi="仿宋_GB2312" w:cs="仿宋_GB2312" w:eastAsia="仿宋_GB2312"/>
                <w:sz w:val="21"/>
              </w:rPr>
              <w:t xml:space="preserve">3.2.1 </w:t>
            </w:r>
            <w:r>
              <w:rPr>
                <w:rFonts w:ascii="仿宋_GB2312" w:hAnsi="仿宋_GB2312" w:cs="仿宋_GB2312" w:eastAsia="仿宋_GB2312"/>
                <w:sz w:val="21"/>
              </w:rPr>
              <w:t>检测设备要求</w:t>
            </w:r>
          </w:p>
          <w:p>
            <w:pPr>
              <w:pStyle w:val="null3"/>
              <w:jc w:val="both"/>
            </w:pPr>
            <w:r>
              <w:rPr>
                <w:rFonts w:ascii="仿宋_GB2312" w:hAnsi="仿宋_GB2312" w:cs="仿宋_GB2312" w:eastAsia="仿宋_GB2312"/>
                <w:sz w:val="21"/>
              </w:rPr>
              <w:t>路面车辙检测设备须符合满足交通部干线公路路网监测项目要求，为路面破损、平整度、跳车一体化车载式断面类车载式检测设备，其主要技术性能应满足《公路路面技术状况自动化检测规程》</w:t>
            </w:r>
            <w:r>
              <w:rPr>
                <w:rFonts w:ascii="仿宋_GB2312" w:hAnsi="仿宋_GB2312" w:cs="仿宋_GB2312" w:eastAsia="仿宋_GB2312"/>
                <w:sz w:val="21"/>
              </w:rPr>
              <w:t>(JTG/TE61</w:t>
            </w:r>
            <w:r>
              <w:rPr>
                <w:rFonts w:ascii="仿宋_GB2312" w:hAnsi="仿宋_GB2312" w:cs="仿宋_GB2312" w:eastAsia="仿宋_GB2312"/>
                <w:sz w:val="21"/>
              </w:rPr>
              <w:t>—</w:t>
            </w:r>
            <w:r>
              <w:rPr>
                <w:rFonts w:ascii="仿宋_GB2312" w:hAnsi="仿宋_GB2312" w:cs="仿宋_GB2312" w:eastAsia="仿宋_GB2312"/>
                <w:sz w:val="21"/>
              </w:rPr>
              <w:t>2014)</w:t>
            </w:r>
            <w:r>
              <w:rPr>
                <w:rFonts w:ascii="仿宋_GB2312" w:hAnsi="仿宋_GB2312" w:cs="仿宋_GB2312" w:eastAsia="仿宋_GB2312"/>
                <w:sz w:val="21"/>
              </w:rPr>
              <w:t>的相应要求，能在正常车流速度下采集有关数据。检测设备已经过标定，标定的相关系数应大于</w:t>
            </w:r>
            <w:r>
              <w:rPr>
                <w:rFonts w:ascii="仿宋_GB2312" w:hAnsi="仿宋_GB2312" w:cs="仿宋_GB2312" w:eastAsia="仿宋_GB2312"/>
                <w:sz w:val="21"/>
              </w:rPr>
              <w:t>0.99</w:t>
            </w:r>
            <w:r>
              <w:rPr>
                <w:rFonts w:ascii="仿宋_GB2312" w:hAnsi="仿宋_GB2312" w:cs="仿宋_GB2312" w:eastAsia="仿宋_GB2312"/>
                <w:sz w:val="21"/>
              </w:rPr>
              <w:t>，并在有效期内。</w:t>
            </w:r>
          </w:p>
          <w:p>
            <w:pPr>
              <w:pStyle w:val="null3"/>
              <w:jc w:val="both"/>
            </w:pPr>
            <w:r>
              <w:rPr>
                <w:rFonts w:ascii="仿宋_GB2312" w:hAnsi="仿宋_GB2312" w:cs="仿宋_GB2312" w:eastAsia="仿宋_GB2312"/>
                <w:sz w:val="21"/>
              </w:rPr>
              <w:t>3.2.2</w:t>
            </w:r>
            <w:r>
              <w:rPr>
                <w:rFonts w:ascii="仿宋_GB2312" w:hAnsi="仿宋_GB2312" w:cs="仿宋_GB2312" w:eastAsia="仿宋_GB2312"/>
                <w:sz w:val="21"/>
              </w:rPr>
              <w:t>技术服务要求：路面车辙检测指标应为路面车辙深度</w:t>
            </w:r>
            <w:r>
              <w:rPr>
                <w:rFonts w:ascii="仿宋_GB2312" w:hAnsi="仿宋_GB2312" w:cs="仿宋_GB2312" w:eastAsia="仿宋_GB2312"/>
                <w:sz w:val="21"/>
              </w:rPr>
              <w:t>RD</w:t>
            </w:r>
            <w:r>
              <w:rPr>
                <w:rFonts w:ascii="仿宋_GB2312" w:hAnsi="仿宋_GB2312" w:cs="仿宋_GB2312" w:eastAsia="仿宋_GB2312"/>
                <w:sz w:val="21"/>
              </w:rPr>
              <w:t>，每</w:t>
            </w:r>
            <w:r>
              <w:rPr>
                <w:rFonts w:ascii="仿宋_GB2312" w:hAnsi="仿宋_GB2312" w:cs="仿宋_GB2312" w:eastAsia="仿宋_GB2312"/>
                <w:sz w:val="21"/>
              </w:rPr>
              <w:t>10</w:t>
            </w:r>
            <w:r>
              <w:rPr>
                <w:rFonts w:ascii="仿宋_GB2312" w:hAnsi="仿宋_GB2312" w:cs="仿宋_GB2312" w:eastAsia="仿宋_GB2312"/>
                <w:sz w:val="21"/>
              </w:rPr>
              <w:t>米应计算</w:t>
            </w:r>
            <w:r>
              <w:rPr>
                <w:rFonts w:ascii="仿宋_GB2312" w:hAnsi="仿宋_GB2312" w:cs="仿宋_GB2312" w:eastAsia="仿宋_GB2312"/>
                <w:sz w:val="21"/>
              </w:rPr>
              <w:t>1</w:t>
            </w:r>
            <w:r>
              <w:rPr>
                <w:rFonts w:ascii="仿宋_GB2312" w:hAnsi="仿宋_GB2312" w:cs="仿宋_GB2312" w:eastAsia="仿宋_GB2312"/>
                <w:sz w:val="21"/>
              </w:rPr>
              <w:t>个统计值。</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路面跳车检测</w:t>
            </w:r>
          </w:p>
          <w:p>
            <w:pPr>
              <w:pStyle w:val="null3"/>
              <w:jc w:val="both"/>
            </w:pPr>
            <w:r>
              <w:rPr>
                <w:rFonts w:ascii="仿宋_GB2312" w:hAnsi="仿宋_GB2312" w:cs="仿宋_GB2312" w:eastAsia="仿宋_GB2312"/>
                <w:sz w:val="21"/>
              </w:rPr>
              <w:t xml:space="preserve">4.1 </w:t>
            </w:r>
            <w:r>
              <w:rPr>
                <w:rFonts w:ascii="仿宋_GB2312" w:hAnsi="仿宋_GB2312" w:cs="仿宋_GB2312" w:eastAsia="仿宋_GB2312"/>
                <w:sz w:val="21"/>
              </w:rPr>
              <w:t>范围</w:t>
            </w:r>
          </w:p>
          <w:p>
            <w:pPr>
              <w:pStyle w:val="null3"/>
              <w:jc w:val="both"/>
            </w:pPr>
            <w:r>
              <w:rPr>
                <w:rFonts w:ascii="仿宋_GB2312" w:hAnsi="仿宋_GB2312" w:cs="仿宋_GB2312" w:eastAsia="仿宋_GB2312"/>
                <w:sz w:val="21"/>
              </w:rPr>
              <w:t>一级公路分上下行检测，分别检测由中央分隔带向外的第二车道。</w:t>
            </w:r>
          </w:p>
          <w:p>
            <w:pPr>
              <w:pStyle w:val="null3"/>
              <w:jc w:val="both"/>
            </w:pPr>
            <w:r>
              <w:rPr>
                <w:rFonts w:ascii="仿宋_GB2312" w:hAnsi="仿宋_GB2312" w:cs="仿宋_GB2312" w:eastAsia="仿宋_GB2312"/>
                <w:sz w:val="21"/>
              </w:rPr>
              <w:t>4.2</w:t>
            </w:r>
            <w:r>
              <w:rPr>
                <w:rFonts w:ascii="仿宋_GB2312" w:hAnsi="仿宋_GB2312" w:cs="仿宋_GB2312" w:eastAsia="仿宋_GB2312"/>
                <w:sz w:val="21"/>
              </w:rPr>
              <w:t>要求</w:t>
            </w:r>
          </w:p>
          <w:p>
            <w:pPr>
              <w:pStyle w:val="null3"/>
              <w:jc w:val="both"/>
            </w:pPr>
            <w:r>
              <w:rPr>
                <w:rFonts w:ascii="仿宋_GB2312" w:hAnsi="仿宋_GB2312" w:cs="仿宋_GB2312" w:eastAsia="仿宋_GB2312"/>
                <w:sz w:val="21"/>
              </w:rPr>
              <w:t xml:space="preserve">4.2.1 </w:t>
            </w:r>
            <w:r>
              <w:rPr>
                <w:rFonts w:ascii="仿宋_GB2312" w:hAnsi="仿宋_GB2312" w:cs="仿宋_GB2312" w:eastAsia="仿宋_GB2312"/>
                <w:sz w:val="21"/>
              </w:rPr>
              <w:t>检测设备要求</w:t>
            </w:r>
          </w:p>
          <w:p>
            <w:pPr>
              <w:pStyle w:val="null3"/>
              <w:jc w:val="both"/>
            </w:pPr>
            <w:r>
              <w:rPr>
                <w:rFonts w:ascii="仿宋_GB2312" w:hAnsi="仿宋_GB2312" w:cs="仿宋_GB2312" w:eastAsia="仿宋_GB2312"/>
                <w:sz w:val="21"/>
              </w:rPr>
              <w:t>路面跳车检测设备须符合满足交通部干线公路路网监测项目要求，为路面破损、平整度、车撤一体化车载式断面类车载式检测设备，其主要技术性能应满足《公路路面技术状况自动化检测规程》</w:t>
            </w:r>
            <w:r>
              <w:rPr>
                <w:rFonts w:ascii="仿宋_GB2312" w:hAnsi="仿宋_GB2312" w:cs="仿宋_GB2312" w:eastAsia="仿宋_GB2312"/>
                <w:sz w:val="21"/>
              </w:rPr>
              <w:t>(JTG/TE61</w:t>
            </w:r>
            <w:r>
              <w:rPr>
                <w:rFonts w:ascii="仿宋_GB2312" w:hAnsi="仿宋_GB2312" w:cs="仿宋_GB2312" w:eastAsia="仿宋_GB2312"/>
                <w:sz w:val="21"/>
              </w:rPr>
              <w:t>—</w:t>
            </w:r>
            <w:r>
              <w:rPr>
                <w:rFonts w:ascii="仿宋_GB2312" w:hAnsi="仿宋_GB2312" w:cs="仿宋_GB2312" w:eastAsia="仿宋_GB2312"/>
                <w:sz w:val="21"/>
              </w:rPr>
              <w:t>2014)</w:t>
            </w:r>
            <w:r>
              <w:rPr>
                <w:rFonts w:ascii="仿宋_GB2312" w:hAnsi="仿宋_GB2312" w:cs="仿宋_GB2312" w:eastAsia="仿宋_GB2312"/>
                <w:sz w:val="21"/>
              </w:rPr>
              <w:t>的相应要求，能在正常车流速度下采集有关数据。检测设备已经过标定，标定的相关系数应大于</w:t>
            </w:r>
            <w:r>
              <w:rPr>
                <w:rFonts w:ascii="仿宋_GB2312" w:hAnsi="仿宋_GB2312" w:cs="仿宋_GB2312" w:eastAsia="仿宋_GB2312"/>
                <w:sz w:val="21"/>
              </w:rPr>
              <w:t>0.99</w:t>
            </w:r>
            <w:r>
              <w:rPr>
                <w:rFonts w:ascii="仿宋_GB2312" w:hAnsi="仿宋_GB2312" w:cs="仿宋_GB2312" w:eastAsia="仿宋_GB2312"/>
                <w:sz w:val="21"/>
              </w:rPr>
              <w:t>，并在有效期内。</w:t>
            </w:r>
          </w:p>
          <w:p>
            <w:pPr>
              <w:pStyle w:val="null3"/>
              <w:jc w:val="both"/>
            </w:pPr>
            <w:r>
              <w:rPr>
                <w:rFonts w:ascii="仿宋_GB2312" w:hAnsi="仿宋_GB2312" w:cs="仿宋_GB2312" w:eastAsia="仿宋_GB2312"/>
                <w:sz w:val="21"/>
              </w:rPr>
              <w:t>4.2.2</w:t>
            </w:r>
            <w:r>
              <w:rPr>
                <w:rFonts w:ascii="仿宋_GB2312" w:hAnsi="仿宋_GB2312" w:cs="仿宋_GB2312" w:eastAsia="仿宋_GB2312"/>
                <w:sz w:val="21"/>
              </w:rPr>
              <w:t>技术服务要求：路面跳车检测指标应为路面跳车</w:t>
            </w:r>
            <w:r>
              <w:rPr>
                <w:rFonts w:ascii="仿宋_GB2312" w:hAnsi="仿宋_GB2312" w:cs="仿宋_GB2312" w:eastAsia="仿宋_GB2312"/>
                <w:sz w:val="21"/>
              </w:rPr>
              <w:t>PB</w:t>
            </w:r>
            <w:r>
              <w:rPr>
                <w:rFonts w:ascii="仿宋_GB2312" w:hAnsi="仿宋_GB2312" w:cs="仿宋_GB2312" w:eastAsia="仿宋_GB2312"/>
                <w:sz w:val="21"/>
              </w:rPr>
              <w:t>，按处计算，每</w:t>
            </w:r>
            <w:r>
              <w:rPr>
                <w:rFonts w:ascii="仿宋_GB2312" w:hAnsi="仿宋_GB2312" w:cs="仿宋_GB2312" w:eastAsia="仿宋_GB2312"/>
                <w:sz w:val="21"/>
              </w:rPr>
              <w:t>10</w:t>
            </w:r>
            <w:r>
              <w:rPr>
                <w:rFonts w:ascii="仿宋_GB2312" w:hAnsi="仿宋_GB2312" w:cs="仿宋_GB2312" w:eastAsia="仿宋_GB2312"/>
                <w:sz w:val="21"/>
              </w:rPr>
              <w:t>米应计算</w:t>
            </w:r>
            <w:r>
              <w:rPr>
                <w:rFonts w:ascii="仿宋_GB2312" w:hAnsi="仿宋_GB2312" w:cs="仿宋_GB2312" w:eastAsia="仿宋_GB2312"/>
                <w:sz w:val="21"/>
              </w:rPr>
              <w:t>1</w:t>
            </w:r>
            <w:r>
              <w:rPr>
                <w:rFonts w:ascii="仿宋_GB2312" w:hAnsi="仿宋_GB2312" w:cs="仿宋_GB2312" w:eastAsia="仿宋_GB2312"/>
                <w:sz w:val="21"/>
              </w:rPr>
              <w:t>个统计值，计算方法按照《公路技术状况评定标准》（</w:t>
            </w:r>
            <w:r>
              <w:rPr>
                <w:rFonts w:ascii="仿宋_GB2312" w:hAnsi="仿宋_GB2312" w:cs="仿宋_GB2312" w:eastAsia="仿宋_GB2312"/>
                <w:sz w:val="21"/>
              </w:rPr>
              <w:t>JTG5210-2018</w:t>
            </w:r>
            <w:r>
              <w:rPr>
                <w:rFonts w:ascii="仿宋_GB2312" w:hAnsi="仿宋_GB2312" w:cs="仿宋_GB2312" w:eastAsia="仿宋_GB2312"/>
                <w:sz w:val="21"/>
              </w:rPr>
              <w:t>）附录执行。</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路面磨耗检测</w:t>
            </w:r>
          </w:p>
          <w:p>
            <w:pPr>
              <w:pStyle w:val="null3"/>
              <w:jc w:val="both"/>
            </w:pPr>
            <w:r>
              <w:rPr>
                <w:rFonts w:ascii="仿宋_GB2312" w:hAnsi="仿宋_GB2312" w:cs="仿宋_GB2312" w:eastAsia="仿宋_GB2312"/>
                <w:sz w:val="21"/>
              </w:rPr>
              <w:t xml:space="preserve">5.1 </w:t>
            </w:r>
            <w:r>
              <w:rPr>
                <w:rFonts w:ascii="仿宋_GB2312" w:hAnsi="仿宋_GB2312" w:cs="仿宋_GB2312" w:eastAsia="仿宋_GB2312"/>
                <w:sz w:val="21"/>
              </w:rPr>
              <w:t>范围</w:t>
            </w:r>
          </w:p>
          <w:p>
            <w:pPr>
              <w:pStyle w:val="null3"/>
              <w:jc w:val="both"/>
            </w:pPr>
            <w:r>
              <w:rPr>
                <w:rFonts w:ascii="仿宋_GB2312" w:hAnsi="仿宋_GB2312" w:cs="仿宋_GB2312" w:eastAsia="仿宋_GB2312"/>
                <w:sz w:val="21"/>
              </w:rPr>
              <w:t>一级公路分上下行检测，分别检测由中央分隔带向外的第二车道</w:t>
            </w:r>
          </w:p>
          <w:p>
            <w:pPr>
              <w:pStyle w:val="null3"/>
              <w:jc w:val="both"/>
            </w:pPr>
            <w:r>
              <w:rPr>
                <w:rFonts w:ascii="仿宋_GB2312" w:hAnsi="仿宋_GB2312" w:cs="仿宋_GB2312" w:eastAsia="仿宋_GB2312"/>
                <w:sz w:val="21"/>
              </w:rPr>
              <w:t>5.2</w:t>
            </w:r>
            <w:r>
              <w:rPr>
                <w:rFonts w:ascii="仿宋_GB2312" w:hAnsi="仿宋_GB2312" w:cs="仿宋_GB2312" w:eastAsia="仿宋_GB2312"/>
                <w:sz w:val="21"/>
              </w:rPr>
              <w:t>要求</w:t>
            </w:r>
          </w:p>
          <w:p>
            <w:pPr>
              <w:pStyle w:val="null3"/>
              <w:jc w:val="both"/>
            </w:pPr>
            <w:r>
              <w:rPr>
                <w:rFonts w:ascii="仿宋_GB2312" w:hAnsi="仿宋_GB2312" w:cs="仿宋_GB2312" w:eastAsia="仿宋_GB2312"/>
                <w:sz w:val="21"/>
              </w:rPr>
              <w:t xml:space="preserve">5.2.1 </w:t>
            </w:r>
            <w:r>
              <w:rPr>
                <w:rFonts w:ascii="仿宋_GB2312" w:hAnsi="仿宋_GB2312" w:cs="仿宋_GB2312" w:eastAsia="仿宋_GB2312"/>
                <w:sz w:val="21"/>
              </w:rPr>
              <w:t>检测设备要求</w:t>
            </w:r>
          </w:p>
          <w:p>
            <w:pPr>
              <w:pStyle w:val="null3"/>
              <w:jc w:val="both"/>
            </w:pPr>
            <w:r>
              <w:rPr>
                <w:rFonts w:ascii="仿宋_GB2312" w:hAnsi="仿宋_GB2312" w:cs="仿宋_GB2312" w:eastAsia="仿宋_GB2312"/>
                <w:sz w:val="21"/>
              </w:rPr>
              <w:t>路面磨耗检测设备须符合满足交通部干线公路路网监测项目要求，为路面损坏、平整度、车撤、跳车、磨耗一体化车载式断面类检测设备，其主要技术性能应满足《公路路面技术状况自动化检测规程》</w:t>
            </w:r>
            <w:r>
              <w:rPr>
                <w:rFonts w:ascii="仿宋_GB2312" w:hAnsi="仿宋_GB2312" w:cs="仿宋_GB2312" w:eastAsia="仿宋_GB2312"/>
                <w:sz w:val="21"/>
              </w:rPr>
              <w:t>(JTG/T E61)</w:t>
            </w:r>
            <w:r>
              <w:rPr>
                <w:rFonts w:ascii="仿宋_GB2312" w:hAnsi="仿宋_GB2312" w:cs="仿宋_GB2312" w:eastAsia="仿宋_GB2312"/>
                <w:sz w:val="21"/>
              </w:rPr>
              <w:t>的相应要求，能在正常车流速度下采集有关数据。检测设备已经过标定，标定的相关系数应大于</w:t>
            </w:r>
            <w:r>
              <w:rPr>
                <w:rFonts w:ascii="仿宋_GB2312" w:hAnsi="仿宋_GB2312" w:cs="仿宋_GB2312" w:eastAsia="仿宋_GB2312"/>
                <w:sz w:val="21"/>
              </w:rPr>
              <w:t>0.99</w:t>
            </w:r>
            <w:r>
              <w:rPr>
                <w:rFonts w:ascii="仿宋_GB2312" w:hAnsi="仿宋_GB2312" w:cs="仿宋_GB2312" w:eastAsia="仿宋_GB2312"/>
                <w:sz w:val="21"/>
              </w:rPr>
              <w:t>，并在有效期内。</w:t>
            </w:r>
          </w:p>
          <w:p>
            <w:pPr>
              <w:pStyle w:val="null3"/>
              <w:jc w:val="both"/>
            </w:pPr>
            <w:r>
              <w:rPr>
                <w:rFonts w:ascii="仿宋_GB2312" w:hAnsi="仿宋_GB2312" w:cs="仿宋_GB2312" w:eastAsia="仿宋_GB2312"/>
                <w:sz w:val="21"/>
              </w:rPr>
              <w:t>5.2.2</w:t>
            </w:r>
            <w:r>
              <w:rPr>
                <w:rFonts w:ascii="仿宋_GB2312" w:hAnsi="仿宋_GB2312" w:cs="仿宋_GB2312" w:eastAsia="仿宋_GB2312"/>
                <w:sz w:val="21"/>
              </w:rPr>
              <w:t>技术服务要求：路面磨耗检测指标应为路面磨耗</w:t>
            </w:r>
            <w:r>
              <w:rPr>
                <w:rFonts w:ascii="仿宋_GB2312" w:hAnsi="仿宋_GB2312" w:cs="仿宋_GB2312" w:eastAsia="仿宋_GB2312"/>
                <w:sz w:val="21"/>
              </w:rPr>
              <w:t>MPD</w:t>
            </w:r>
            <w:r>
              <w:rPr>
                <w:rFonts w:ascii="仿宋_GB2312" w:hAnsi="仿宋_GB2312" w:cs="仿宋_GB2312" w:eastAsia="仿宋_GB2312"/>
                <w:sz w:val="21"/>
              </w:rPr>
              <w:t>，路面磨耗自动化检测位置为检测车道的左轮迹带、右轮迹带及无磨损的车道中线或同质路肩，每</w:t>
            </w:r>
            <w:r>
              <w:rPr>
                <w:rFonts w:ascii="仿宋_GB2312" w:hAnsi="仿宋_GB2312" w:cs="仿宋_GB2312" w:eastAsia="仿宋_GB2312"/>
                <w:sz w:val="21"/>
              </w:rPr>
              <w:t>10m</w:t>
            </w:r>
            <w:r>
              <w:rPr>
                <w:rFonts w:ascii="仿宋_GB2312" w:hAnsi="仿宋_GB2312" w:cs="仿宋_GB2312" w:eastAsia="仿宋_GB2312"/>
                <w:sz w:val="21"/>
              </w:rPr>
              <w:t>应计算</w:t>
            </w:r>
            <w:r>
              <w:rPr>
                <w:rFonts w:ascii="仿宋_GB2312" w:hAnsi="仿宋_GB2312" w:cs="仿宋_GB2312" w:eastAsia="仿宋_GB2312"/>
                <w:sz w:val="21"/>
              </w:rPr>
              <w:t>1</w:t>
            </w:r>
            <w:r>
              <w:rPr>
                <w:rFonts w:ascii="仿宋_GB2312" w:hAnsi="仿宋_GB2312" w:cs="仿宋_GB2312" w:eastAsia="仿宋_GB2312"/>
                <w:sz w:val="21"/>
              </w:rPr>
              <w:t>个统计值。计算方法按照《公路技术状况评定标准》（</w:t>
            </w:r>
            <w:r>
              <w:rPr>
                <w:rFonts w:ascii="仿宋_GB2312" w:hAnsi="仿宋_GB2312" w:cs="仿宋_GB2312" w:eastAsia="仿宋_GB2312"/>
                <w:sz w:val="21"/>
              </w:rPr>
              <w:t>JTG5210-2018</w:t>
            </w:r>
            <w:r>
              <w:rPr>
                <w:rFonts w:ascii="仿宋_GB2312" w:hAnsi="仿宋_GB2312" w:cs="仿宋_GB2312" w:eastAsia="仿宋_GB2312"/>
                <w:sz w:val="21"/>
              </w:rPr>
              <w:t>）附录执行。</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其他技术要求</w:t>
            </w:r>
          </w:p>
          <w:p>
            <w:pPr>
              <w:pStyle w:val="null3"/>
              <w:jc w:val="both"/>
            </w:pPr>
            <w:r>
              <w:rPr>
                <w:rFonts w:ascii="仿宋_GB2312" w:hAnsi="仿宋_GB2312" w:cs="仿宋_GB2312" w:eastAsia="仿宋_GB2312"/>
                <w:sz w:val="21"/>
              </w:rPr>
              <w:t xml:space="preserve">6.1 </w:t>
            </w:r>
            <w:r>
              <w:rPr>
                <w:rFonts w:ascii="仿宋_GB2312" w:hAnsi="仿宋_GB2312" w:cs="仿宋_GB2312" w:eastAsia="仿宋_GB2312"/>
                <w:sz w:val="21"/>
              </w:rPr>
              <w:t>范围：所有检测路段</w:t>
            </w:r>
          </w:p>
          <w:p>
            <w:pPr>
              <w:pStyle w:val="null3"/>
              <w:jc w:val="both"/>
            </w:pPr>
            <w:r>
              <w:rPr>
                <w:rFonts w:ascii="仿宋_GB2312" w:hAnsi="仿宋_GB2312" w:cs="仿宋_GB2312" w:eastAsia="仿宋_GB2312"/>
                <w:sz w:val="21"/>
              </w:rPr>
              <w:t xml:space="preserve">6.2 </w:t>
            </w:r>
            <w:r>
              <w:rPr>
                <w:rFonts w:ascii="仿宋_GB2312" w:hAnsi="仿宋_GB2312" w:cs="仿宋_GB2312" w:eastAsia="仿宋_GB2312"/>
                <w:sz w:val="21"/>
              </w:rPr>
              <w:t>工作衔接：考虑到新增普通省道路网复杂，专业检测单位应以市为单元进行检测，并在检测前与各市充分沟通，弄清和核对路线与相邻市起讫桩号、县段与县段分界桩号、道路等级、路面类型等基础数据，以及路线长短链、移交地方管养的路段、重复路段等基本情况，确保路况数据采集准确性。</w:t>
            </w:r>
          </w:p>
          <w:p>
            <w:pPr>
              <w:pStyle w:val="null3"/>
              <w:jc w:val="both"/>
            </w:pPr>
            <w:r>
              <w:rPr>
                <w:rFonts w:ascii="仿宋_GB2312" w:hAnsi="仿宋_GB2312" w:cs="仿宋_GB2312" w:eastAsia="仿宋_GB2312"/>
                <w:sz w:val="21"/>
              </w:rPr>
              <w:t xml:space="preserve">6.3 </w:t>
            </w:r>
            <w:r>
              <w:rPr>
                <w:rFonts w:ascii="仿宋_GB2312" w:hAnsi="仿宋_GB2312" w:cs="仿宋_GB2312" w:eastAsia="仿宋_GB2312"/>
                <w:sz w:val="21"/>
              </w:rPr>
              <w:t>检测数据采集实行一日一图一表（业主另行提供），检测单位应每隔</w:t>
            </w:r>
            <w:r>
              <w:rPr>
                <w:rFonts w:ascii="仿宋_GB2312" w:hAnsi="仿宋_GB2312" w:cs="仿宋_GB2312" w:eastAsia="仿宋_GB2312"/>
                <w:sz w:val="21"/>
              </w:rPr>
              <w:t>2</w:t>
            </w:r>
            <w:r>
              <w:rPr>
                <w:rFonts w:ascii="仿宋_GB2312" w:hAnsi="仿宋_GB2312" w:cs="仿宋_GB2312" w:eastAsia="仿宋_GB2312"/>
                <w:sz w:val="21"/>
              </w:rPr>
              <w:t>天向业主反馈</w:t>
            </w:r>
            <w:r>
              <w:rPr>
                <w:rFonts w:ascii="仿宋_GB2312" w:hAnsi="仿宋_GB2312" w:cs="仿宋_GB2312" w:eastAsia="仿宋_GB2312"/>
                <w:sz w:val="21"/>
              </w:rPr>
              <w:t>1</w:t>
            </w:r>
            <w:r>
              <w:rPr>
                <w:rFonts w:ascii="仿宋_GB2312" w:hAnsi="仿宋_GB2312" w:cs="仿宋_GB2312" w:eastAsia="仿宋_GB2312"/>
                <w:sz w:val="21"/>
              </w:rPr>
              <w:t>次。要求每天准确记录所检测路线的起讫桩号、路面类型、公路等级等及其变化处的起讫桩号，同时，每天记录未检测路段的起讫桩号并说明具体原因。</w:t>
            </w:r>
          </w:p>
          <w:p>
            <w:pPr>
              <w:pStyle w:val="null3"/>
              <w:jc w:val="both"/>
            </w:pPr>
            <w:r>
              <w:rPr>
                <w:rFonts w:ascii="仿宋_GB2312" w:hAnsi="仿宋_GB2312" w:cs="仿宋_GB2312" w:eastAsia="仿宋_GB2312"/>
                <w:sz w:val="21"/>
              </w:rPr>
              <w:t>6.4</w:t>
            </w:r>
            <w:r>
              <w:rPr>
                <w:rFonts w:ascii="仿宋_GB2312" w:hAnsi="仿宋_GB2312" w:cs="仿宋_GB2312" w:eastAsia="仿宋_GB2312"/>
                <w:sz w:val="21"/>
              </w:rPr>
              <w:t>路线重合路段的处理：按照道路编号由大变到小的原则进行采集，只检测和统计一次，不能重复检测和统计计算。如</w:t>
            </w:r>
            <w:r>
              <w:rPr>
                <w:rFonts w:ascii="仿宋_GB2312" w:hAnsi="仿宋_GB2312" w:cs="仿宋_GB2312" w:eastAsia="仿宋_GB2312"/>
                <w:sz w:val="21"/>
              </w:rPr>
              <w:t>S107</w:t>
            </w:r>
            <w:r>
              <w:rPr>
                <w:rFonts w:ascii="仿宋_GB2312" w:hAnsi="仿宋_GB2312" w:cs="仿宋_GB2312" w:eastAsia="仿宋_GB2312"/>
                <w:sz w:val="21"/>
              </w:rPr>
              <w:t>省道与</w:t>
            </w:r>
            <w:r>
              <w:rPr>
                <w:rFonts w:ascii="仿宋_GB2312" w:hAnsi="仿宋_GB2312" w:cs="仿宋_GB2312" w:eastAsia="仿宋_GB2312"/>
                <w:sz w:val="21"/>
              </w:rPr>
              <w:t>S108</w:t>
            </w:r>
            <w:r>
              <w:rPr>
                <w:rFonts w:ascii="仿宋_GB2312" w:hAnsi="仿宋_GB2312" w:cs="仿宋_GB2312" w:eastAsia="仿宋_GB2312"/>
                <w:sz w:val="21"/>
              </w:rPr>
              <w:t>在某一路段重合时，该重合路段须归入</w:t>
            </w:r>
            <w:r>
              <w:rPr>
                <w:rFonts w:ascii="仿宋_GB2312" w:hAnsi="仿宋_GB2312" w:cs="仿宋_GB2312" w:eastAsia="仿宋_GB2312"/>
                <w:sz w:val="21"/>
              </w:rPr>
              <w:t>S107</w:t>
            </w:r>
            <w:r>
              <w:rPr>
                <w:rFonts w:ascii="仿宋_GB2312" w:hAnsi="仿宋_GB2312" w:cs="仿宋_GB2312" w:eastAsia="仿宋_GB2312"/>
                <w:sz w:val="21"/>
              </w:rPr>
              <w:t>进行检测和统计计算，</w:t>
            </w:r>
            <w:r>
              <w:rPr>
                <w:rFonts w:ascii="仿宋_GB2312" w:hAnsi="仿宋_GB2312" w:cs="仿宋_GB2312" w:eastAsia="仿宋_GB2312"/>
                <w:sz w:val="21"/>
              </w:rPr>
              <w:t>S108</w:t>
            </w:r>
            <w:r>
              <w:rPr>
                <w:rFonts w:ascii="仿宋_GB2312" w:hAnsi="仿宋_GB2312" w:cs="仿宋_GB2312" w:eastAsia="仿宋_GB2312"/>
                <w:sz w:val="21"/>
              </w:rPr>
              <w:t>该段不再检测和统计计算，但要求在检测</w:t>
            </w:r>
            <w:r>
              <w:rPr>
                <w:rFonts w:ascii="仿宋_GB2312" w:hAnsi="仿宋_GB2312" w:cs="仿宋_GB2312" w:eastAsia="仿宋_GB2312"/>
                <w:sz w:val="21"/>
              </w:rPr>
              <w:t>S108</w:t>
            </w:r>
            <w:r>
              <w:rPr>
                <w:rFonts w:ascii="仿宋_GB2312" w:hAnsi="仿宋_GB2312" w:cs="仿宋_GB2312" w:eastAsia="仿宋_GB2312"/>
                <w:sz w:val="21"/>
              </w:rPr>
              <w:t>、</w:t>
            </w:r>
            <w:r>
              <w:rPr>
                <w:rFonts w:ascii="仿宋_GB2312" w:hAnsi="仿宋_GB2312" w:cs="仿宋_GB2312" w:eastAsia="仿宋_GB2312"/>
                <w:sz w:val="21"/>
              </w:rPr>
              <w:t>S107</w:t>
            </w:r>
            <w:r>
              <w:rPr>
                <w:rFonts w:ascii="仿宋_GB2312" w:hAnsi="仿宋_GB2312" w:cs="仿宋_GB2312" w:eastAsia="仿宋_GB2312"/>
                <w:sz w:val="21"/>
              </w:rPr>
              <w:t>时分别记录该重复路段的起讫桩号。</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路面技术状况检测数据处理</w:t>
            </w:r>
          </w:p>
          <w:p>
            <w:pPr>
              <w:pStyle w:val="null3"/>
              <w:jc w:val="both"/>
            </w:pPr>
            <w:r>
              <w:rPr>
                <w:rFonts w:ascii="仿宋_GB2312" w:hAnsi="仿宋_GB2312" w:cs="仿宋_GB2312" w:eastAsia="仿宋_GB2312"/>
                <w:sz w:val="21"/>
              </w:rPr>
              <w:t>新增省道沥青路面使用性能评价包含路面损坏、平整度、车辙、跳车（一级公路）技术指标，水泥路面使用性能评价包含路面损坏、平整度、跳车（一级公路）技术内容。对指定检测路段检测数据进行整理分析，确定公路路面技术状况指数</w:t>
            </w:r>
            <w:r>
              <w:rPr>
                <w:rFonts w:ascii="仿宋_GB2312" w:hAnsi="仿宋_GB2312" w:cs="仿宋_GB2312" w:eastAsia="仿宋_GB2312"/>
                <w:sz w:val="21"/>
              </w:rPr>
              <w:t>PQI</w:t>
            </w:r>
            <w:r>
              <w:rPr>
                <w:rFonts w:ascii="仿宋_GB2312" w:hAnsi="仿宋_GB2312" w:cs="仿宋_GB2312" w:eastAsia="仿宋_GB2312"/>
                <w:sz w:val="21"/>
              </w:rPr>
              <w:t>及各级分项指标，分别编制报告。检测所采集的数据和前方景观须采用</w:t>
            </w:r>
            <w:r>
              <w:rPr>
                <w:rFonts w:ascii="仿宋_GB2312" w:hAnsi="仿宋_GB2312" w:cs="仿宋_GB2312" w:eastAsia="仿宋_GB2312"/>
                <w:sz w:val="21"/>
              </w:rPr>
              <w:t>T</w:t>
            </w:r>
            <w:r>
              <w:rPr>
                <w:rFonts w:ascii="仿宋_GB2312" w:hAnsi="仿宋_GB2312" w:cs="仿宋_GB2312" w:eastAsia="仿宋_GB2312"/>
                <w:sz w:val="21"/>
              </w:rPr>
              <w:t>级移动硬盘存储，并能够导入链接陕西省公路信息资源管理平台及陕西省普通公路项目库管理系统。</w:t>
            </w:r>
            <w:r>
              <w:rPr>
                <w:rFonts w:ascii="仿宋_GB2312" w:hAnsi="仿宋_GB2312" w:cs="仿宋_GB2312" w:eastAsia="仿宋_GB2312"/>
                <w:sz w:val="21"/>
              </w:rPr>
              <w:t>T</w:t>
            </w:r>
            <w:r>
              <w:rPr>
                <w:rFonts w:ascii="仿宋_GB2312" w:hAnsi="仿宋_GB2312" w:cs="仿宋_GB2312" w:eastAsia="仿宋_GB2312"/>
                <w:sz w:val="21"/>
              </w:rPr>
              <w:t>级移动硬盘提交局计划统计处长期保存。</w:t>
            </w:r>
          </w:p>
          <w:p>
            <w:pPr>
              <w:pStyle w:val="null3"/>
              <w:jc w:val="both"/>
            </w:pPr>
            <w:r>
              <w:rPr>
                <w:rFonts w:ascii="仿宋_GB2312" w:hAnsi="仿宋_GB2312" w:cs="仿宋_GB2312" w:eastAsia="仿宋_GB2312"/>
                <w:sz w:val="21"/>
              </w:rPr>
              <w:t xml:space="preserve">1. </w:t>
            </w:r>
            <w:r>
              <w:rPr>
                <w:rFonts w:ascii="仿宋_GB2312" w:hAnsi="仿宋_GB2312" w:cs="仿宋_GB2312" w:eastAsia="仿宋_GB2312"/>
                <w:sz w:val="21"/>
              </w:rPr>
              <w:t>路面损坏</w:t>
            </w:r>
          </w:p>
          <w:p>
            <w:pPr>
              <w:pStyle w:val="null3"/>
              <w:jc w:val="both"/>
            </w:pPr>
            <w:r>
              <w:rPr>
                <w:rFonts w:ascii="仿宋_GB2312" w:hAnsi="仿宋_GB2312" w:cs="仿宋_GB2312" w:eastAsia="仿宋_GB2312"/>
                <w:sz w:val="21"/>
              </w:rPr>
              <w:t>按项目分别进行汇总分析提出检测报告，其内容包含：各路段路面破损率，及经计算求得的路面损坏状况指数（</w:t>
            </w:r>
            <w:r>
              <w:rPr>
                <w:rFonts w:ascii="仿宋_GB2312" w:hAnsi="仿宋_GB2312" w:cs="仿宋_GB2312" w:eastAsia="仿宋_GB2312"/>
                <w:sz w:val="21"/>
              </w:rPr>
              <w:t>PCI</w:t>
            </w:r>
            <w:r>
              <w:rPr>
                <w:rFonts w:ascii="仿宋_GB2312" w:hAnsi="仿宋_GB2312" w:cs="仿宋_GB2312" w:eastAsia="仿宋_GB2312"/>
                <w:sz w:val="21"/>
              </w:rPr>
              <w:t>），并分类统计、汇总、分析各类病害。路面损坏经专用软件程序处理配合人工校核，书面提供《路面破损数据处理计算汇总表》，内容包含：各路段路面破损率，经计算求得的路面损坏状况指数（</w:t>
            </w:r>
            <w:r>
              <w:rPr>
                <w:rFonts w:ascii="仿宋_GB2312" w:hAnsi="仿宋_GB2312" w:cs="仿宋_GB2312" w:eastAsia="仿宋_GB2312"/>
                <w:sz w:val="21"/>
              </w:rPr>
              <w:t>PCI</w:t>
            </w:r>
            <w:r>
              <w:rPr>
                <w:rFonts w:ascii="仿宋_GB2312" w:hAnsi="仿宋_GB2312" w:cs="仿宋_GB2312" w:eastAsia="仿宋_GB2312"/>
                <w:sz w:val="21"/>
              </w:rPr>
              <w:t>），并分类统计、汇总各类病害（龟裂、块状裂缝、纵向裂缝、横向裂缝、坑槽等）所占比例。</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路面平整度</w:t>
            </w:r>
          </w:p>
          <w:p>
            <w:pPr>
              <w:pStyle w:val="null3"/>
              <w:jc w:val="both"/>
            </w:pPr>
            <w:r>
              <w:rPr>
                <w:rFonts w:ascii="仿宋_GB2312" w:hAnsi="仿宋_GB2312" w:cs="仿宋_GB2312" w:eastAsia="仿宋_GB2312"/>
                <w:sz w:val="21"/>
              </w:rPr>
              <w:t>按项目分别进行汇总分析提出检测报告，其内容应包含：各路段平整度指标的平均值，及经计算求得的道路行驶质量指数</w:t>
            </w:r>
            <w:r>
              <w:rPr>
                <w:rFonts w:ascii="仿宋_GB2312" w:hAnsi="仿宋_GB2312" w:cs="仿宋_GB2312" w:eastAsia="仿宋_GB2312"/>
                <w:sz w:val="21"/>
              </w:rPr>
              <w:t>RQI</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经计算求得各项目段的道路行驶质量指数</w:t>
            </w:r>
            <w:r>
              <w:rPr>
                <w:rFonts w:ascii="仿宋_GB2312" w:hAnsi="仿宋_GB2312" w:cs="仿宋_GB2312" w:eastAsia="仿宋_GB2312"/>
                <w:sz w:val="21"/>
              </w:rPr>
              <w:t>RQI</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3 </w:t>
            </w:r>
            <w:r>
              <w:rPr>
                <w:rFonts w:ascii="仿宋_GB2312" w:hAnsi="仿宋_GB2312" w:cs="仿宋_GB2312" w:eastAsia="仿宋_GB2312"/>
                <w:sz w:val="21"/>
              </w:rPr>
              <w:t>路面车辙</w:t>
            </w:r>
          </w:p>
          <w:p>
            <w:pPr>
              <w:pStyle w:val="null3"/>
              <w:jc w:val="both"/>
            </w:pPr>
            <w:r>
              <w:rPr>
                <w:rFonts w:ascii="仿宋_GB2312" w:hAnsi="仿宋_GB2312" w:cs="仿宋_GB2312" w:eastAsia="仿宋_GB2312"/>
                <w:sz w:val="21"/>
              </w:rPr>
              <w:t>按项目分别进行汇总分析提出检测报告，其主要内容：各路段的车辙深度值（</w:t>
            </w:r>
            <w:r>
              <w:rPr>
                <w:rFonts w:ascii="仿宋_GB2312" w:hAnsi="仿宋_GB2312" w:cs="仿宋_GB2312" w:eastAsia="仿宋_GB2312"/>
                <w:sz w:val="21"/>
              </w:rPr>
              <w:t>RD</w:t>
            </w:r>
            <w:r>
              <w:rPr>
                <w:rFonts w:ascii="仿宋_GB2312" w:hAnsi="仿宋_GB2312" w:cs="仿宋_GB2312" w:eastAsia="仿宋_GB2312"/>
                <w:sz w:val="21"/>
              </w:rPr>
              <w:t>），及据此求得的路面车辙深度指数（</w:t>
            </w:r>
            <w:r>
              <w:rPr>
                <w:rFonts w:ascii="仿宋_GB2312" w:hAnsi="仿宋_GB2312" w:cs="仿宋_GB2312" w:eastAsia="仿宋_GB2312"/>
                <w:sz w:val="21"/>
              </w:rPr>
              <w:t>RDI</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路面跳车</w:t>
            </w:r>
          </w:p>
          <w:p>
            <w:pPr>
              <w:pStyle w:val="null3"/>
              <w:jc w:val="both"/>
            </w:pPr>
            <w:r>
              <w:rPr>
                <w:rFonts w:ascii="仿宋_GB2312" w:hAnsi="仿宋_GB2312" w:cs="仿宋_GB2312" w:eastAsia="仿宋_GB2312"/>
                <w:sz w:val="21"/>
              </w:rPr>
              <w:t>按处计算路面跳车指标</w:t>
            </w:r>
            <w:r>
              <w:rPr>
                <w:rFonts w:ascii="仿宋_GB2312" w:hAnsi="仿宋_GB2312" w:cs="仿宋_GB2312" w:eastAsia="仿宋_GB2312"/>
                <w:sz w:val="21"/>
              </w:rPr>
              <w:t>PB</w:t>
            </w:r>
            <w:r>
              <w:rPr>
                <w:rFonts w:ascii="仿宋_GB2312" w:hAnsi="仿宋_GB2312" w:cs="仿宋_GB2312" w:eastAsia="仿宋_GB2312"/>
                <w:sz w:val="21"/>
              </w:rPr>
              <w:t>，计算路面跳车指标</w:t>
            </w:r>
            <w:r>
              <w:rPr>
                <w:rFonts w:ascii="仿宋_GB2312" w:hAnsi="仿宋_GB2312" w:cs="仿宋_GB2312" w:eastAsia="仿宋_GB2312"/>
                <w:sz w:val="21"/>
              </w:rPr>
              <w:t>PBI</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不限于以上所述要求，按照业主要求，最终计算路面使用性能指数（</w:t>
            </w:r>
            <w:r>
              <w:rPr>
                <w:rFonts w:ascii="仿宋_GB2312" w:hAnsi="仿宋_GB2312" w:cs="仿宋_GB2312" w:eastAsia="仿宋_GB2312"/>
                <w:sz w:val="21"/>
              </w:rPr>
              <w:t>PQI</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检测过程中要求：（</w:t>
            </w:r>
            <w:r>
              <w:rPr>
                <w:rFonts w:ascii="仿宋_GB2312" w:hAnsi="仿宋_GB2312" w:cs="仿宋_GB2312" w:eastAsia="仿宋_GB2312"/>
                <w:sz w:val="21"/>
              </w:rPr>
              <w:t>1</w:t>
            </w:r>
            <w:r>
              <w:rPr>
                <w:rFonts w:ascii="仿宋_GB2312" w:hAnsi="仿宋_GB2312" w:cs="仿宋_GB2312" w:eastAsia="仿宋_GB2312"/>
                <w:sz w:val="21"/>
              </w:rPr>
              <w:t>）核实记录各路线起讫桩号；（</w:t>
            </w:r>
            <w:r>
              <w:rPr>
                <w:rFonts w:ascii="仿宋_GB2312" w:hAnsi="仿宋_GB2312" w:cs="仿宋_GB2312" w:eastAsia="仿宋_GB2312"/>
                <w:sz w:val="21"/>
              </w:rPr>
              <w:t>2</w:t>
            </w:r>
            <w:r>
              <w:rPr>
                <w:rFonts w:ascii="仿宋_GB2312" w:hAnsi="仿宋_GB2312" w:cs="仿宋_GB2312" w:eastAsia="仿宋_GB2312"/>
                <w:sz w:val="21"/>
              </w:rPr>
              <w:t>）校核记录桩号传递断链情况（不超过</w:t>
            </w:r>
            <w:r>
              <w:rPr>
                <w:rFonts w:ascii="仿宋_GB2312" w:hAnsi="仿宋_GB2312" w:cs="仿宋_GB2312" w:eastAsia="仿宋_GB2312"/>
                <w:sz w:val="21"/>
              </w:rPr>
              <w:t>5</w:t>
            </w:r>
            <w:r>
              <w:rPr>
                <w:rFonts w:ascii="仿宋_GB2312" w:hAnsi="仿宋_GB2312" w:cs="仿宋_GB2312" w:eastAsia="仿宋_GB2312"/>
                <w:sz w:val="21"/>
              </w:rPr>
              <w:t>公里校核</w:t>
            </w:r>
            <w:r>
              <w:rPr>
                <w:rFonts w:ascii="仿宋_GB2312" w:hAnsi="仿宋_GB2312" w:cs="仿宋_GB2312" w:eastAsia="仿宋_GB2312"/>
                <w:sz w:val="21"/>
              </w:rPr>
              <w:t>1</w:t>
            </w:r>
            <w:r>
              <w:rPr>
                <w:rFonts w:ascii="仿宋_GB2312" w:hAnsi="仿宋_GB2312" w:cs="仿宋_GB2312" w:eastAsia="仿宋_GB2312"/>
                <w:sz w:val="21"/>
              </w:rPr>
              <w:t>次桩号）、路面类型（沥青、水泥混凝土、砂石）变化分界桩号；（</w:t>
            </w:r>
            <w:r>
              <w:rPr>
                <w:rFonts w:ascii="仿宋_GB2312" w:hAnsi="仿宋_GB2312" w:cs="仿宋_GB2312" w:eastAsia="仿宋_GB2312"/>
                <w:sz w:val="21"/>
              </w:rPr>
              <w:t>3</w:t>
            </w:r>
            <w:r>
              <w:rPr>
                <w:rFonts w:ascii="仿宋_GB2312" w:hAnsi="仿宋_GB2312" w:cs="仿宋_GB2312" w:eastAsia="仿宋_GB2312"/>
                <w:sz w:val="21"/>
              </w:rPr>
              <w:t>）准确记录当年大中修路段、正在施工的路网建设工程路段、设减速带、震荡标线的路段起讫桩号；（</w:t>
            </w:r>
            <w:r>
              <w:rPr>
                <w:rFonts w:ascii="仿宋_GB2312" w:hAnsi="仿宋_GB2312" w:cs="仿宋_GB2312" w:eastAsia="仿宋_GB2312"/>
                <w:sz w:val="21"/>
              </w:rPr>
              <w:t>4</w:t>
            </w:r>
            <w:r>
              <w:rPr>
                <w:rFonts w:ascii="仿宋_GB2312" w:hAnsi="仿宋_GB2312" w:cs="仿宋_GB2312" w:eastAsia="仿宋_GB2312"/>
                <w:sz w:val="21"/>
              </w:rPr>
              <w:t>）其它问题及时与省公路局计划统计处联系后明确。</w:t>
            </w:r>
          </w:p>
          <w:p>
            <w:pPr>
              <w:pStyle w:val="null3"/>
              <w:jc w:val="both"/>
            </w:pPr>
            <w:r>
              <w:rPr>
                <w:rFonts w:ascii="仿宋_GB2312" w:hAnsi="仿宋_GB2312" w:cs="仿宋_GB2312" w:eastAsia="仿宋_GB2312"/>
                <w:sz w:val="21"/>
              </w:rPr>
              <w:t>以上内容采用《路况检测数据采集桩号记录表》（打印件并附详细地图和文字说明，尤其是城市过境路段）形式提交，要求准确无误，避免因桩号传递出现问题。</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对于路况太差，无法达到检测设备所需速度影响检测结果的路段，经与局计划统计处沟通后可仅对前方图像进行检测，并准确记录起讫桩号，校核桩号传递情况。</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其它事宜</w:t>
            </w:r>
          </w:p>
          <w:p>
            <w:pPr>
              <w:pStyle w:val="null3"/>
              <w:jc w:val="both"/>
            </w:pPr>
            <w:r>
              <w:rPr>
                <w:rFonts w:ascii="仿宋_GB2312" w:hAnsi="仿宋_GB2312" w:cs="仿宋_GB2312" w:eastAsia="仿宋_GB2312"/>
                <w:sz w:val="21"/>
              </w:rPr>
              <w:t>7.1</w:t>
            </w:r>
            <w:r>
              <w:rPr>
                <w:rFonts w:ascii="仿宋_GB2312" w:hAnsi="仿宋_GB2312" w:cs="仿宋_GB2312" w:eastAsia="仿宋_GB2312"/>
                <w:sz w:val="21"/>
              </w:rPr>
              <w:t>运用陕西省普通公路项目库管理系统，充分考虑地域水文地质、区域区段交通量、资金等约束条件进行养护目标参数设定，初步提出下年度拟大修、中修、预防性养护路段。</w:t>
            </w:r>
          </w:p>
          <w:p>
            <w:pPr>
              <w:pStyle w:val="null3"/>
              <w:jc w:val="both"/>
            </w:pPr>
            <w:r>
              <w:rPr>
                <w:rFonts w:ascii="仿宋_GB2312" w:hAnsi="仿宋_GB2312" w:cs="仿宋_GB2312" w:eastAsia="仿宋_GB2312"/>
                <w:sz w:val="21"/>
              </w:rPr>
              <w:t>7.2</w:t>
            </w:r>
            <w:r>
              <w:rPr>
                <w:rFonts w:ascii="仿宋_GB2312" w:hAnsi="仿宋_GB2312" w:cs="仿宋_GB2312" w:eastAsia="仿宋_GB2312"/>
                <w:sz w:val="21"/>
              </w:rPr>
              <w:t>考虑到正在施工的路段、设减速带、震荡标线的路段、检测桩号传递误差、里程断链、村镇城区路段、路面结构型式等不确定性因素，陕西省公路局（以下统称为“甲方”）根据需要组织针对性的现场核实以及补测，以便校核养护辅助决策分析报告，在现场核实补测以及养护辅助决策分析报告编制过程中，检测单位（以下统称为“乙方”）应认真完成，由此产生的费用由乙方负责。</w:t>
            </w:r>
          </w:p>
          <w:p>
            <w:pPr>
              <w:pStyle w:val="null3"/>
              <w:jc w:val="both"/>
            </w:pPr>
            <w:r>
              <w:rPr>
                <w:rFonts w:ascii="仿宋_GB2312" w:hAnsi="仿宋_GB2312" w:cs="仿宋_GB2312" w:eastAsia="仿宋_GB2312"/>
                <w:sz w:val="21"/>
              </w:rPr>
              <w:t>7.3</w:t>
            </w:r>
            <w:r>
              <w:rPr>
                <w:rFonts w:ascii="仿宋_GB2312" w:hAnsi="仿宋_GB2312" w:cs="仿宋_GB2312" w:eastAsia="仿宋_GB2312"/>
                <w:sz w:val="21"/>
              </w:rPr>
              <w:t>其它未尽事宜，双方友好协商解决。</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路面养护分析报告编制</w:t>
            </w:r>
          </w:p>
          <w:p>
            <w:pPr>
              <w:pStyle w:val="null3"/>
              <w:jc w:val="both"/>
            </w:pPr>
            <w:r>
              <w:rPr>
                <w:rFonts w:ascii="仿宋_GB2312" w:hAnsi="仿宋_GB2312" w:cs="仿宋_GB2312" w:eastAsia="仿宋_GB2312"/>
                <w:sz w:val="21"/>
              </w:rPr>
              <w:t>综合、平衡考虑陕西省新增普通省道养护水平，以规范标准为基础，对公路技术状况指标按养护管理措施进行指标分级，提出路面损坏、平整度、车辙等公路技术状况病害指标达到某一水平点时须采取的相应养护措施。养护标准措施确定后，在此措施下制定适用于本项目的养护对策和养护计划，制定出养护工作标准，方便今后规划管理。编制养护分析报告按照但不限于以下主要内容进行：</w:t>
            </w:r>
          </w:p>
          <w:p>
            <w:pPr>
              <w:pStyle w:val="null3"/>
              <w:jc w:val="both"/>
            </w:pPr>
            <w:r>
              <w:rPr>
                <w:rFonts w:ascii="仿宋_GB2312" w:hAnsi="仿宋_GB2312" w:cs="仿宋_GB2312" w:eastAsia="仿宋_GB2312"/>
                <w:sz w:val="21"/>
              </w:rPr>
              <w:t>（一）总报告组成及内容</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总报告名称：陕西省新增普通省道路面技术状况检测评价及养护辅助决策分析总报告（×××年度）</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主要内容包括：</w:t>
            </w:r>
          </w:p>
          <w:p>
            <w:pPr>
              <w:pStyle w:val="null3"/>
              <w:jc w:val="both"/>
            </w:pPr>
            <w:r>
              <w:rPr>
                <w:rFonts w:ascii="仿宋_GB2312" w:hAnsi="仿宋_GB2312" w:cs="仿宋_GB2312" w:eastAsia="仿宋_GB2312"/>
                <w:sz w:val="21"/>
              </w:rPr>
              <w:t>1.2.1</w:t>
            </w:r>
            <w:r>
              <w:rPr>
                <w:rFonts w:ascii="仿宋_GB2312" w:hAnsi="仿宋_GB2312" w:cs="仿宋_GB2312" w:eastAsia="仿宋_GB2312"/>
                <w:sz w:val="21"/>
              </w:rPr>
              <w:t>检测任务及执行情况概述；</w:t>
            </w:r>
          </w:p>
          <w:p>
            <w:pPr>
              <w:pStyle w:val="null3"/>
              <w:jc w:val="both"/>
            </w:pPr>
            <w:r>
              <w:rPr>
                <w:rFonts w:ascii="仿宋_GB2312" w:hAnsi="仿宋_GB2312" w:cs="仿宋_GB2312" w:eastAsia="仿宋_GB2312"/>
                <w:sz w:val="21"/>
              </w:rPr>
              <w:t>1.2.2</w:t>
            </w:r>
            <w:r>
              <w:rPr>
                <w:rFonts w:ascii="仿宋_GB2312" w:hAnsi="仿宋_GB2312" w:cs="仿宋_GB2312" w:eastAsia="仿宋_GB2312"/>
                <w:sz w:val="21"/>
              </w:rPr>
              <w:t>全省路况总体现状分析（分管养单位、分指标、分路线等）</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全省路面病害总体状况分析（分管养单位、分指标）；</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养护需求分析</w:t>
            </w:r>
          </w:p>
          <w:p>
            <w:pPr>
              <w:pStyle w:val="null3"/>
              <w:jc w:val="both"/>
            </w:pPr>
            <w:r>
              <w:rPr>
                <w:rFonts w:ascii="仿宋_GB2312" w:hAnsi="仿宋_GB2312" w:cs="仿宋_GB2312" w:eastAsia="仿宋_GB2312"/>
                <w:sz w:val="21"/>
              </w:rPr>
              <w:t>1.4.1</w:t>
            </w:r>
            <w:r>
              <w:rPr>
                <w:rFonts w:ascii="仿宋_GB2312" w:hAnsi="仿宋_GB2312" w:cs="仿宋_GB2312" w:eastAsia="仿宋_GB2312"/>
                <w:sz w:val="21"/>
              </w:rPr>
              <w:t>养护域值设定</w:t>
            </w:r>
          </w:p>
          <w:p>
            <w:pPr>
              <w:pStyle w:val="null3"/>
              <w:jc w:val="both"/>
            </w:pPr>
            <w:r>
              <w:rPr>
                <w:rFonts w:ascii="仿宋_GB2312" w:hAnsi="仿宋_GB2312" w:cs="仿宋_GB2312" w:eastAsia="仿宋_GB2312"/>
                <w:sz w:val="21"/>
              </w:rPr>
              <w:t>1.4.2</w:t>
            </w:r>
            <w:r>
              <w:rPr>
                <w:rFonts w:ascii="仿宋_GB2312" w:hAnsi="仿宋_GB2312" w:cs="仿宋_GB2312" w:eastAsia="仿宋_GB2312"/>
                <w:sz w:val="21"/>
              </w:rPr>
              <w:t>养护标准设定（高、中、低）</w:t>
            </w:r>
          </w:p>
          <w:p>
            <w:pPr>
              <w:pStyle w:val="null3"/>
              <w:jc w:val="both"/>
            </w:pPr>
            <w:r>
              <w:rPr>
                <w:rFonts w:ascii="仿宋_GB2312" w:hAnsi="仿宋_GB2312" w:cs="仿宋_GB2312" w:eastAsia="仿宋_GB2312"/>
                <w:sz w:val="21"/>
              </w:rPr>
              <w:t>1.4.3</w:t>
            </w:r>
            <w:r>
              <w:rPr>
                <w:rFonts w:ascii="仿宋_GB2312" w:hAnsi="仿宋_GB2312" w:cs="仿宋_GB2312" w:eastAsia="仿宋_GB2312"/>
                <w:sz w:val="21"/>
              </w:rPr>
              <w:t>养护需求（按照每</w:t>
            </w:r>
            <w:r>
              <w:rPr>
                <w:rFonts w:ascii="仿宋_GB2312" w:hAnsi="仿宋_GB2312" w:cs="仿宋_GB2312" w:eastAsia="仿宋_GB2312"/>
                <w:sz w:val="21"/>
              </w:rPr>
              <w:t>100</w:t>
            </w:r>
            <w:r>
              <w:rPr>
                <w:rFonts w:ascii="仿宋_GB2312" w:hAnsi="仿宋_GB2312" w:cs="仿宋_GB2312" w:eastAsia="仿宋_GB2312"/>
                <w:sz w:val="21"/>
              </w:rPr>
              <w:t>米和每</w:t>
            </w:r>
            <w:r>
              <w:rPr>
                <w:rFonts w:ascii="仿宋_GB2312" w:hAnsi="仿宋_GB2312" w:cs="仿宋_GB2312" w:eastAsia="仿宋_GB2312"/>
                <w:sz w:val="21"/>
              </w:rPr>
              <w:t>1000</w:t>
            </w:r>
            <w:r>
              <w:rPr>
                <w:rFonts w:ascii="仿宋_GB2312" w:hAnsi="仿宋_GB2312" w:cs="仿宋_GB2312" w:eastAsia="仿宋_GB2312"/>
                <w:sz w:val="21"/>
              </w:rPr>
              <w:t>米为单元分别进行评定，并依据高、中、低养护标准，分别按照连续</w:t>
            </w:r>
            <w:r>
              <w:rPr>
                <w:rFonts w:ascii="仿宋_GB2312" w:hAnsi="仿宋_GB2312" w:cs="仿宋_GB2312" w:eastAsia="仿宋_GB2312"/>
                <w:sz w:val="21"/>
              </w:rPr>
              <w:t>100</w:t>
            </w:r>
            <w:r>
              <w:rPr>
                <w:rFonts w:ascii="仿宋_GB2312" w:hAnsi="仿宋_GB2312" w:cs="仿宋_GB2312" w:eastAsia="仿宋_GB2312"/>
                <w:sz w:val="21"/>
              </w:rPr>
              <w:t>米及以上、连续</w:t>
            </w:r>
            <w:r>
              <w:rPr>
                <w:rFonts w:ascii="仿宋_GB2312" w:hAnsi="仿宋_GB2312" w:cs="仿宋_GB2312" w:eastAsia="仿宋_GB2312"/>
                <w:sz w:val="21"/>
              </w:rPr>
              <w:t>300</w:t>
            </w:r>
            <w:r>
              <w:rPr>
                <w:rFonts w:ascii="仿宋_GB2312" w:hAnsi="仿宋_GB2312" w:cs="仿宋_GB2312" w:eastAsia="仿宋_GB2312"/>
                <w:sz w:val="21"/>
              </w:rPr>
              <w:t>米及以上、连续</w:t>
            </w:r>
            <w:r>
              <w:rPr>
                <w:rFonts w:ascii="仿宋_GB2312" w:hAnsi="仿宋_GB2312" w:cs="仿宋_GB2312" w:eastAsia="仿宋_GB2312"/>
                <w:sz w:val="21"/>
              </w:rPr>
              <w:t>500</w:t>
            </w:r>
            <w:r>
              <w:rPr>
                <w:rFonts w:ascii="仿宋_GB2312" w:hAnsi="仿宋_GB2312" w:cs="仿宋_GB2312" w:eastAsia="仿宋_GB2312"/>
                <w:sz w:val="21"/>
              </w:rPr>
              <w:t>米及以上、连续</w:t>
            </w:r>
            <w:r>
              <w:rPr>
                <w:rFonts w:ascii="仿宋_GB2312" w:hAnsi="仿宋_GB2312" w:cs="仿宋_GB2312" w:eastAsia="仿宋_GB2312"/>
                <w:sz w:val="21"/>
              </w:rPr>
              <w:t>1000</w:t>
            </w:r>
            <w:r>
              <w:rPr>
                <w:rFonts w:ascii="仿宋_GB2312" w:hAnsi="仿宋_GB2312" w:cs="仿宋_GB2312" w:eastAsia="仿宋_GB2312"/>
                <w:sz w:val="21"/>
              </w:rPr>
              <w:t>米及以上达到养护标准情况，并进行筛选和分析，提出养护辅助决策建议采取工程措施的规模，并按照优先级进行排序，提出估算资金需求）。</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附件：外业数据采集工作报告（含外业检测详细说明、检测路段及未检测路段说明及表格、外业每日记录等）</w:t>
            </w:r>
          </w:p>
          <w:p>
            <w:pPr>
              <w:pStyle w:val="null3"/>
              <w:jc w:val="both"/>
            </w:pPr>
            <w:r>
              <w:rPr>
                <w:rFonts w:ascii="仿宋_GB2312" w:hAnsi="仿宋_GB2312" w:cs="仿宋_GB2312" w:eastAsia="仿宋_GB2312"/>
                <w:sz w:val="21"/>
              </w:rPr>
              <w:t>（二）分报告组成及内容</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分报告名称：陕西省新增普通省道路面技术状况检测评价及养护辅助决策分析分报告（×××管养单位、×××年度）。</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主要内容包括：</w:t>
            </w:r>
          </w:p>
          <w:p>
            <w:pPr>
              <w:pStyle w:val="null3"/>
              <w:jc w:val="both"/>
            </w:pPr>
            <w:r>
              <w:rPr>
                <w:rFonts w:ascii="仿宋_GB2312" w:hAnsi="仿宋_GB2312" w:cs="仿宋_GB2312" w:eastAsia="仿宋_GB2312"/>
                <w:sz w:val="21"/>
              </w:rPr>
              <w:t>2.2.1</w:t>
            </w:r>
            <w:r>
              <w:rPr>
                <w:rFonts w:ascii="仿宋_GB2312" w:hAnsi="仿宋_GB2312" w:cs="仿宋_GB2312" w:eastAsia="仿宋_GB2312"/>
                <w:sz w:val="21"/>
              </w:rPr>
              <w:t>管养路段基本情况及检测任务执行情况概述；</w:t>
            </w:r>
          </w:p>
          <w:p>
            <w:pPr>
              <w:pStyle w:val="null3"/>
              <w:jc w:val="both"/>
            </w:pPr>
            <w:r>
              <w:rPr>
                <w:rFonts w:ascii="仿宋_GB2312" w:hAnsi="仿宋_GB2312" w:cs="仿宋_GB2312" w:eastAsia="仿宋_GB2312"/>
                <w:sz w:val="21"/>
              </w:rPr>
              <w:t>2.2.2</w:t>
            </w:r>
            <w:r>
              <w:rPr>
                <w:rFonts w:ascii="仿宋_GB2312" w:hAnsi="仿宋_GB2312" w:cs="仿宋_GB2312" w:eastAsia="仿宋_GB2312"/>
                <w:sz w:val="21"/>
              </w:rPr>
              <w:t>路况现状分析（分指标、分路线、以各县段和新增省道管养单位分别分析等）；</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路面病害状况分析（分指标、分路线等）；</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养护需求分析</w:t>
            </w:r>
          </w:p>
          <w:p>
            <w:pPr>
              <w:pStyle w:val="null3"/>
              <w:jc w:val="both"/>
            </w:pPr>
            <w:r>
              <w:rPr>
                <w:rFonts w:ascii="仿宋_GB2312" w:hAnsi="仿宋_GB2312" w:cs="仿宋_GB2312" w:eastAsia="仿宋_GB2312"/>
                <w:sz w:val="21"/>
              </w:rPr>
              <w:t>2.4.1</w:t>
            </w:r>
            <w:r>
              <w:rPr>
                <w:rFonts w:ascii="仿宋_GB2312" w:hAnsi="仿宋_GB2312" w:cs="仿宋_GB2312" w:eastAsia="仿宋_GB2312"/>
                <w:sz w:val="21"/>
              </w:rPr>
              <w:t>养护域值设定（同总报告）</w:t>
            </w:r>
          </w:p>
          <w:p>
            <w:pPr>
              <w:pStyle w:val="null3"/>
              <w:jc w:val="both"/>
            </w:pPr>
            <w:r>
              <w:rPr>
                <w:rFonts w:ascii="仿宋_GB2312" w:hAnsi="仿宋_GB2312" w:cs="仿宋_GB2312" w:eastAsia="仿宋_GB2312"/>
                <w:sz w:val="21"/>
              </w:rPr>
              <w:t>2.4.2</w:t>
            </w:r>
            <w:r>
              <w:rPr>
                <w:rFonts w:ascii="仿宋_GB2312" w:hAnsi="仿宋_GB2312" w:cs="仿宋_GB2312" w:eastAsia="仿宋_GB2312"/>
                <w:sz w:val="21"/>
              </w:rPr>
              <w:t>养护标准设定（高、中、低，同总报告）</w:t>
            </w:r>
          </w:p>
          <w:p>
            <w:pPr>
              <w:pStyle w:val="null3"/>
              <w:jc w:val="both"/>
            </w:pPr>
            <w:r>
              <w:rPr>
                <w:rFonts w:ascii="仿宋_GB2312" w:hAnsi="仿宋_GB2312" w:cs="仿宋_GB2312" w:eastAsia="仿宋_GB2312"/>
                <w:sz w:val="21"/>
              </w:rPr>
              <w:t>2.4.3</w:t>
            </w:r>
            <w:r>
              <w:rPr>
                <w:rFonts w:ascii="仿宋_GB2312" w:hAnsi="仿宋_GB2312" w:cs="仿宋_GB2312" w:eastAsia="仿宋_GB2312"/>
                <w:sz w:val="21"/>
              </w:rPr>
              <w:t>养护需求（按照每</w:t>
            </w:r>
            <w:r>
              <w:rPr>
                <w:rFonts w:ascii="仿宋_GB2312" w:hAnsi="仿宋_GB2312" w:cs="仿宋_GB2312" w:eastAsia="仿宋_GB2312"/>
                <w:sz w:val="21"/>
              </w:rPr>
              <w:t>100</w:t>
            </w:r>
            <w:r>
              <w:rPr>
                <w:rFonts w:ascii="仿宋_GB2312" w:hAnsi="仿宋_GB2312" w:cs="仿宋_GB2312" w:eastAsia="仿宋_GB2312"/>
                <w:sz w:val="21"/>
              </w:rPr>
              <w:t>米和每</w:t>
            </w:r>
            <w:r>
              <w:rPr>
                <w:rFonts w:ascii="仿宋_GB2312" w:hAnsi="仿宋_GB2312" w:cs="仿宋_GB2312" w:eastAsia="仿宋_GB2312"/>
                <w:sz w:val="21"/>
              </w:rPr>
              <w:t>1000</w:t>
            </w:r>
            <w:r>
              <w:rPr>
                <w:rFonts w:ascii="仿宋_GB2312" w:hAnsi="仿宋_GB2312" w:cs="仿宋_GB2312" w:eastAsia="仿宋_GB2312"/>
                <w:sz w:val="21"/>
              </w:rPr>
              <w:t>米为单元分别进行评定，并依据高、中、低养护标准，分别按照连续</w:t>
            </w:r>
            <w:r>
              <w:rPr>
                <w:rFonts w:ascii="仿宋_GB2312" w:hAnsi="仿宋_GB2312" w:cs="仿宋_GB2312" w:eastAsia="仿宋_GB2312"/>
                <w:sz w:val="21"/>
              </w:rPr>
              <w:t>100</w:t>
            </w:r>
            <w:r>
              <w:rPr>
                <w:rFonts w:ascii="仿宋_GB2312" w:hAnsi="仿宋_GB2312" w:cs="仿宋_GB2312" w:eastAsia="仿宋_GB2312"/>
                <w:sz w:val="21"/>
              </w:rPr>
              <w:t>米及以上、连续</w:t>
            </w:r>
            <w:r>
              <w:rPr>
                <w:rFonts w:ascii="仿宋_GB2312" w:hAnsi="仿宋_GB2312" w:cs="仿宋_GB2312" w:eastAsia="仿宋_GB2312"/>
                <w:sz w:val="21"/>
              </w:rPr>
              <w:t>300</w:t>
            </w:r>
            <w:r>
              <w:rPr>
                <w:rFonts w:ascii="仿宋_GB2312" w:hAnsi="仿宋_GB2312" w:cs="仿宋_GB2312" w:eastAsia="仿宋_GB2312"/>
                <w:sz w:val="21"/>
              </w:rPr>
              <w:t>米及以上、连续</w:t>
            </w:r>
            <w:r>
              <w:rPr>
                <w:rFonts w:ascii="仿宋_GB2312" w:hAnsi="仿宋_GB2312" w:cs="仿宋_GB2312" w:eastAsia="仿宋_GB2312"/>
                <w:sz w:val="21"/>
              </w:rPr>
              <w:t>500</w:t>
            </w:r>
            <w:r>
              <w:rPr>
                <w:rFonts w:ascii="仿宋_GB2312" w:hAnsi="仿宋_GB2312" w:cs="仿宋_GB2312" w:eastAsia="仿宋_GB2312"/>
                <w:sz w:val="21"/>
              </w:rPr>
              <w:t>米及以上、连续</w:t>
            </w:r>
            <w:r>
              <w:rPr>
                <w:rFonts w:ascii="仿宋_GB2312" w:hAnsi="仿宋_GB2312" w:cs="仿宋_GB2312" w:eastAsia="仿宋_GB2312"/>
                <w:sz w:val="21"/>
              </w:rPr>
              <w:t>1000</w:t>
            </w:r>
            <w:r>
              <w:rPr>
                <w:rFonts w:ascii="仿宋_GB2312" w:hAnsi="仿宋_GB2312" w:cs="仿宋_GB2312" w:eastAsia="仿宋_GB2312"/>
                <w:sz w:val="21"/>
              </w:rPr>
              <w:t>米及以上达到养护标准情况进行筛选和分析，提出养护辅助决策建议采取工程措施的规模，并按照优先级推荐出具体路段）。</w:t>
            </w:r>
          </w:p>
          <w:p>
            <w:pPr>
              <w:pStyle w:val="null3"/>
              <w:jc w:val="both"/>
            </w:pPr>
            <w:r>
              <w:rPr>
                <w:rFonts w:ascii="仿宋_GB2312" w:hAnsi="仿宋_GB2312" w:cs="仿宋_GB2312" w:eastAsia="仿宋_GB2312"/>
                <w:sz w:val="21"/>
              </w:rPr>
              <w:t>（三）路面技术状况与养护需求分析白皮书（供决策部门）</w:t>
            </w:r>
          </w:p>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路况现状及特点分析（分管养单位、分技术状况等级、路面病害特点等）。</w:t>
            </w:r>
          </w:p>
          <w:p>
            <w:pPr>
              <w:pStyle w:val="null3"/>
              <w:jc w:val="both"/>
            </w:pPr>
            <w:r>
              <w:rPr>
                <w:rFonts w:ascii="仿宋_GB2312" w:hAnsi="仿宋_GB2312" w:cs="仿宋_GB2312" w:eastAsia="仿宋_GB2312"/>
                <w:sz w:val="21"/>
              </w:rPr>
              <w:t>3.2</w:t>
            </w:r>
            <w:r>
              <w:rPr>
                <w:rFonts w:ascii="仿宋_GB2312" w:hAnsi="仿宋_GB2312" w:cs="仿宋_GB2312" w:eastAsia="仿宋_GB2312"/>
                <w:sz w:val="21"/>
              </w:rPr>
              <w:t>形势研判分析（包括交通量、路龄、资金投入等方面）。</w:t>
            </w:r>
          </w:p>
          <w:p>
            <w:pPr>
              <w:pStyle w:val="null3"/>
              <w:jc w:val="both"/>
            </w:pPr>
            <w:r>
              <w:rPr>
                <w:rFonts w:ascii="仿宋_GB2312" w:hAnsi="仿宋_GB2312" w:cs="仿宋_GB2312" w:eastAsia="仿宋_GB2312"/>
                <w:sz w:val="21"/>
              </w:rPr>
              <w:t>3.3</w:t>
            </w:r>
            <w:r>
              <w:rPr>
                <w:rFonts w:ascii="仿宋_GB2312" w:hAnsi="仿宋_GB2312" w:cs="仿宋_GB2312" w:eastAsia="仿宋_GB2312"/>
                <w:sz w:val="21"/>
              </w:rPr>
              <w:t>养护策略及资金保障（包括目标定位、需求及决策分析、资金保障等）。</w:t>
            </w:r>
          </w:p>
          <w:p>
            <w:pPr>
              <w:pStyle w:val="null3"/>
              <w:jc w:val="both"/>
            </w:pPr>
            <w:r>
              <w:rPr>
                <w:rFonts w:ascii="仿宋_GB2312" w:hAnsi="仿宋_GB2312" w:cs="仿宋_GB2312" w:eastAsia="仿宋_GB2312"/>
                <w:sz w:val="21"/>
              </w:rPr>
              <w:t>3.4</w:t>
            </w:r>
            <w:r>
              <w:rPr>
                <w:rFonts w:ascii="仿宋_GB2312" w:hAnsi="仿宋_GB2312" w:cs="仿宋_GB2312" w:eastAsia="仿宋_GB2312"/>
                <w:sz w:val="21"/>
              </w:rPr>
              <w:t>总结建议（包括政策和措施建议、</w:t>
            </w:r>
            <w:r>
              <w:rPr>
                <w:rFonts w:ascii="仿宋_GB2312" w:hAnsi="仿宋_GB2312" w:cs="仿宋_GB2312" w:eastAsia="仿宋_GB2312"/>
                <w:sz w:val="21"/>
              </w:rPr>
              <w:t>2024</w:t>
            </w:r>
            <w:r>
              <w:rPr>
                <w:rFonts w:ascii="仿宋_GB2312" w:hAnsi="仿宋_GB2312" w:cs="仿宋_GB2312" w:eastAsia="仿宋_GB2312"/>
                <w:sz w:val="21"/>
              </w:rPr>
              <w:t>、</w:t>
            </w:r>
            <w:r>
              <w:rPr>
                <w:rFonts w:ascii="仿宋_GB2312" w:hAnsi="仿宋_GB2312" w:cs="仿宋_GB2312" w:eastAsia="仿宋_GB2312"/>
                <w:sz w:val="21"/>
              </w:rPr>
              <w:t>2025</w:t>
            </w:r>
            <w:r>
              <w:rPr>
                <w:rFonts w:ascii="仿宋_GB2312" w:hAnsi="仿宋_GB2312" w:cs="仿宋_GB2312" w:eastAsia="仿宋_GB2312"/>
                <w:sz w:val="21"/>
              </w:rPr>
              <w:t>年建议采取养护工程的路段等）。</w:t>
            </w:r>
          </w:p>
          <w:p>
            <w:pPr>
              <w:pStyle w:val="null3"/>
              <w:jc w:val="both"/>
            </w:pPr>
            <w:r>
              <w:rPr>
                <w:rFonts w:ascii="仿宋_GB2312" w:hAnsi="仿宋_GB2312" w:cs="仿宋_GB2312" w:eastAsia="仿宋_GB2312"/>
                <w:sz w:val="21"/>
              </w:rPr>
              <w:t>（四）沟通与联系</w:t>
            </w:r>
          </w:p>
          <w:p>
            <w:pPr>
              <w:pStyle w:val="null3"/>
              <w:jc w:val="both"/>
            </w:pPr>
            <w:r>
              <w:rPr>
                <w:rFonts w:ascii="仿宋_GB2312" w:hAnsi="仿宋_GB2312" w:cs="仿宋_GB2312" w:eastAsia="仿宋_GB2312"/>
                <w:sz w:val="21"/>
              </w:rPr>
              <w:t>中标人与采购人保持密切沟通联系，路面技术状况检测评价及辅助决策分析报告的具体内容如路况指标域值的选取、养护服务标准设定等事宜，乙方在分析评价以及编制报告过程中应加强沟通并最终符合甲方提出的要求。</w:t>
            </w:r>
          </w:p>
          <w:p>
            <w:pPr>
              <w:pStyle w:val="null3"/>
              <w:jc w:val="both"/>
            </w:pPr>
            <w:r>
              <w:rPr>
                <w:rFonts w:ascii="仿宋_GB2312" w:hAnsi="仿宋_GB2312" w:cs="仿宋_GB2312" w:eastAsia="仿宋_GB2312"/>
                <w:sz w:val="21"/>
              </w:rPr>
              <w:t>编写分析报告并编制汇报使用的</w:t>
            </w:r>
            <w:r>
              <w:rPr>
                <w:rFonts w:ascii="仿宋_GB2312" w:hAnsi="仿宋_GB2312" w:cs="仿宋_GB2312" w:eastAsia="仿宋_GB2312"/>
                <w:sz w:val="21"/>
              </w:rPr>
              <w:t>PPT</w:t>
            </w:r>
            <w:r>
              <w:rPr>
                <w:rFonts w:ascii="仿宋_GB2312" w:hAnsi="仿宋_GB2312" w:cs="仿宋_GB2312" w:eastAsia="仿宋_GB2312"/>
                <w:sz w:val="21"/>
              </w:rPr>
              <w:t>，分别形成全省总报告，各管养单位分报告（各市新增省道），具体以甲方的要求为准，乙方必须予以满足。</w:t>
            </w:r>
          </w:p>
          <w:p>
            <w:pPr>
              <w:pStyle w:val="null3"/>
              <w:jc w:val="both"/>
            </w:pPr>
            <w:r>
              <w:rPr>
                <w:rFonts w:ascii="仿宋_GB2312" w:hAnsi="仿宋_GB2312" w:cs="仿宋_GB2312" w:eastAsia="仿宋_GB2312"/>
                <w:sz w:val="21"/>
              </w:rPr>
              <w:t xml:space="preserve">2.5 </w:t>
            </w:r>
            <w:r>
              <w:rPr>
                <w:rFonts w:ascii="仿宋_GB2312" w:hAnsi="仿宋_GB2312" w:cs="仿宋_GB2312" w:eastAsia="仿宋_GB2312"/>
                <w:sz w:val="21"/>
              </w:rPr>
              <w:t>服务、产品（如有）执行的标准、规范：满足服务需求中的标准、规范</w:t>
            </w:r>
          </w:p>
          <w:p>
            <w:pPr>
              <w:pStyle w:val="null3"/>
              <w:jc w:val="both"/>
            </w:pPr>
            <w:r>
              <w:rPr>
                <w:rFonts w:ascii="仿宋_GB2312" w:hAnsi="仿宋_GB2312" w:cs="仿宋_GB2312" w:eastAsia="仿宋_GB2312"/>
                <w:sz w:val="21"/>
              </w:rPr>
              <w:t xml:space="preserve">2.6 </w:t>
            </w:r>
            <w:r>
              <w:rPr>
                <w:rFonts w:ascii="仿宋_GB2312" w:hAnsi="仿宋_GB2312" w:cs="仿宋_GB2312" w:eastAsia="仿宋_GB2312"/>
                <w:sz w:val="21"/>
              </w:rPr>
              <w:t>本章</w:t>
            </w:r>
            <w:r>
              <w:rPr>
                <w:rFonts w:ascii="仿宋_GB2312" w:hAnsi="仿宋_GB2312" w:cs="仿宋_GB2312" w:eastAsia="仿宋_GB2312"/>
                <w:sz w:val="21"/>
              </w:rPr>
              <w:t>2.5</w:t>
            </w:r>
            <w:r>
              <w:rPr>
                <w:rFonts w:ascii="仿宋_GB2312" w:hAnsi="仿宋_GB2312" w:cs="仿宋_GB2312" w:eastAsia="仿宋_GB2312"/>
                <w:sz w:val="21"/>
              </w:rPr>
              <w:t>条未明确服务（产品）执行标准、规范的，按下列方法进行选择：</w:t>
            </w:r>
          </w:p>
          <w:p>
            <w:pPr>
              <w:pStyle w:val="null3"/>
              <w:jc w:val="both"/>
            </w:pPr>
            <w:r>
              <w:rPr>
                <w:rFonts w:ascii="仿宋_GB2312" w:hAnsi="仿宋_GB2312" w:cs="仿宋_GB2312" w:eastAsia="仿宋_GB2312"/>
                <w:sz w:val="21"/>
              </w:rPr>
              <w:t>□ 顺序执行：国家标准→行业标准→地方标准→企业标准（有国家标准按国家标准执行，没有国家标准按行业标准，以此类推）；</w:t>
            </w:r>
          </w:p>
          <w:p>
            <w:pPr>
              <w:pStyle w:val="null3"/>
              <w:jc w:val="both"/>
            </w:pPr>
            <w:r>
              <w:rPr>
                <w:rFonts w:ascii="仿宋_GB2312" w:hAnsi="仿宋_GB2312" w:cs="仿宋_GB2312" w:eastAsia="仿宋_GB2312"/>
                <w:sz w:val="21"/>
              </w:rPr>
              <w:t>□ 最高标准执行：国家标准，行业标准，地方标准，企业标准（那个标准高执行那个标准）</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检测作业记录</w:t>
            </w:r>
          </w:p>
          <w:p>
            <w:pPr>
              <w:pStyle w:val="null3"/>
              <w:jc w:val="both"/>
            </w:pPr>
            <w:r>
              <w:rPr>
                <w:rFonts w:ascii="仿宋_GB2312" w:hAnsi="仿宋_GB2312" w:cs="仿宋_GB2312" w:eastAsia="仿宋_GB2312"/>
                <w:sz w:val="21"/>
              </w:rPr>
              <w:t xml:space="preserve">6.1 </w:t>
            </w:r>
            <w:r>
              <w:rPr>
                <w:rFonts w:ascii="仿宋_GB2312" w:hAnsi="仿宋_GB2312" w:cs="仿宋_GB2312" w:eastAsia="仿宋_GB2312"/>
                <w:sz w:val="21"/>
              </w:rPr>
              <w:t>成交供应商应按采购文件要求，做好路况数据采集，如实填写《路况快速检测系统（</w:t>
            </w:r>
            <w:r>
              <w:rPr>
                <w:rFonts w:ascii="仿宋_GB2312" w:hAnsi="仿宋_GB2312" w:cs="仿宋_GB2312" w:eastAsia="仿宋_GB2312"/>
                <w:sz w:val="21"/>
              </w:rPr>
              <w:t>CiCS</w:t>
            </w:r>
            <w:r>
              <w:rPr>
                <w:rFonts w:ascii="仿宋_GB2312" w:hAnsi="仿宋_GB2312" w:cs="仿宋_GB2312" w:eastAsia="仿宋_GB2312"/>
                <w:sz w:val="21"/>
              </w:rPr>
              <w:t>）作业记录表》，按照采购人要求进行数据移交。</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根据竞争性磋商文件要求及合同约定执行。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根据竞争性磋商文件要求及合同约定执行。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根据竞争性磋商文件要求及合同约定执行。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根据竞争性磋商文件要求及合同约定执行。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保密：根据中华人民共和国民法典的有关规定，本项目的工作成果甲方拥有，未经甲方同意乙方不得给与本项目无关的第三方使用详见服务要求。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保密：根据中华人民共和国民法典的有关规定，本项目的工作成果甲方拥有，未经甲方同意乙方不得给与本项目无关的第三方使用详见服务要求。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合同签订后一年，从合同签订之日起3个月内完成全部外业检测及报告编制工作并提交甲方。完成合同约定全部内容可提交履约验收。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合同签订后一年，从合同签订之日起3个月内完成全部外业检测及报告编制工作并提交甲方。完成合同约定全部内容可提交履约验收。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（1）由供应商进行自检合格后，准备验收文件，并书面通知采购人。 （2）采购人确认供应商能够达到合同履约要求后，组织供应商（必要时请有关专家）进行项目验收，验收合格后，填写项目验收单作为对项目的最终认可。 （3）供应商向采购人提交项目实施过程中的所有资料,以便采购人日后管理和维护该项目。 （4）供应商提交的路面养护分析报告须通过省局组织的验收会。 （5）验收依据 ①磋商文件、响应文件、澄清表（函）； ②本合同及附件文本； ③满足《公路技术状况评定标准》（JTG5210-2018）、《公路路面技术状况自动化检测规程》（JTG/TE61-2014）的相关规定。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（1）由供应商进行自检合格后，准备验收文件，并书面通知采购人。 （2）采购人确认供应商能够达到合同履约要求后，组织供应商（必要时请有关专家）进行项目验收，验收合格后，填写项目验收单作为对项目的最终认可。 （3）供应商向采购人提交项目实施过程中的所有资料,以便采购人日后管理和维护该项目。 （4）供应商提交的路面养护分析报告须通过省局组织的验收会。 （5）验收依据 ①磋商文件、响应文件、澄清表（函）； ②本合同及附件文本； ③满足《公路技术状况评定标准》（JTG5210-2018）、《公路路面技术状况自动化检测规程》（JTG/TE61-2014）的相关规定。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双方签署合同后甲方收到履约保证金及增值税普通发票后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在项目完成外业检测工作后，提交项目全部成果并经甲方确认后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乙方提交项目全部成果报告并经甲方确认合格后，甲方按照合同单价和乙方实际完成工作量计算并支付剩余价款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双方签署合同后甲方收到履约保证金及增值税普通发票后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在项目完成外业检测工作后，提交项目全部成果并经甲方确认后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乙方提交项目全部成果报告并经甲方确认合格后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3.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 4.乙方逾期完成服务的，每逾期一日，向甲方承担合同总价款0.3%的违约金，逾期30日的，甲方有权单方解除本合同且保留追究乙方违约责任的权利，给甲方造成损失的，乙方还应予以赔偿。 5.乙方完成的工作成果未通过甲方验收的，乙方应按照甲方的要求无条件进行修改，修改2次以上仍不合格，甲方有权单方面解除本合同，乙方应无条件退还已收取的全部合同价款，并按合同总价的10%向甲方支付违约金，违约金不足以弥补甲方损失的，乙方还应予以补足。 6.乙方应保证其提交的服务成果不存在侵犯他人权益的情形，否则，因此引发的责任及纠纷由乙方承担，对甲方造成损失的，乙方应予以赔偿，此外，乙方还应向甲方承担合同总价款20%的惩罚性违约金。 7.乙方应对其服务及服务成果的合法性、科学性、有效性、客观性、真实性负责，否则，相关责任及纠纷由乙方承担，对甲方造成损失的，乙方应予赔偿，此外，乙方还应向甲方承担合同总价款10%的违约金。 8.乙方对工作中了解到的甲方的技术、数据、机密等进行严格保密，不得向他人泄漏。本合同的解除或终止不免除乙方应承担的保密义务。乙方违反保密规定的，除承担法律责任外，还应向甲方支付合同额20%的惩罚性违约金，违约金不足以弥补甲方损失的，乙方还应予以赔偿。 解决争议的方法：在履行本合同的过程中发生争议，双方当事人经友好协商仍无法达成一致的，任何一方有权向甲方所在地具有管辖权的法院起诉。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3.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 4.乙方逾期完成服务的，每逾期一日，向甲方承担合同总价款0.3%的违约金，逾期30日的，甲方有权单方解除本合同且保留追究乙方违约责任的权利，给甲方造成损失的，乙方还应予以赔偿。 5.乙方完成的工作成果未通过甲方验收的，乙方应按照甲方的要求无条件进行修改，修改2次以上仍不合格，甲方有权单方面解除本合同，乙方应无条件退还已收取的全部合同价款，并按合同总价的10%向甲方支付违约金，违约金不足以弥补甲方损失的，乙方还应予以补足。 6.乙方应保证其提交的服务成果不存在侵犯他人权益的情形，否则，因此引发的责任及纠纷由乙方承担，对甲方造成损失的，乙方应予以赔偿，此外，乙方还应向甲方承担合同总价款20%的惩罚性违约金。 7.乙方应对其服务及服务成果的合法性、科学性、有效性、客观性、真实性负责，否则，相关责任及纠纷由乙方承担，对甲方造成损失的，乙方应予赔偿，此外，乙方还应向甲方承担合同总价款10%的违约金。 8.乙方对工作中了解到的甲方的技术、数据、机密等进行严格保密，不得向他人泄漏。本合同的解除或终止不免除乙方应承担的保密义务。乙方违反保密规定的，除承担法律责任外，还应向甲方支付合同额20%的惩罚性违约金，违约金不足以弥补甲方损失的，乙方还应予以赔偿。 解决争议的方法：在履行本合同的过程中发生争议，双方当事人经友好协商仍无法达成一致的，任何一方有权向甲方所在地具有管辖权的法院起诉。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1.乙方在甲方单位服务期间，必须遵守甲方规定的任何成文或不成文的保密规章、制度，履行与其工作相应的保密职责。 2.乙方承诺，甲方的保密规章、制度没有规定或者规定不明确之处，乙方亦应本着谨慎、诚实的态度，维护其于服务期间知悉的技术秘密或其他秘密信息，以保持其机密性。 3.除了履行服务职责的需要之外，乙方承诺，未经甲方同意，不得以任何方式向甲方指定人员以外的其他任何人或单位传递属于甲方的秘密。 4.乙方服务结束之后仍对其在甲方服务期间接触、知悉的属于甲方的技术秘密和其他秘密信息，承担如同服务期间一样的保密义务，而无论乙方因何种原因结束技术服务。 5.乙方承诺，在为甲方履行技术服务时，不得擅自使用任何属于他人的技术秘密或其他秘密信息。 6.乙方因工作上的需要所持有或保管的一切记录着甲方秘密信息的文件、资料、图表、笔记、报告、信件、磁带、磁盘、仪器以及其他任何形式的载体，均归甲方所有。 7.乙方应当于技术服务结束时，或者于甲方提出请求时，返还全部记载着甲方秘密信息的一切载体。 8.本项目兼投不兼中，每个供应商只能被确定为1个采购包的第一成交候选人。本项目按采购包的顺序进行评审，依次按照评审总得分由高到低的顺序，每个采购包推荐三名成交候选人。已获得采购包一的第一成交候选人资格的，将不具有采购包二的成交候选人推荐资格;采购包二从具有成交候选人资格的供应商中，选取排名最高的供应商为第一成交候选人，排名次高的供应商为第二成交候选人，以此类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并按照资格证明文件中的格式提供承诺书。</w:t>
            </w:r>
          </w:p>
        </w:tc>
        <w:tc>
          <w:tcPr>
            <w:tcW w:type="dxa" w:w="1661"/>
          </w:tcPr>
          <w:p>
            <w:pPr>
              <w:pStyle w:val="null3"/>
            </w:pPr>
            <w:r>
              <w:rPr>
                <w:rFonts w:ascii="仿宋_GB2312" w:hAnsi="仿宋_GB2312" w:cs="仿宋_GB2312" w:eastAsia="仿宋_GB2312"/>
              </w:rPr>
              <w:t>承诺书.docx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供应商提供2023或2024年度经审计财务会计报告（成立时间至提交响应文件截止时 间不足一年的可提供成立后任意时段的资产负债表），或提交自磋商响应截止之日前3个月内银行出具的资信证明，或信用担保机构出具的投标担保函（以上三种形式的资料提供任何一种即可）； 其他组织和自然人提供银行出具的资信证明或财务报表或提供承诺函，供应商需在项目电子化交易系统中按要求上传相应证明文件并进行电子签章。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承诺书.docx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并按照资格证明文件中的格式提供承诺书。</w:t>
            </w:r>
          </w:p>
        </w:tc>
        <w:tc>
          <w:tcPr>
            <w:tcW w:type="dxa" w:w="1661"/>
          </w:tcPr>
          <w:p>
            <w:pPr>
              <w:pStyle w:val="null3"/>
            </w:pPr>
            <w:r>
              <w:rPr>
                <w:rFonts w:ascii="仿宋_GB2312" w:hAnsi="仿宋_GB2312" w:cs="仿宋_GB2312" w:eastAsia="仿宋_GB2312"/>
              </w:rPr>
              <w:t>承诺书.docx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供应商提供2023或2024年度经审计财务会计报告（成立时间至提交响应文件截止时 间不足一年的可提供成立后任意时段的资产负债表），或提交自磋商响应截止之日前3个月内银行出具的资信证明，或信用担保机构出具的投标担保函（以上三种形式的资料提供任何一种即可）； 其他组织和自然人提供银行出具的资信证明或财务报表或提供承诺函，供应商需在项目电子化交易系统中按要求上传相应证明文件并进行电子签章。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承诺书.docx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供应商为具有独立承担民事责任能力的法人、其他组织，并出具合法有效的营业执照或事业单位法人证书等国家规定的相关证明。</w:t>
            </w:r>
          </w:p>
        </w:tc>
        <w:tc>
          <w:tcPr>
            <w:tcW w:type="dxa" w:w="1661"/>
          </w:tcPr>
          <w:p>
            <w:pPr>
              <w:pStyle w:val="null3"/>
            </w:pPr>
            <w:r>
              <w:rPr>
                <w:rFonts w:ascii="仿宋_GB2312" w:hAnsi="仿宋_GB2312" w:cs="仿宋_GB2312" w:eastAsia="仿宋_GB2312"/>
              </w:rPr>
              <w:t>承诺书.docx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供应商具备履行合同所必需的设备和专业技术能力（提供承诺书）。</w:t>
            </w:r>
          </w:p>
        </w:tc>
        <w:tc>
          <w:tcPr>
            <w:tcW w:type="dxa" w:w="1661"/>
          </w:tcPr>
          <w:p>
            <w:pPr>
              <w:pStyle w:val="null3"/>
            </w:pPr>
            <w:r>
              <w:rPr>
                <w:rFonts w:ascii="仿宋_GB2312" w:hAnsi="仿宋_GB2312" w:cs="仿宋_GB2312" w:eastAsia="仿宋_GB2312"/>
              </w:rPr>
              <w:t>承诺书.docx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法定代表人（单位负责人）参加磋商的，提供本人身份证复印件；法定代表人（单位负责人）授权他人参加磋商的，提供法定代表人（单位负责人）委托授权书并提供被授权代表的身份证复印件；</w:t>
            </w:r>
          </w:p>
        </w:tc>
        <w:tc>
          <w:tcPr>
            <w:tcW w:type="dxa" w:w="1661"/>
          </w:tcPr>
          <w:p>
            <w:pPr>
              <w:pStyle w:val="null3"/>
            </w:pPr>
            <w:r>
              <w:rPr>
                <w:rFonts w:ascii="仿宋_GB2312" w:hAnsi="仿宋_GB2312" w:cs="仿宋_GB2312" w:eastAsia="仿宋_GB2312"/>
              </w:rPr>
              <w:t>承诺书.docx 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有交通运输部质量监督机构颁发的的公路工程试验检测机构综合甲级资质（公路水运工程质量检测机构公路工程甲级资质）；同时具有省级及以上质量技术监督部门颁发的计量认证CMA合格证书（具有路面平整度、路面破损或路面裂缝调查、路面车辙检测能力）；上述证书均须在有效期内。</w:t>
            </w:r>
          </w:p>
        </w:tc>
        <w:tc>
          <w:tcPr>
            <w:tcW w:type="dxa" w:w="1661"/>
          </w:tcPr>
          <w:p>
            <w:pPr>
              <w:pStyle w:val="null3"/>
            </w:pPr>
            <w:r>
              <w:rPr>
                <w:rFonts w:ascii="仿宋_GB2312" w:hAnsi="仿宋_GB2312" w:cs="仿宋_GB2312" w:eastAsia="仿宋_GB2312"/>
              </w:rPr>
              <w:t>承诺书.docx 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供应商不得在“信用中国”被列入失信被执行人、政府采购严重违法失信行为记录名单、重大税收违法失信主体。</w:t>
            </w:r>
          </w:p>
        </w:tc>
        <w:tc>
          <w:tcPr>
            <w:tcW w:type="dxa" w:w="1661"/>
          </w:tcPr>
          <w:p>
            <w:pPr>
              <w:pStyle w:val="null3"/>
            </w:pPr>
            <w:r>
              <w:rPr>
                <w:rFonts w:ascii="仿宋_GB2312" w:hAnsi="仿宋_GB2312" w:cs="仿宋_GB2312" w:eastAsia="仿宋_GB2312"/>
              </w:rPr>
              <w:t>承诺书.docx 响应函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供应商不得在“中国政府采购网”被列入政府采购严重违法失信行为信息记录。</w:t>
            </w:r>
          </w:p>
        </w:tc>
        <w:tc>
          <w:tcPr>
            <w:tcW w:type="dxa" w:w="1661"/>
          </w:tcPr>
          <w:p>
            <w:pPr>
              <w:pStyle w:val="null3"/>
            </w:pPr>
            <w:r>
              <w:rPr>
                <w:rFonts w:ascii="仿宋_GB2312" w:hAnsi="仿宋_GB2312" w:cs="仿宋_GB2312" w:eastAsia="仿宋_GB2312"/>
              </w:rPr>
              <w:t>承诺书.docx 响应函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单位负责人为同一人或者存在控股、管理关系的不同单位，不得在同一标段中同时提出投标申请。</w:t>
            </w:r>
          </w:p>
        </w:tc>
        <w:tc>
          <w:tcPr>
            <w:tcW w:type="dxa" w:w="1661"/>
          </w:tcPr>
          <w:p>
            <w:pPr>
              <w:pStyle w:val="null3"/>
            </w:pPr>
            <w:r>
              <w:rPr>
                <w:rFonts w:ascii="仿宋_GB2312" w:hAnsi="仿宋_GB2312" w:cs="仿宋_GB2312" w:eastAsia="仿宋_GB2312"/>
              </w:rPr>
              <w:t>承诺书.docx 响应函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供应商未被省级及以上交通运输主管部门限制进入公路建养市场，且不在处罚有效期内（提供承诺书）</w:t>
            </w:r>
          </w:p>
        </w:tc>
        <w:tc>
          <w:tcPr>
            <w:tcW w:type="dxa" w:w="1661"/>
          </w:tcPr>
          <w:p>
            <w:pPr>
              <w:pStyle w:val="null3"/>
            </w:pPr>
            <w:r>
              <w:rPr>
                <w:rFonts w:ascii="仿宋_GB2312" w:hAnsi="仿宋_GB2312" w:cs="仿宋_GB2312" w:eastAsia="仿宋_GB2312"/>
              </w:rPr>
              <w:t>承诺书.docx 响应函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本项目不接受联合体投标。供应商需提供承诺书。</w:t>
            </w:r>
          </w:p>
        </w:tc>
        <w:tc>
          <w:tcPr>
            <w:tcW w:type="dxa" w:w="1661"/>
          </w:tcPr>
          <w:p>
            <w:pPr>
              <w:pStyle w:val="null3"/>
            </w:pPr>
            <w:r>
              <w:rPr>
                <w:rFonts w:ascii="仿宋_GB2312" w:hAnsi="仿宋_GB2312" w:cs="仿宋_GB2312" w:eastAsia="仿宋_GB2312"/>
              </w:rPr>
              <w:t>承诺书.docx 响应函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供应商为具有独立承担民事责任能力的法人、其他组织，并出具合法有效的营业执照或事业单位法人证书等国家规定的相关证明。</w:t>
            </w:r>
          </w:p>
        </w:tc>
        <w:tc>
          <w:tcPr>
            <w:tcW w:type="dxa" w:w="1661"/>
          </w:tcPr>
          <w:p>
            <w:pPr>
              <w:pStyle w:val="null3"/>
            </w:pPr>
            <w:r>
              <w:rPr>
                <w:rFonts w:ascii="仿宋_GB2312" w:hAnsi="仿宋_GB2312" w:cs="仿宋_GB2312" w:eastAsia="仿宋_GB2312"/>
              </w:rPr>
              <w:t>承诺书.docx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供应商具备履行合同所必需的设备和专业技术能力（提供承诺书）。</w:t>
            </w:r>
          </w:p>
        </w:tc>
        <w:tc>
          <w:tcPr>
            <w:tcW w:type="dxa" w:w="1661"/>
          </w:tcPr>
          <w:p>
            <w:pPr>
              <w:pStyle w:val="null3"/>
            </w:pPr>
            <w:r>
              <w:rPr>
                <w:rFonts w:ascii="仿宋_GB2312" w:hAnsi="仿宋_GB2312" w:cs="仿宋_GB2312" w:eastAsia="仿宋_GB2312"/>
              </w:rPr>
              <w:t>承诺书.docx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法定代表人（单位负责人）参加磋商的，提供本人身份证复印件；法定代表人（单位负责人）授权他人参加磋商的，提供法定代表人（单位负责人）委托授权书并提供被授权代表的身份证复印件；</w:t>
            </w:r>
          </w:p>
        </w:tc>
        <w:tc>
          <w:tcPr>
            <w:tcW w:type="dxa" w:w="1661"/>
          </w:tcPr>
          <w:p>
            <w:pPr>
              <w:pStyle w:val="null3"/>
            </w:pPr>
            <w:r>
              <w:rPr>
                <w:rFonts w:ascii="仿宋_GB2312" w:hAnsi="仿宋_GB2312" w:cs="仿宋_GB2312" w:eastAsia="仿宋_GB2312"/>
              </w:rPr>
              <w:t>承诺书.docx 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有交通运输部质量监督机构颁发的的公路工程试验检测机构综合甲级资质（公路水运工程质量检测机构公路工程甲级资质）；同时具有省级及以上质量技术监督部门颁发的计量认证CMA合格证书（具有路面平整度、路面破损或路面裂缝调查、路面车辙检测能力）；上述证书均须在有效期内。</w:t>
            </w:r>
          </w:p>
        </w:tc>
        <w:tc>
          <w:tcPr>
            <w:tcW w:type="dxa" w:w="1661"/>
          </w:tcPr>
          <w:p>
            <w:pPr>
              <w:pStyle w:val="null3"/>
            </w:pPr>
            <w:r>
              <w:rPr>
                <w:rFonts w:ascii="仿宋_GB2312" w:hAnsi="仿宋_GB2312" w:cs="仿宋_GB2312" w:eastAsia="仿宋_GB2312"/>
              </w:rPr>
              <w:t>承诺书.docx 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供应商不得在“信用中国”被列入失信被执行人、政府采购严重违法失信行为记录名单、重大税收违法失信主体。</w:t>
            </w:r>
          </w:p>
        </w:tc>
        <w:tc>
          <w:tcPr>
            <w:tcW w:type="dxa" w:w="1661"/>
          </w:tcPr>
          <w:p>
            <w:pPr>
              <w:pStyle w:val="null3"/>
            </w:pPr>
            <w:r>
              <w:rPr>
                <w:rFonts w:ascii="仿宋_GB2312" w:hAnsi="仿宋_GB2312" w:cs="仿宋_GB2312" w:eastAsia="仿宋_GB2312"/>
              </w:rPr>
              <w:t>承诺书.docx 响应函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供应商不得在“中国政府采购网”被列入政府采购严重违法失信行为信息记录。</w:t>
            </w:r>
          </w:p>
        </w:tc>
        <w:tc>
          <w:tcPr>
            <w:tcW w:type="dxa" w:w="1661"/>
          </w:tcPr>
          <w:p>
            <w:pPr>
              <w:pStyle w:val="null3"/>
            </w:pPr>
            <w:r>
              <w:rPr>
                <w:rFonts w:ascii="仿宋_GB2312" w:hAnsi="仿宋_GB2312" w:cs="仿宋_GB2312" w:eastAsia="仿宋_GB2312"/>
              </w:rPr>
              <w:t>承诺书.docx 响应函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单位负责人为同一人或者存在控股、管理关系的不同单位，不得在同一标段中同时提出投标申请。</w:t>
            </w:r>
          </w:p>
        </w:tc>
        <w:tc>
          <w:tcPr>
            <w:tcW w:type="dxa" w:w="1661"/>
          </w:tcPr>
          <w:p>
            <w:pPr>
              <w:pStyle w:val="null3"/>
            </w:pPr>
            <w:r>
              <w:rPr>
                <w:rFonts w:ascii="仿宋_GB2312" w:hAnsi="仿宋_GB2312" w:cs="仿宋_GB2312" w:eastAsia="仿宋_GB2312"/>
              </w:rPr>
              <w:t>承诺书.docx 响应函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供应商未被省级及以上交通运输主管部门限制进入公路建养市场，且不在处罚有效期内（提供承诺书）</w:t>
            </w:r>
          </w:p>
        </w:tc>
        <w:tc>
          <w:tcPr>
            <w:tcW w:type="dxa" w:w="1661"/>
          </w:tcPr>
          <w:p>
            <w:pPr>
              <w:pStyle w:val="null3"/>
            </w:pPr>
            <w:r>
              <w:rPr>
                <w:rFonts w:ascii="仿宋_GB2312" w:hAnsi="仿宋_GB2312" w:cs="仿宋_GB2312" w:eastAsia="仿宋_GB2312"/>
              </w:rPr>
              <w:t>承诺书.docx 响应函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本项目不接受联合体投标。供应商需提供承诺书。</w:t>
            </w:r>
          </w:p>
        </w:tc>
        <w:tc>
          <w:tcPr>
            <w:tcW w:type="dxa" w:w="1661"/>
          </w:tcPr>
          <w:p>
            <w:pPr>
              <w:pStyle w:val="null3"/>
            </w:pPr>
            <w:r>
              <w:rPr>
                <w:rFonts w:ascii="仿宋_GB2312" w:hAnsi="仿宋_GB2312" w:cs="仿宋_GB2312" w:eastAsia="仿宋_GB2312"/>
              </w:rPr>
              <w:t>承诺书.docx 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中小企业声明函 残疾人福利性单位声明函 服务响应偏离表.docx 服务方案 标的清单 承诺书.docx 报价表 响应函 商务偏离表.docx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有下列情形之一的，视为供应商相互恶意串通，响应文件无效：（1）不同供应商的响应文件由同一单位或者个人编制；（2）不同供应商委托同一单位或者个人办理磋商事宜；（3）不同供应商的响应文件载明的项目管理成员为同一人；（4）不同供应商的响应文件异常一致或者磋商报价呈规律性差异；（5）不同供应商的响应文件相互混装；（6）不同供应商的磋商保证金从同一单位或者个人的账户转出（仅限供应商须知前附表要求供应商提交磋商保证金的）。</w:t>
            </w:r>
          </w:p>
        </w:tc>
        <w:tc>
          <w:tcPr>
            <w:tcW w:type="dxa" w:w="1661"/>
          </w:tcPr>
          <w:p>
            <w:pPr>
              <w:pStyle w:val="null3"/>
            </w:pPr>
            <w:r>
              <w:rPr>
                <w:rFonts w:ascii="仿宋_GB2312" w:hAnsi="仿宋_GB2312" w:cs="仿宋_GB2312" w:eastAsia="仿宋_GB2312"/>
              </w:rPr>
              <w:t>响应文件封面 中小企业声明函 残疾人福利性单位声明函 服务响应偏离表.docx 服务方案 标的清单 承诺书.docx 响应函 商务偏离表.docx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竞争性磋商按磋商文件要求电子签章</w:t>
            </w:r>
          </w:p>
        </w:tc>
        <w:tc>
          <w:tcPr>
            <w:tcW w:type="dxa" w:w="3322"/>
          </w:tcPr>
          <w:p>
            <w:pPr>
              <w:pStyle w:val="null3"/>
            </w:pPr>
            <w:r>
              <w:rPr>
                <w:rFonts w:ascii="仿宋_GB2312" w:hAnsi="仿宋_GB2312" w:cs="仿宋_GB2312" w:eastAsia="仿宋_GB2312"/>
              </w:rPr>
              <w:t>供应商应按竞争性磋商文件要求对招标文件进行电子签章。</w:t>
            </w:r>
          </w:p>
        </w:tc>
        <w:tc>
          <w:tcPr>
            <w:tcW w:type="dxa" w:w="1661"/>
          </w:tcPr>
          <w:p>
            <w:pPr>
              <w:pStyle w:val="null3"/>
            </w:pPr>
            <w:r>
              <w:rPr>
                <w:rFonts w:ascii="仿宋_GB2312" w:hAnsi="仿宋_GB2312" w:cs="仿宋_GB2312" w:eastAsia="仿宋_GB2312"/>
              </w:rPr>
              <w:t>响应文件封面 中小企业声明函 残疾人福利性单位声明函 服务响应偏离表.docx 服务方案 标的清单 承诺书.docx 报价表 响应函 商务偏离表.docx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中小企业声明函 残疾人福利性单位声明函 服务响应偏离表.docx 服务方案 标的清单 承诺书.docx 报价表 响应函 商务偏离表.docx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应满足磋商文件的实质性要求</w:t>
            </w:r>
          </w:p>
        </w:tc>
        <w:tc>
          <w:tcPr>
            <w:tcW w:type="dxa" w:w="3322"/>
          </w:tcPr>
          <w:p>
            <w:pPr>
              <w:pStyle w:val="null3"/>
            </w:pPr>
            <w:r>
              <w:rPr>
                <w:rFonts w:ascii="仿宋_GB2312" w:hAnsi="仿宋_GB2312" w:cs="仿宋_GB2312" w:eastAsia="仿宋_GB2312"/>
              </w:rPr>
              <w:t>响应文件应满足竞争性磋商文件规定的实质性要求。</w:t>
            </w:r>
          </w:p>
        </w:tc>
        <w:tc>
          <w:tcPr>
            <w:tcW w:type="dxa" w:w="1661"/>
          </w:tcPr>
          <w:p>
            <w:pPr>
              <w:pStyle w:val="null3"/>
            </w:pPr>
            <w:r>
              <w:rPr>
                <w:rFonts w:ascii="仿宋_GB2312" w:hAnsi="仿宋_GB2312" w:cs="仿宋_GB2312" w:eastAsia="仿宋_GB2312"/>
              </w:rPr>
              <w:t>响应文件封面 中小企业声明函 残疾人福利性单位声明函 服务响应偏离表.docx 服务方案 标的清单 承诺书.docx 报价表 响应函 商务偏离表.docx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响应文件封面 中小企业声明函 残疾人福利性单位声明函 服务响应偏离表.docx 服务方案 标的清单 承诺书.docx 报价表 响应函 商务偏离表.docx 资格证明文件.docx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响应文件封面 中小企业声明函 残疾人福利性单位声明函 服务响应偏离表.docx 服务方案 标的清单 承诺书.docx 报价表 响应函 商务偏离表.docx 资格证明文件.docx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符合磋商文件实质性要求的规定</w:t>
            </w:r>
          </w:p>
        </w:tc>
        <w:tc>
          <w:tcPr>
            <w:tcW w:type="dxa" w:w="1661"/>
          </w:tcPr>
          <w:p>
            <w:pPr>
              <w:pStyle w:val="null3"/>
            </w:pPr>
            <w:r>
              <w:rPr>
                <w:rFonts w:ascii="仿宋_GB2312" w:hAnsi="仿宋_GB2312" w:cs="仿宋_GB2312" w:eastAsia="仿宋_GB2312"/>
              </w:rPr>
              <w:t>响应文件封面 中小企业声明函 残疾人福利性单位声明函 服务响应偏离表.docx 服务方案 标的清单 承诺书.docx 报价表 响应函 商务偏离表.docx 资格证明文件.docx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中小企业声明函 残疾人福利性单位声明函 服务响应偏离表.docx 服务方案 标的清单 承诺书.docx 报价表 响应函 商务偏离表.docx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有下列情形之一的，视为供应商相互恶意串通，响应文件无效：（1）不同供应商的响应文件由同一单位或者个人编制；（2）不同供应商委托同一单位或者个人办理磋商事宜；（3）不同供应商的响应文件载明的项目管理成员为同一人；（4）不同供应商的响应文件异常一致或者磋商报价呈规律性差异；（5）不同供应商的响应文件相互混装；（6）不同供应商的磋商保证金从同一单位或者个人的账户转出（仅限供应商须知前附表要求供应商提交磋商保证金的）。</w:t>
            </w:r>
          </w:p>
        </w:tc>
        <w:tc>
          <w:tcPr>
            <w:tcW w:type="dxa" w:w="1661"/>
          </w:tcPr>
          <w:p>
            <w:pPr>
              <w:pStyle w:val="null3"/>
            </w:pPr>
            <w:r>
              <w:rPr>
                <w:rFonts w:ascii="仿宋_GB2312" w:hAnsi="仿宋_GB2312" w:cs="仿宋_GB2312" w:eastAsia="仿宋_GB2312"/>
              </w:rPr>
              <w:t>响应文件封面 中小企业声明函 残疾人福利性单位声明函 服务响应偏离表.docx 服务方案 标的清单 承诺书.docx 报价表 响应函 商务偏离表.docx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竞争性磋商按磋商文件要求电子签章</w:t>
            </w:r>
          </w:p>
        </w:tc>
        <w:tc>
          <w:tcPr>
            <w:tcW w:type="dxa" w:w="3322"/>
          </w:tcPr>
          <w:p>
            <w:pPr>
              <w:pStyle w:val="null3"/>
            </w:pPr>
            <w:r>
              <w:rPr>
                <w:rFonts w:ascii="仿宋_GB2312" w:hAnsi="仿宋_GB2312" w:cs="仿宋_GB2312" w:eastAsia="仿宋_GB2312"/>
              </w:rPr>
              <w:t>供应商应按竞争性磋商文件要求对招标文件进行电子签章。</w:t>
            </w:r>
          </w:p>
        </w:tc>
        <w:tc>
          <w:tcPr>
            <w:tcW w:type="dxa" w:w="1661"/>
          </w:tcPr>
          <w:p>
            <w:pPr>
              <w:pStyle w:val="null3"/>
            </w:pPr>
            <w:r>
              <w:rPr>
                <w:rFonts w:ascii="仿宋_GB2312" w:hAnsi="仿宋_GB2312" w:cs="仿宋_GB2312" w:eastAsia="仿宋_GB2312"/>
              </w:rPr>
              <w:t>响应文件封面 中小企业声明函 残疾人福利性单位声明函 服务响应偏离表.docx 服务方案 标的清单 承诺书.docx 报价表 响应函 商务偏离表.docx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中小企业声明函 残疾人福利性单位声明函 服务响应偏离表.docx 服务方案 标的清单 承诺书.docx 报价表 响应函 商务偏离表.docx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应满足磋商文件的实质性要求</w:t>
            </w:r>
          </w:p>
        </w:tc>
        <w:tc>
          <w:tcPr>
            <w:tcW w:type="dxa" w:w="3322"/>
          </w:tcPr>
          <w:p>
            <w:pPr>
              <w:pStyle w:val="null3"/>
            </w:pPr>
            <w:r>
              <w:rPr>
                <w:rFonts w:ascii="仿宋_GB2312" w:hAnsi="仿宋_GB2312" w:cs="仿宋_GB2312" w:eastAsia="仿宋_GB2312"/>
              </w:rPr>
              <w:t>响应文件应满足竞争性磋商文件规定的实质性要求。</w:t>
            </w:r>
          </w:p>
        </w:tc>
        <w:tc>
          <w:tcPr>
            <w:tcW w:type="dxa" w:w="1661"/>
          </w:tcPr>
          <w:p>
            <w:pPr>
              <w:pStyle w:val="null3"/>
            </w:pPr>
            <w:r>
              <w:rPr>
                <w:rFonts w:ascii="仿宋_GB2312" w:hAnsi="仿宋_GB2312" w:cs="仿宋_GB2312" w:eastAsia="仿宋_GB2312"/>
              </w:rPr>
              <w:t>响应文件封面 中小企业声明函 残疾人福利性单位声明函 服务响应偏离表.docx 服务方案 标的清单 承诺书.docx 报价表 响应函 商务偏离表.docx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响应文件封面 中小企业声明函 残疾人福利性单位声明函 服务响应偏离表.docx 服务方案 标的清单 承诺书.docx 报价表 响应函 商务偏离表.docx 资格证明文件.docx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响应文件封面 中小企业声明函 残疾人福利性单位声明函 服务响应偏离表.docx 服务方案 标的清单 承诺书.docx 报价表 响应函 商务偏离表.docx 资格证明文件.docx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符合磋商文件实质性要求的规定</w:t>
            </w:r>
          </w:p>
        </w:tc>
        <w:tc>
          <w:tcPr>
            <w:tcW w:type="dxa" w:w="1661"/>
          </w:tcPr>
          <w:p>
            <w:pPr>
              <w:pStyle w:val="null3"/>
            </w:pPr>
            <w:r>
              <w:rPr>
                <w:rFonts w:ascii="仿宋_GB2312" w:hAnsi="仿宋_GB2312" w:cs="仿宋_GB2312" w:eastAsia="仿宋_GB2312"/>
              </w:rPr>
              <w:t>响应文件封面 中小企业声明函 残疾人福利性单位声明函 服务响应偏离表.docx 服务方案 标的清单 承诺书.docx 报价表 响应函 商务偏离表.docx 资格证明文件.docx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项目任务理解及检测 分析评价方法</w:t>
            </w:r>
          </w:p>
        </w:tc>
        <w:tc>
          <w:tcPr>
            <w:tcW w:type="dxa" w:w="2492"/>
          </w:tcPr>
          <w:p>
            <w:pPr>
              <w:pStyle w:val="null3"/>
            </w:pPr>
            <w:r>
              <w:rPr>
                <w:rFonts w:ascii="仿宋_GB2312" w:hAnsi="仿宋_GB2312" w:cs="仿宋_GB2312" w:eastAsia="仿宋_GB2312"/>
              </w:rPr>
              <w:t>1.对项目背景、工作内容和要求、检测分析评价方法等理解准确、全面，分析到位，得10分； 2.对项目背景、工作内容和要求、检测分析评价方法等理解较准确、分析较全面，得8分； 3.对项目背景、工作内容和要求、检测分析评价方法等理解基本准确、全面，得6分； 4.对项目背景、工作内容和要求、检测分析评价方法等理解不够准确，分析简单，得4分； 5.对项目背景、工作内容和要求、检测分析评价方法等，理解存在较大偏差，得2分； 6.未提供此项得0分。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服务响应偏离表.docx</w:t>
            </w:r>
          </w:p>
        </w:tc>
      </w:tr>
      <w:tr>
        <w:tc>
          <w:tcPr>
            <w:tcW w:type="dxa" w:w="831"/>
            <w:vMerge/>
          </w:tcPr>
          <w:p/>
        </w:tc>
        <w:tc>
          <w:tcPr>
            <w:tcW w:type="dxa" w:w="1661"/>
          </w:tcPr>
          <w:p>
            <w:pPr>
              <w:pStyle w:val="null3"/>
            </w:pPr>
            <w:r>
              <w:rPr>
                <w:rFonts w:ascii="仿宋_GB2312" w:hAnsi="仿宋_GB2312" w:cs="仿宋_GB2312" w:eastAsia="仿宋_GB2312"/>
              </w:rPr>
              <w:t>项目的重、难点及关键技术对策分析</w:t>
            </w:r>
          </w:p>
        </w:tc>
        <w:tc>
          <w:tcPr>
            <w:tcW w:type="dxa" w:w="2492"/>
          </w:tcPr>
          <w:p>
            <w:pPr>
              <w:pStyle w:val="null3"/>
            </w:pPr>
            <w:r>
              <w:rPr>
                <w:rFonts w:ascii="仿宋_GB2312" w:hAnsi="仿宋_GB2312" w:cs="仿宋_GB2312" w:eastAsia="仿宋_GB2312"/>
              </w:rPr>
              <w:t>1.关键性问题和工作重点难点分析准确、对策合理、可行，得10分； 2.关键性问题和工作重点难点分析较准确、对策较合理，较可行，得8分； 3.关键性问题和工作重点难点分析基本准确，对策分析可行性一般，得6分； 4.关键性问题和工作重点难点分析有偏差、对策不太合理，不太可行，得4分； 5.关键性问题和工作重点难点分析偏差较大、对策不合理，不可行，得2分； 6.未提供此项得0分。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服务响应偏离表.docx</w:t>
            </w:r>
          </w:p>
        </w:tc>
      </w:tr>
      <w:tr>
        <w:tc>
          <w:tcPr>
            <w:tcW w:type="dxa" w:w="831"/>
            <w:vMerge/>
          </w:tcPr>
          <w:p/>
        </w:tc>
        <w:tc>
          <w:tcPr>
            <w:tcW w:type="dxa" w:w="1661"/>
          </w:tcPr>
          <w:p>
            <w:pPr>
              <w:pStyle w:val="null3"/>
            </w:pPr>
            <w:r>
              <w:rPr>
                <w:rFonts w:ascii="仿宋_GB2312" w:hAnsi="仿宋_GB2312" w:cs="仿宋_GB2312" w:eastAsia="仿宋_GB2312"/>
              </w:rPr>
              <w:t>工作计划及进度保证措施</w:t>
            </w:r>
          </w:p>
        </w:tc>
        <w:tc>
          <w:tcPr>
            <w:tcW w:type="dxa" w:w="2492"/>
          </w:tcPr>
          <w:p>
            <w:pPr>
              <w:pStyle w:val="null3"/>
            </w:pPr>
            <w:r>
              <w:rPr>
                <w:rFonts w:ascii="仿宋_GB2312" w:hAnsi="仿宋_GB2312" w:cs="仿宋_GB2312" w:eastAsia="仿宋_GB2312"/>
              </w:rPr>
              <w:t>1.有完整的工作计划和进度保证措施，进度措施具体可行，针对性强，得10分； 2.有较完整的工作计划和进度保证措施，进度保证措施比较可行，针对性较强，得8分； 3.有工作计划，进度保证措施基本全面、可行，有一定针对性，得6分； 4.有工作计划，进度保证措施不够全面，可行性一般，针对性不强，得4分； 5.工作计划及进度保证措施笼统简单，针对性差，得2分； 6.未提供不计分。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服务响应偏离表.docx</w:t>
            </w:r>
          </w:p>
        </w:tc>
      </w:tr>
      <w:tr>
        <w:tc>
          <w:tcPr>
            <w:tcW w:type="dxa" w:w="831"/>
            <w:vMerge/>
          </w:tcPr>
          <w:p/>
        </w:tc>
        <w:tc>
          <w:tcPr>
            <w:tcW w:type="dxa" w:w="1661"/>
          </w:tcPr>
          <w:p>
            <w:pPr>
              <w:pStyle w:val="null3"/>
            </w:pPr>
            <w:r>
              <w:rPr>
                <w:rFonts w:ascii="仿宋_GB2312" w:hAnsi="仿宋_GB2312" w:cs="仿宋_GB2312" w:eastAsia="仿宋_GB2312"/>
              </w:rPr>
              <w:t>项目组织管理机构及人员分工</w:t>
            </w:r>
          </w:p>
        </w:tc>
        <w:tc>
          <w:tcPr>
            <w:tcW w:type="dxa" w:w="2492"/>
          </w:tcPr>
          <w:p>
            <w:pPr>
              <w:pStyle w:val="null3"/>
            </w:pPr>
            <w:r>
              <w:rPr>
                <w:rFonts w:ascii="仿宋_GB2312" w:hAnsi="仿宋_GB2312" w:cs="仿宋_GB2312" w:eastAsia="仿宋_GB2312"/>
              </w:rPr>
              <w:t>1.项目组织管理机构设置及人员分工安排合理、职责划分明确，得5分； 2.项目组织管理机构设置及人员分工安排较合理、职责划分较明确，得3分； 3.项目组织管理机构设置及人员分工安排不太合理、职责划分不明确，得1分；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服务响应偏离表.docx</w:t>
            </w:r>
          </w:p>
        </w:tc>
      </w:tr>
      <w:tr>
        <w:tc>
          <w:tcPr>
            <w:tcW w:type="dxa" w:w="831"/>
            <w:vMerge/>
          </w:tcPr>
          <w:p/>
        </w:tc>
        <w:tc>
          <w:tcPr>
            <w:tcW w:type="dxa" w:w="1661"/>
          </w:tcPr>
          <w:p>
            <w:pPr>
              <w:pStyle w:val="null3"/>
            </w:pPr>
            <w:r>
              <w:rPr>
                <w:rFonts w:ascii="仿宋_GB2312" w:hAnsi="仿宋_GB2312" w:cs="仿宋_GB2312" w:eastAsia="仿宋_GB2312"/>
              </w:rPr>
              <w:t>质量安全保证措施</w:t>
            </w:r>
          </w:p>
        </w:tc>
        <w:tc>
          <w:tcPr>
            <w:tcW w:type="dxa" w:w="2492"/>
          </w:tcPr>
          <w:p>
            <w:pPr>
              <w:pStyle w:val="null3"/>
            </w:pPr>
            <w:r>
              <w:rPr>
                <w:rFonts w:ascii="仿宋_GB2312" w:hAnsi="仿宋_GB2312" w:cs="仿宋_GB2312" w:eastAsia="仿宋_GB2312"/>
              </w:rPr>
              <w:t>1.有完整的质量保证体系和质量安全保证措施，具体可行，针对性强，能保证项目高质量完成的，得5分； 2.有较完整的质量保证体系和质量安全保证措施，较可行，针对性较强，能保证项目较高质量完成的，得4分； 3.质量保证体系和质量安全保证措施一般，可行度一般，针对性一般，基本能保证项目完成的，得3分； 4.质量保证体系和质量保证措施不完善，可行度有欠缺，针对性有欠缺，保证项目完成有一定偏差的，得2分； 5.质量保证体系和质量保证措施较差，不具有可行性、针对性，不能保证项目完成的，得1分； 6.未提供此项得0分。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服务响应偏离表.docx</w:t>
            </w:r>
          </w:p>
        </w:tc>
      </w:tr>
      <w:tr>
        <w:tc>
          <w:tcPr>
            <w:tcW w:type="dxa" w:w="831"/>
            <w:vMerge/>
          </w:tcPr>
          <w:p/>
        </w:tc>
        <w:tc>
          <w:tcPr>
            <w:tcW w:type="dxa" w:w="1661"/>
          </w:tcPr>
          <w:p>
            <w:pPr>
              <w:pStyle w:val="null3"/>
            </w:pPr>
            <w:r>
              <w:rPr>
                <w:rFonts w:ascii="仿宋_GB2312" w:hAnsi="仿宋_GB2312" w:cs="仿宋_GB2312" w:eastAsia="仿宋_GB2312"/>
              </w:rPr>
              <w:t>后续服务保障措施</w:t>
            </w:r>
          </w:p>
        </w:tc>
        <w:tc>
          <w:tcPr>
            <w:tcW w:type="dxa" w:w="2492"/>
          </w:tcPr>
          <w:p>
            <w:pPr>
              <w:pStyle w:val="null3"/>
            </w:pPr>
            <w:r>
              <w:rPr>
                <w:rFonts w:ascii="仿宋_GB2312" w:hAnsi="仿宋_GB2312" w:cs="仿宋_GB2312" w:eastAsia="仿宋_GB2312"/>
              </w:rPr>
              <w:t>1.后续服务保障全面、应对措施完整可行，得5分； 2.后续服务保障一般，应对措施基本可行，得3分； 3.后续服务保障不完善，应对措施可行性差，得1分； 4.未提供此项得0分。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服务响应偏离表.docx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投标人近3年（从2022年1月1日至投标文件递交截止日）完成公路路况检测数据采集、数据处理分析和评定累计里程不低于2000车道公里，得4分，不足2000车道公里不得分。每增加300车道公里加0.5分，最多加2分，满分6分。 2.投标人近3年（从2022年1月1日至投标文件递交截止日）累计完成过2000车道公里的公路路面养护需求分析技术服务项目，得4分，不足2000车道公里不得分，每增加300车道公里的项目加0.5分，最多加2分，满分6分。 以上业绩均须提供有效证明文件，包括但不限于中标通知书、合同书复印件（委托书复印件）或用户履约证明（正本）或验收文件复印件等。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服务响应偏离表.docx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1.具有多功能路况快速检测数据采集及控制软件，1分； 2.具有路面破损（路面裂缝）识别装置及软件，1分； 3.具有平整度数据采集装置及软件，1分； 4.具有车辙数据采集装置及软件，1分； 5.具有路况检测数据处理和分析评定相关软件，得1分； 注：以上实力证明以软件著作权证书或购买合同书或设备使用协议书扫描件为准。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服务响应偏离表.docx</w:t>
            </w:r>
          </w:p>
        </w:tc>
      </w:tr>
      <w:tr>
        <w:tc>
          <w:tcPr>
            <w:tcW w:type="dxa" w:w="831"/>
            <w:vMerge/>
          </w:tcPr>
          <w:p/>
        </w:tc>
        <w:tc>
          <w:tcPr>
            <w:tcW w:type="dxa" w:w="1661"/>
          </w:tcPr>
          <w:p>
            <w:pPr>
              <w:pStyle w:val="null3"/>
            </w:pPr>
            <w:r>
              <w:rPr>
                <w:rFonts w:ascii="仿宋_GB2312" w:hAnsi="仿宋_GB2312" w:cs="仿宋_GB2312" w:eastAsia="仿宋_GB2312"/>
              </w:rPr>
              <w:t>项目主要人员</w:t>
            </w:r>
          </w:p>
        </w:tc>
        <w:tc>
          <w:tcPr>
            <w:tcW w:type="dxa" w:w="2492"/>
          </w:tcPr>
          <w:p>
            <w:pPr>
              <w:pStyle w:val="null3"/>
            </w:pPr>
            <w:r>
              <w:rPr>
                <w:rFonts w:ascii="仿宋_GB2312" w:hAnsi="仿宋_GB2312" w:cs="仿宋_GB2312" w:eastAsia="仿宋_GB2312"/>
              </w:rPr>
              <w:t>1.项目负责人：1人，具有公路检测工程师资格证书，公路或工程检测相关专业高级职称，从事公路检测工作10年及以上，并从事过数据处理、分析和评价相关工作，得1.5分，不满足得0分；2022年1月1日至投标截止日，累计担任过2000车道公里公路路况检测项目的负责人，得1.5分，不满足得0分；每增加300车道公里公路路况检测项目，加0.5分，最高加2分；本项满分5分。 2.技术负责人：1人，具有公路检测工程师资格证书，具有公路或工程检测相关专业高级职称，从事公路检测工作5年及以上，得1.5分，不满足得0分； 2022年1月1日至投标截止日，累计担任过2000车道公里公路路况检测项目的技术负责人得1.5分，不满足得0分；每增加300车道公里公路路况检测项目，加0.5分，最高加2分；本项满分5分。 3.公路检测工程师：中级及以上技术职称，具有公路检测工程师资格证书，参与过2个及以上类似项目的现场检测工作，每有1人全部满足得1分，不满足得0分，满分3分。 4.安全员：有2年及以上工作经验，在2个及以上公路路面检测工作中担任过类似职务，每人加1分，满分2分。 备注：1.上述人员须提供身份证、社保缴纳证明（2024年10月1日至今连续3个月的缴费证明）材料复印件；同时上述加分项均须提供证明材料，包括但不限于职称证书、资格证书、用户证明或合同文件或相关证明文件等复印件。 2.所有试验检测人员资格证书，需在《公路水运工程试验检测管理信息系统》（https://www.ttiis.cn/）中能够有效查询，无法查询的视为无效响应。 拟参与项目的上述人员，不能同期在其他类似项目（包含公路工程交竣工验收或路面破损、路面平整度、路面车辙在内的路况检测数据处理、分析和评定项目或包含路面养护需求分析、养护投资效益分析等内容的技术服务项目）中承担任何业务，如有1人同期在其他项目中任职，视为无 效人员，人员得分项15分，得0分。（须提供承诺书，承诺书见附件）</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服务响应偏离表.docx</w:t>
            </w:r>
          </w:p>
        </w:tc>
      </w:tr>
      <w:tr>
        <w:tc>
          <w:tcPr>
            <w:tcW w:type="dxa" w:w="831"/>
            <w:vMerge/>
          </w:tcPr>
          <w:p/>
        </w:tc>
        <w:tc>
          <w:tcPr>
            <w:tcW w:type="dxa" w:w="1661"/>
          </w:tcPr>
          <w:p>
            <w:pPr>
              <w:pStyle w:val="null3"/>
            </w:pPr>
            <w:r>
              <w:rPr>
                <w:rFonts w:ascii="仿宋_GB2312" w:hAnsi="仿宋_GB2312" w:cs="仿宋_GB2312" w:eastAsia="仿宋_GB2312"/>
              </w:rPr>
              <w:t>拟投入设备工具</w:t>
            </w:r>
          </w:p>
        </w:tc>
        <w:tc>
          <w:tcPr>
            <w:tcW w:type="dxa" w:w="2492"/>
          </w:tcPr>
          <w:p>
            <w:pPr>
              <w:pStyle w:val="null3"/>
            </w:pPr>
            <w:r>
              <w:rPr>
                <w:rFonts w:ascii="仿宋_GB2312" w:hAnsi="仿宋_GB2312" w:cs="仿宋_GB2312" w:eastAsia="仿宋_GB2312"/>
              </w:rPr>
              <w:t>（1）投入该项目的多功能路况快速检测设备不得少于2台，设备的生产厂家需统一，设备数量为2台的，得2分；每增加1台加1分，最高加2分，满分4分。 （2）投入该项目的安全保障用车不得少于2台，得2分；每增加1台得1分，最高加2分，满分4分。 备注：1.第（1）得分项至少有1台设备须为供应商自有设备，须提供购买发票或设备产权证明材 料，否则不得分；拟增加设备如为租赁，须提供租赁合同，包括但不限于测试报告、鉴定报告（或委托单）、检测设备行驶本（授权使用证明）等复印件，否则不得分。 2.拟投入项目的上述设备，不能同期应用于其他类似项目中，如有1台设备被同期应用在其他项目中，视为无效设备，设备工具8分，得0分 。（须提供承诺书，承诺书见附件）</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服务响应偏离表.docx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拟以满足竞争性磋商文件要求的有效供应商最低投标价格为评标基准价。其他投标供应商的价格分统一按照下列公式计算：投标报价得分=(评标基准价／投标报价)×价格权值（15%）×100（四舍五入后保留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项目任务理解及检测分析评价方法</w:t>
            </w:r>
          </w:p>
        </w:tc>
        <w:tc>
          <w:tcPr>
            <w:tcW w:type="dxa" w:w="2492"/>
          </w:tcPr>
          <w:p>
            <w:pPr>
              <w:pStyle w:val="null3"/>
            </w:pPr>
            <w:r>
              <w:rPr>
                <w:rFonts w:ascii="仿宋_GB2312" w:hAnsi="仿宋_GB2312" w:cs="仿宋_GB2312" w:eastAsia="仿宋_GB2312"/>
              </w:rPr>
              <w:t>1.对项目背景、工作内容和要求、检测分析评价方法等理解准确、全面，分析到位，得10分； 2.对项目背景、工作内容和要求、检测分析评价方法等理解较准确、分析较全面，得8分； 3.对项目背景、工作内容和要求、检测分析评价方法等理解不够准确，分析简单，得5分； 4.对项目背景、工作内容和要求、检测分析评价方法等，理解存在较大偏差，得2分； 5.未提供此项得0分。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服务响应偏离表.docx</w:t>
            </w:r>
          </w:p>
        </w:tc>
      </w:tr>
      <w:tr>
        <w:tc>
          <w:tcPr>
            <w:tcW w:type="dxa" w:w="831"/>
            <w:vMerge/>
          </w:tcPr>
          <w:p/>
        </w:tc>
        <w:tc>
          <w:tcPr>
            <w:tcW w:type="dxa" w:w="1661"/>
          </w:tcPr>
          <w:p>
            <w:pPr>
              <w:pStyle w:val="null3"/>
            </w:pPr>
            <w:r>
              <w:rPr>
                <w:rFonts w:ascii="仿宋_GB2312" w:hAnsi="仿宋_GB2312" w:cs="仿宋_GB2312" w:eastAsia="仿宋_GB2312"/>
              </w:rPr>
              <w:t>项目的重、难点及关键技术对策分析</w:t>
            </w:r>
          </w:p>
        </w:tc>
        <w:tc>
          <w:tcPr>
            <w:tcW w:type="dxa" w:w="2492"/>
          </w:tcPr>
          <w:p>
            <w:pPr>
              <w:pStyle w:val="null3"/>
            </w:pPr>
            <w:r>
              <w:rPr>
                <w:rFonts w:ascii="仿宋_GB2312" w:hAnsi="仿宋_GB2312" w:cs="仿宋_GB2312" w:eastAsia="仿宋_GB2312"/>
              </w:rPr>
              <w:t>1.关键性问题和工作重点难点分析准确、对策合理、可行，得10分； 2.关键性问题和工作重点难点分析较准确、对策较合理，较可行，得8分； 3.关键性问题和工作重点难点分析有偏差、对策不太合理，不 太可行，得5分； 4.关键性问题和工作重点难点分析偏差较大、对策不合理，不可行，得2分； 5.未提供此项得0分。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服务响应偏离表.docx</w:t>
            </w:r>
          </w:p>
        </w:tc>
      </w:tr>
      <w:tr>
        <w:tc>
          <w:tcPr>
            <w:tcW w:type="dxa" w:w="831"/>
            <w:vMerge/>
          </w:tcPr>
          <w:p/>
        </w:tc>
        <w:tc>
          <w:tcPr>
            <w:tcW w:type="dxa" w:w="1661"/>
          </w:tcPr>
          <w:p>
            <w:pPr>
              <w:pStyle w:val="null3"/>
            </w:pPr>
            <w:r>
              <w:rPr>
                <w:rFonts w:ascii="仿宋_GB2312" w:hAnsi="仿宋_GB2312" w:cs="仿宋_GB2312" w:eastAsia="仿宋_GB2312"/>
              </w:rPr>
              <w:t>工作计划及进度保证措施</w:t>
            </w:r>
          </w:p>
        </w:tc>
        <w:tc>
          <w:tcPr>
            <w:tcW w:type="dxa" w:w="2492"/>
          </w:tcPr>
          <w:p>
            <w:pPr>
              <w:pStyle w:val="null3"/>
            </w:pPr>
            <w:r>
              <w:rPr>
                <w:rFonts w:ascii="仿宋_GB2312" w:hAnsi="仿宋_GB2312" w:cs="仿宋_GB2312" w:eastAsia="仿宋_GB2312"/>
              </w:rPr>
              <w:t>1.有完整的工作计划和进度保证措施，进度措施具体可行，针对性强，得10分； 2.有较完整的工作计划和进度保证措施，进度保证措施比较可行，针对性较强，得8分； 3.有工作计划，进度保证措施不够全面，可行性一般，针对性不强，得5分； 4.工作计划及进度保证措施笼统简单，针对性差，得2分； 5.未提供不计分。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服务响应偏离表.docx</w:t>
            </w:r>
          </w:p>
        </w:tc>
      </w:tr>
      <w:tr>
        <w:tc>
          <w:tcPr>
            <w:tcW w:type="dxa" w:w="831"/>
            <w:vMerge/>
          </w:tcPr>
          <w:p/>
        </w:tc>
        <w:tc>
          <w:tcPr>
            <w:tcW w:type="dxa" w:w="1661"/>
          </w:tcPr>
          <w:p>
            <w:pPr>
              <w:pStyle w:val="null3"/>
            </w:pPr>
            <w:r>
              <w:rPr>
                <w:rFonts w:ascii="仿宋_GB2312" w:hAnsi="仿宋_GB2312" w:cs="仿宋_GB2312" w:eastAsia="仿宋_GB2312"/>
              </w:rPr>
              <w:t>项目组织管理机构及人员分工</w:t>
            </w:r>
          </w:p>
        </w:tc>
        <w:tc>
          <w:tcPr>
            <w:tcW w:type="dxa" w:w="2492"/>
          </w:tcPr>
          <w:p>
            <w:pPr>
              <w:pStyle w:val="null3"/>
            </w:pPr>
            <w:r>
              <w:rPr>
                <w:rFonts w:ascii="仿宋_GB2312" w:hAnsi="仿宋_GB2312" w:cs="仿宋_GB2312" w:eastAsia="仿宋_GB2312"/>
              </w:rPr>
              <w:t>1.项目组织管理机构设置及人员分工安排合理、职责划分明确，得5分； 2.项目组织管理机构设置及人员分工安排较合理、职责划分较明确，得3分； 3.项目组织管理机构设置及人员分工安排不太合理、职责划分不明确，得1分；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服务响应偏离表.docx</w:t>
            </w:r>
          </w:p>
        </w:tc>
      </w:tr>
      <w:tr>
        <w:tc>
          <w:tcPr>
            <w:tcW w:type="dxa" w:w="831"/>
            <w:vMerge/>
          </w:tcPr>
          <w:p/>
        </w:tc>
        <w:tc>
          <w:tcPr>
            <w:tcW w:type="dxa" w:w="1661"/>
          </w:tcPr>
          <w:p>
            <w:pPr>
              <w:pStyle w:val="null3"/>
            </w:pPr>
            <w:r>
              <w:rPr>
                <w:rFonts w:ascii="仿宋_GB2312" w:hAnsi="仿宋_GB2312" w:cs="仿宋_GB2312" w:eastAsia="仿宋_GB2312"/>
              </w:rPr>
              <w:t>质量安全保证措施</w:t>
            </w:r>
          </w:p>
        </w:tc>
        <w:tc>
          <w:tcPr>
            <w:tcW w:type="dxa" w:w="2492"/>
          </w:tcPr>
          <w:p>
            <w:pPr>
              <w:pStyle w:val="null3"/>
            </w:pPr>
            <w:r>
              <w:rPr>
                <w:rFonts w:ascii="仿宋_GB2312" w:hAnsi="仿宋_GB2312" w:cs="仿宋_GB2312" w:eastAsia="仿宋_GB2312"/>
              </w:rPr>
              <w:t>1.有完整的质量保证体系和质量安全保证措施，具体可行，针对性强，能保证项目高质量完成的，得5分； 2.有较完整的质量保证体系和质量安全保证措施，较可行，针对性较强，能保证项目较高质量完成的，得4分； 3.质量保证体系和质量安全保证措施一般，可行度一般，针对性一般，基本能保证项目完成的，得3分； 4.质量保证体系和质量保证措施不完善，可行度有欠缺，针对性有欠缺，保证项目完成有一定偏差的，得2分； 5.质量保证体系和质量保证措施较差，不具有可行性、针对性，不能保证项目完成的，得1分； 6.未提供此项得0分。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服务响应偏离表.docx</w:t>
            </w:r>
          </w:p>
        </w:tc>
      </w:tr>
      <w:tr>
        <w:tc>
          <w:tcPr>
            <w:tcW w:type="dxa" w:w="831"/>
            <w:vMerge/>
          </w:tcPr>
          <w:p/>
        </w:tc>
        <w:tc>
          <w:tcPr>
            <w:tcW w:type="dxa" w:w="1661"/>
          </w:tcPr>
          <w:p>
            <w:pPr>
              <w:pStyle w:val="null3"/>
            </w:pPr>
            <w:r>
              <w:rPr>
                <w:rFonts w:ascii="仿宋_GB2312" w:hAnsi="仿宋_GB2312" w:cs="仿宋_GB2312" w:eastAsia="仿宋_GB2312"/>
              </w:rPr>
              <w:t>后续服务保障措施</w:t>
            </w:r>
          </w:p>
        </w:tc>
        <w:tc>
          <w:tcPr>
            <w:tcW w:type="dxa" w:w="2492"/>
          </w:tcPr>
          <w:p>
            <w:pPr>
              <w:pStyle w:val="null3"/>
            </w:pPr>
            <w:r>
              <w:rPr>
                <w:rFonts w:ascii="仿宋_GB2312" w:hAnsi="仿宋_GB2312" w:cs="仿宋_GB2312" w:eastAsia="仿宋_GB2312"/>
              </w:rPr>
              <w:t>1.后续服务保障全面、应对措施完整可行，得5分； 2.后续服务保障一般，应对措施基本可行，得3分； 3.后续服务保障不完善，应对措施可行性差，得1分； 4.未提供此项得0分。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服务响应偏离表.docx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投标人近3年（从2022年1月1日至投标文件递交截止日）完成公路路况检测数据采集、数据处理分析和评定累计里程不低于2000车道公里，得4分，不足2000车道公里不得分。每增加300车道公里加0.5分，最多加2分，满分6分。 2.投标人近3年（从2022年1月1日至投标文件递交截止日）累计完成过2000车道公里的公路路面养护需求分析技术服务项目，得4分，不足20 00车道公里不得分，每增加300车道公里的项目加0.5分，最多加2分，满分6分。 以上业绩均须提供有效证明文件，包括但不限于中标通知书、合同书复印件（委托书复印件）或用户履约证明（正本）或验收文件复印件等。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服务响应偏离表.docx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1.具有多功能路况快速检测数据采集及控制软件，1分； 2.具有路面破损（路面裂缝）识别装置及软件，1分； 3.具有平整度数据采集装置及软件，1分； 4.具有车辙数据采集装置及软件，1分； 5.具有路况检测数据处理和分析评定相关软件，得1分； 注：以上实力证明以软件著作权证书或购买合同书或设备使用协议书扫描件为准。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服务响应偏离表.docx</w:t>
            </w:r>
          </w:p>
        </w:tc>
      </w:tr>
      <w:tr>
        <w:tc>
          <w:tcPr>
            <w:tcW w:type="dxa" w:w="831"/>
            <w:vMerge/>
          </w:tcPr>
          <w:p/>
        </w:tc>
        <w:tc>
          <w:tcPr>
            <w:tcW w:type="dxa" w:w="1661"/>
          </w:tcPr>
          <w:p>
            <w:pPr>
              <w:pStyle w:val="null3"/>
            </w:pPr>
            <w:r>
              <w:rPr>
                <w:rFonts w:ascii="仿宋_GB2312" w:hAnsi="仿宋_GB2312" w:cs="仿宋_GB2312" w:eastAsia="仿宋_GB2312"/>
              </w:rPr>
              <w:t>项目主要人员</w:t>
            </w:r>
          </w:p>
        </w:tc>
        <w:tc>
          <w:tcPr>
            <w:tcW w:type="dxa" w:w="2492"/>
          </w:tcPr>
          <w:p>
            <w:pPr>
              <w:pStyle w:val="null3"/>
            </w:pPr>
            <w:r>
              <w:rPr>
                <w:rFonts w:ascii="仿宋_GB2312" w:hAnsi="仿宋_GB2312" w:cs="仿宋_GB2312" w:eastAsia="仿宋_GB2312"/>
              </w:rPr>
              <w:t>1.项目负责人：1人，具有公路检测工程师资格证书，公路或工程检测相关专业高级职称，从事公路检测工作10年及以上，并从事过数据处理、分析和评价相关工作，得1.5分，不满足得0分；2022年1月1日至投标截止日，累计担任过2000车道公里公路路况检测项目的负责人，得1.5分，不满足得0分；每增加300车道公里公路路况检测项目，加0.5分，最高加2分；本项满分5分。 2.技术负责人：1人，具有公路检测工程师资格证书，具有公路或工程检测相关专业高级职称，从事公路检测工作5年及以上，得1.5分，不满足得0分； 2022年1月1日至投标截止日，累计担任过2000车道公里公路路况检测项目的技术负责人得1.5分，不满足得0分；每增加300车道公里公路路况检测项目，加0.5分，最高加2分；本项满分5分。 3.公路检测工程师：中级及以上技术职称，具有公路检测工程师资格证书，参与过2个及以上类似项目的现场检测工作，每有1人全部满足得1分，不满足得0分，满分3分。 4.安全员：有2年及以上工作经验，在2个及以上公路路面检测工作中担任过类似职务，每人加1分，满分2分。 备注：1.上述人员须提供身份证、社保缴纳证明（2024年10月1日至今连续3个月的缴费证明）材料复印件；同时上述加分项均须提供证明材料，包括但不限于职称证书、资格证书、用户证明或合同文件或相关证明文件等复印件。 2.所有试验检测人员资格证书，需在《公路水运工程试验检测管理信息系统》（https://www.ttiis.cn/）中能够有效查询，无法查询的视为无效响应。 拟参与项目的上述人员，不能同期在其他类似项目（包含公路工程交竣工验收或路面破损、路面平整度、路面车辙在内的路况检测数据处理、分析和评定项目或包含路面养护需求分析、养护投资效益分析等内容的技术服务项目）中承担任何业务，如有1人同期在其他项目中任职，视为无 效人员，人员得分项15分，得0分。（须提供承诺书，承诺书见附件）</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服务响应偏离表.docx</w:t>
            </w:r>
          </w:p>
        </w:tc>
      </w:tr>
      <w:tr>
        <w:tc>
          <w:tcPr>
            <w:tcW w:type="dxa" w:w="831"/>
            <w:vMerge/>
          </w:tcPr>
          <w:p/>
        </w:tc>
        <w:tc>
          <w:tcPr>
            <w:tcW w:type="dxa" w:w="1661"/>
          </w:tcPr>
          <w:p>
            <w:pPr>
              <w:pStyle w:val="null3"/>
            </w:pPr>
            <w:r>
              <w:rPr>
                <w:rFonts w:ascii="仿宋_GB2312" w:hAnsi="仿宋_GB2312" w:cs="仿宋_GB2312" w:eastAsia="仿宋_GB2312"/>
              </w:rPr>
              <w:t>拟投入设备工具</w:t>
            </w:r>
          </w:p>
        </w:tc>
        <w:tc>
          <w:tcPr>
            <w:tcW w:type="dxa" w:w="2492"/>
          </w:tcPr>
          <w:p>
            <w:pPr>
              <w:pStyle w:val="null3"/>
            </w:pPr>
            <w:r>
              <w:rPr>
                <w:rFonts w:ascii="仿宋_GB2312" w:hAnsi="仿宋_GB2312" w:cs="仿宋_GB2312" w:eastAsia="仿宋_GB2312"/>
              </w:rPr>
              <w:t>（1）投入该项目的多功能路况快速检测设备不得少于2台，设备的生产厂家需统一，设备数量为2台的，得2分；每增加1台加1分，最高加2分，满分4分。 （2）投入该项目的安全保障用车不得少于2台，得2分；每增加1台得1分，最高加2分，满分4分。 备注：1.第（1）得分项至少有1台设备须为供应商自有设备，须提供购买发票或设备产权证明材 料，否则不得分；拟增加设备如为租赁，须提供租赁合同，包括但不限于测试报告、鉴定报告（或委托单）、检测设备行驶本（授权使用证明）等复印件，否则不得分。 2.拟投入项目的上述设备，不能同期应用于其他类似项目中，如有1台设备被同期应用在其他项目中，视为无效设备，设备工具8分，得0分 。（须提供承诺书，承诺书见附件）</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服务响应偏离表.docx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拟以满足竞争性磋商文件要求的有效供应商最低投标价格为评标基准价。其他投标供应商的价格分统一按照下列公式计算：投标报价得分=(评标基准价／投标报价)×价格权值（15%）×100（四舍五入后保留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详见附件：服务响应偏离表.docx</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详见附件：服务响应偏离表.docx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