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69B303">
      <w:pPr>
        <w:pStyle w:val="8"/>
        <w:jc w:val="center"/>
        <w:outlineLvl w:val="1"/>
        <w:rPr>
          <w:rFonts w:hint="eastAsia" w:ascii="宋体" w:hAnsi="宋体" w:eastAsia="宋体" w:cs="宋体"/>
        </w:rPr>
      </w:pPr>
      <w:r>
        <w:rPr>
          <w:rFonts w:hint="eastAsia" w:ascii="宋体" w:hAnsi="宋体" w:eastAsia="宋体" w:cs="宋体"/>
          <w:b/>
          <w:sz w:val="36"/>
        </w:rPr>
        <w:t>拟签订采购合同文本</w:t>
      </w:r>
    </w:p>
    <w:p w14:paraId="3B376D6E">
      <w:pPr>
        <w:adjustRightInd w:val="0"/>
        <w:snapToGrid w:val="0"/>
        <w:spacing w:line="360" w:lineRule="auto"/>
        <w:jc w:val="center"/>
        <w:rPr>
          <w:rFonts w:hint="eastAsia" w:ascii="宋体" w:hAnsi="宋体" w:eastAsia="宋体" w:cs="宋体"/>
          <w:color w:val="auto"/>
          <w:sz w:val="24"/>
          <w:szCs w:val="24"/>
        </w:rPr>
      </w:pPr>
      <w:r>
        <w:rPr>
          <w:rFonts w:hint="eastAsia" w:ascii="宋体" w:hAnsi="宋体" w:eastAsia="宋体" w:cs="宋体"/>
          <w:b/>
          <w:bCs/>
          <w:color w:val="auto"/>
          <w:sz w:val="24"/>
          <w:szCs w:val="24"/>
        </w:rPr>
        <w:t>（本合同仅供参考，以实际签订合同为准）</w:t>
      </w:r>
    </w:p>
    <w:p w14:paraId="151648E7">
      <w:pPr>
        <w:widowControl/>
        <w:kinsoku w:val="0"/>
        <w:autoSpaceDE w:val="0"/>
        <w:autoSpaceDN w:val="0"/>
        <w:adjustRightInd w:val="0"/>
        <w:snapToGrid w:val="0"/>
        <w:spacing w:line="240" w:lineRule="auto"/>
        <w:jc w:val="left"/>
        <w:textAlignment w:val="baseline"/>
        <w:rPr>
          <w:rFonts w:hint="default" w:ascii="宋体" w:hAnsi="宋体" w:eastAsia="宋体" w:cs="宋体"/>
          <w:b/>
          <w:bCs/>
          <w:snapToGrid w:val="0"/>
          <w:color w:val="auto"/>
          <w:kern w:val="0"/>
          <w:sz w:val="30"/>
          <w:szCs w:val="30"/>
          <w:highlight w:val="none"/>
          <w:lang w:val="en-US" w:eastAsia="zh-CN"/>
        </w:rPr>
      </w:pPr>
      <w:r>
        <w:rPr>
          <w:rFonts w:hint="eastAsia" w:ascii="宋体" w:hAnsi="宋体" w:cs="宋体"/>
          <w:b/>
          <w:bCs/>
          <w:snapToGrid w:val="0"/>
          <w:color w:val="auto"/>
          <w:kern w:val="0"/>
          <w:sz w:val="30"/>
          <w:szCs w:val="30"/>
          <w:highlight w:val="none"/>
          <w:lang w:val="en-US" w:eastAsia="zh-CN"/>
        </w:rPr>
        <w:t xml:space="preserve">政府采购项目        </w:t>
      </w:r>
      <w:r>
        <w:rPr>
          <w:rFonts w:hint="eastAsia" w:ascii="宋体" w:hAnsi="宋体" w:eastAsia="宋体" w:cs="宋体"/>
          <w:b/>
          <w:bCs/>
          <w:snapToGrid w:val="0"/>
          <w:color w:val="auto"/>
          <w:kern w:val="0"/>
          <w:sz w:val="30"/>
          <w:szCs w:val="30"/>
          <w:highlight w:val="none"/>
          <w:lang w:eastAsia="en-US"/>
        </w:rPr>
        <w:t xml:space="preserve">                    合同编号：</w:t>
      </w:r>
    </w:p>
    <w:p w14:paraId="3CC0BD74">
      <w:pPr>
        <w:pStyle w:val="3"/>
        <w:spacing w:beforeLines="0" w:line="500" w:lineRule="exact"/>
        <w:rPr>
          <w:rFonts w:hint="eastAsia" w:ascii="宋体" w:hAnsi="宋体" w:eastAsia="宋体" w:cs="宋体"/>
          <w:b/>
          <w:bCs/>
          <w:color w:val="auto"/>
          <w:sz w:val="28"/>
          <w:szCs w:val="28"/>
          <w:highlight w:val="none"/>
        </w:rPr>
      </w:pPr>
    </w:p>
    <w:p w14:paraId="5C3E816F">
      <w:pPr>
        <w:rPr>
          <w:rFonts w:ascii="仿宋" w:hAnsi="仿宋" w:eastAsia="仿宋" w:cs="仿宋"/>
          <w:b/>
          <w:bCs/>
          <w:color w:val="auto"/>
          <w:sz w:val="30"/>
          <w:szCs w:val="30"/>
          <w:highlight w:val="none"/>
          <w:lang w:eastAsia="zh-CN"/>
        </w:rPr>
      </w:pPr>
    </w:p>
    <w:p w14:paraId="1B4DFB2C">
      <w:pPr>
        <w:pStyle w:val="4"/>
        <w:rPr>
          <w:rFonts w:ascii="仿宋" w:hAnsi="仿宋" w:eastAsia="仿宋" w:cs="仿宋"/>
          <w:b/>
          <w:bCs/>
          <w:color w:val="auto"/>
          <w:sz w:val="30"/>
          <w:szCs w:val="30"/>
          <w:highlight w:val="none"/>
          <w:lang w:eastAsia="zh-CN"/>
        </w:rPr>
      </w:pPr>
    </w:p>
    <w:p w14:paraId="6C861267">
      <w:pPr>
        <w:pStyle w:val="4"/>
        <w:rPr>
          <w:rFonts w:ascii="仿宋" w:hAnsi="仿宋" w:eastAsia="仿宋" w:cs="仿宋"/>
          <w:b/>
          <w:bCs/>
          <w:color w:val="auto"/>
          <w:sz w:val="30"/>
          <w:szCs w:val="30"/>
          <w:highlight w:val="none"/>
          <w:lang w:eastAsia="zh-CN"/>
        </w:rPr>
      </w:pPr>
    </w:p>
    <w:p w14:paraId="4AA51347">
      <w:pPr>
        <w:rPr>
          <w:color w:val="auto"/>
          <w:highlight w:val="none"/>
          <w:lang w:eastAsia="zh-CN"/>
        </w:rPr>
      </w:pPr>
    </w:p>
    <w:p w14:paraId="0D9E339A">
      <w:pPr>
        <w:pStyle w:val="3"/>
        <w:rPr>
          <w:rFonts w:ascii="仿宋" w:hAnsi="仿宋" w:eastAsia="仿宋" w:cs="仿宋"/>
          <w:color w:val="auto"/>
          <w:highlight w:val="none"/>
          <w:lang w:eastAsia="zh-CN"/>
        </w:rPr>
      </w:pPr>
    </w:p>
    <w:p w14:paraId="5DD7662C">
      <w:pPr>
        <w:pStyle w:val="3"/>
        <w:ind w:left="0" w:leftChars="0" w:hanging="7" w:firstLineChars="0"/>
        <w:jc w:val="center"/>
        <w:rPr>
          <w:rFonts w:ascii="仿宋" w:hAnsi="仿宋" w:eastAsia="仿宋" w:cs="仿宋"/>
          <w:color w:val="auto"/>
          <w:highlight w:val="none"/>
          <w:lang w:eastAsia="zh-CN"/>
        </w:rPr>
      </w:pPr>
      <w:r>
        <w:rPr>
          <w:rFonts w:hint="eastAsia" w:ascii="宋体" w:hAnsi="宋体" w:cs="宋体"/>
          <w:b/>
          <w:bCs/>
          <w:color w:val="auto"/>
          <w:kern w:val="0"/>
          <w:sz w:val="44"/>
          <w:szCs w:val="44"/>
          <w:highlight w:val="none"/>
          <w:u w:val="none"/>
          <w:lang w:eastAsia="zh-CN"/>
        </w:rPr>
        <w:t>（</w:t>
      </w:r>
      <w:r>
        <w:rPr>
          <w:rFonts w:hint="eastAsia" w:ascii="宋体" w:hAnsi="宋体" w:cs="宋体"/>
          <w:b/>
          <w:bCs/>
          <w:color w:val="auto"/>
          <w:kern w:val="0"/>
          <w:sz w:val="44"/>
          <w:szCs w:val="44"/>
          <w:highlight w:val="none"/>
          <w:u w:val="none"/>
          <w:lang w:val="en-US" w:eastAsia="zh-CN"/>
        </w:rPr>
        <w:t>项目名称</w:t>
      </w:r>
      <w:r>
        <w:rPr>
          <w:rFonts w:hint="eastAsia" w:ascii="宋体" w:hAnsi="宋体" w:cs="宋体"/>
          <w:b/>
          <w:bCs/>
          <w:color w:val="auto"/>
          <w:kern w:val="0"/>
          <w:sz w:val="44"/>
          <w:szCs w:val="44"/>
          <w:highlight w:val="none"/>
          <w:u w:val="none"/>
          <w:lang w:eastAsia="zh-CN"/>
        </w:rPr>
        <w:t>）</w:t>
      </w:r>
      <w:r>
        <w:rPr>
          <w:rFonts w:hint="eastAsia" w:ascii="宋体" w:hAnsi="宋体" w:eastAsia="宋体" w:cs="宋体"/>
          <w:b/>
          <w:bCs/>
          <w:color w:val="auto"/>
          <w:kern w:val="0"/>
          <w:sz w:val="44"/>
          <w:szCs w:val="44"/>
          <w:highlight w:val="none"/>
          <w:u w:val="none"/>
          <w:lang w:eastAsia="en-US"/>
        </w:rPr>
        <w:t>服务合同</w:t>
      </w:r>
    </w:p>
    <w:p w14:paraId="51BDE4DA">
      <w:pPr>
        <w:rPr>
          <w:rFonts w:ascii="仿宋" w:hAnsi="仿宋" w:eastAsia="仿宋" w:cs="仿宋"/>
          <w:color w:val="auto"/>
          <w:highlight w:val="none"/>
          <w:lang w:eastAsia="zh-CN"/>
        </w:rPr>
      </w:pPr>
    </w:p>
    <w:p w14:paraId="4AE8B5AF">
      <w:pPr>
        <w:rPr>
          <w:rFonts w:ascii="仿宋" w:hAnsi="仿宋" w:eastAsia="仿宋" w:cs="仿宋"/>
          <w:color w:val="auto"/>
          <w:highlight w:val="none"/>
          <w:lang w:eastAsia="zh-CN"/>
        </w:rPr>
      </w:pPr>
    </w:p>
    <w:p w14:paraId="3151BF72">
      <w:pPr>
        <w:jc w:val="center"/>
        <w:rPr>
          <w:rFonts w:ascii="仿宋" w:hAnsi="仿宋" w:eastAsia="仿宋" w:cs="仿宋"/>
          <w:b/>
          <w:color w:val="auto"/>
          <w:sz w:val="36"/>
          <w:szCs w:val="36"/>
          <w:highlight w:val="none"/>
        </w:rPr>
      </w:pPr>
      <w:r>
        <w:rPr>
          <w:rFonts w:hint="eastAsia" w:ascii="仿宋" w:hAnsi="仿宋" w:eastAsia="仿宋" w:cs="仿宋"/>
          <w:b/>
          <w:color w:val="auto"/>
          <w:sz w:val="36"/>
          <w:szCs w:val="36"/>
          <w:highlight w:val="none"/>
        </w:rPr>
        <w:t>（示范文本）</w:t>
      </w:r>
    </w:p>
    <w:p w14:paraId="0C7929A5">
      <w:pPr>
        <w:jc w:val="center"/>
        <w:rPr>
          <w:rFonts w:ascii="仿宋" w:hAnsi="仿宋" w:eastAsia="仿宋" w:cs="仿宋"/>
          <w:b/>
          <w:color w:val="auto"/>
          <w:sz w:val="36"/>
          <w:szCs w:val="36"/>
          <w:highlight w:val="none"/>
          <w:lang w:eastAsia="zh-CN"/>
        </w:rPr>
      </w:pPr>
    </w:p>
    <w:p w14:paraId="2D8421D4">
      <w:pPr>
        <w:jc w:val="center"/>
        <w:rPr>
          <w:rFonts w:ascii="仿宋" w:hAnsi="仿宋" w:eastAsia="仿宋" w:cs="仿宋"/>
          <w:b/>
          <w:color w:val="auto"/>
          <w:sz w:val="36"/>
          <w:szCs w:val="36"/>
          <w:highlight w:val="none"/>
          <w:lang w:eastAsia="zh-CN"/>
        </w:rPr>
      </w:pPr>
    </w:p>
    <w:p w14:paraId="7E9B4D11">
      <w:pPr>
        <w:rPr>
          <w:rFonts w:ascii="仿宋" w:hAnsi="仿宋" w:eastAsia="仿宋" w:cs="仿宋"/>
          <w:b/>
          <w:color w:val="auto"/>
          <w:sz w:val="36"/>
          <w:szCs w:val="36"/>
          <w:highlight w:val="none"/>
          <w:lang w:eastAsia="zh-CN"/>
        </w:rPr>
      </w:pPr>
    </w:p>
    <w:p w14:paraId="3EC4C3B8">
      <w:pPr>
        <w:spacing w:before="156" w:beforeLines="50" w:line="360" w:lineRule="auto"/>
        <w:jc w:val="center"/>
        <w:rPr>
          <w:rFonts w:ascii="仿宋" w:hAnsi="仿宋" w:eastAsia="仿宋" w:cs="仿宋"/>
          <w:b/>
          <w:bCs/>
          <w:color w:val="auto"/>
          <w:sz w:val="36"/>
          <w:szCs w:val="36"/>
          <w:highlight w:val="none"/>
          <w:lang w:eastAsia="zh-CN"/>
        </w:rPr>
      </w:pPr>
    </w:p>
    <w:p w14:paraId="00648EB6">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p>
    <w:p w14:paraId="5B4C52BE">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lang w:eastAsia="en-US"/>
        </w:rPr>
      </w:pPr>
      <w:r>
        <w:rPr>
          <w:rFonts w:hint="eastAsia" w:ascii="宋体" w:hAnsi="宋体" w:eastAsia="宋体" w:cs="宋体"/>
          <w:b/>
          <w:bCs/>
          <w:snapToGrid w:val="0"/>
          <w:color w:val="auto"/>
          <w:kern w:val="0"/>
          <w:sz w:val="32"/>
          <w:szCs w:val="32"/>
          <w:highlight w:val="none"/>
          <w:lang w:eastAsia="en-US"/>
        </w:rPr>
        <w:t>采购人：陕西省公路局</w:t>
      </w:r>
    </w:p>
    <w:p w14:paraId="387DBE8D">
      <w:pPr>
        <w:widowControl/>
        <w:kinsoku w:val="0"/>
        <w:autoSpaceDE w:val="0"/>
        <w:autoSpaceDN w:val="0"/>
        <w:adjustRightInd w:val="0"/>
        <w:snapToGrid w:val="0"/>
        <w:spacing w:before="0" w:beforeLines="0" w:line="360" w:lineRule="auto"/>
        <w:ind w:firstLine="1263" w:firstLineChars="393"/>
        <w:jc w:val="left"/>
        <w:textAlignment w:val="baseline"/>
        <w:rPr>
          <w:rFonts w:hint="eastAsia" w:ascii="宋体" w:hAnsi="宋体" w:eastAsia="宋体" w:cs="宋体"/>
          <w:b/>
          <w:bCs/>
          <w:snapToGrid w:val="0"/>
          <w:color w:val="auto"/>
          <w:kern w:val="0"/>
          <w:sz w:val="32"/>
          <w:szCs w:val="32"/>
          <w:highlight w:val="none"/>
          <w:u w:val="none"/>
          <w:lang w:eastAsia="en-US"/>
        </w:rPr>
      </w:pPr>
      <w:r>
        <w:rPr>
          <w:rFonts w:hint="eastAsia" w:ascii="宋体" w:hAnsi="宋体" w:eastAsia="宋体" w:cs="宋体"/>
          <w:b/>
          <w:bCs/>
          <w:snapToGrid w:val="0"/>
          <w:color w:val="auto"/>
          <w:kern w:val="0"/>
          <w:sz w:val="32"/>
          <w:szCs w:val="32"/>
          <w:highlight w:val="none"/>
          <w:lang w:eastAsia="en-US"/>
        </w:rPr>
        <w:t>供应商：</w:t>
      </w:r>
    </w:p>
    <w:p w14:paraId="114A752B">
      <w:pPr>
        <w:spacing w:line="500" w:lineRule="exact"/>
        <w:jc w:val="center"/>
        <w:rPr>
          <w:rFonts w:ascii="仿宋" w:hAnsi="仿宋" w:eastAsia="仿宋" w:cs="仿宋"/>
          <w:b/>
          <w:bCs/>
          <w:color w:val="auto"/>
          <w:sz w:val="36"/>
          <w:szCs w:val="36"/>
          <w:highlight w:val="none"/>
          <w:lang w:eastAsia="zh-CN"/>
        </w:rPr>
      </w:pPr>
      <w:r>
        <w:rPr>
          <w:rFonts w:hint="eastAsia" w:ascii="宋体" w:hAnsi="宋体" w:eastAsia="宋体" w:cs="宋体"/>
          <w:b/>
          <w:bCs/>
          <w:snapToGrid w:val="0"/>
          <w:color w:val="auto"/>
          <w:kern w:val="0"/>
          <w:sz w:val="32"/>
          <w:szCs w:val="32"/>
          <w:highlight w:val="none"/>
          <w:lang w:eastAsia="en-US"/>
        </w:rPr>
        <w:t>二〇二</w:t>
      </w:r>
      <w:r>
        <w:rPr>
          <w:rFonts w:hint="eastAsia" w:ascii="宋体" w:hAnsi="宋体" w:eastAsia="宋体" w:cs="宋体"/>
          <w:b/>
          <w:bCs/>
          <w:snapToGrid w:val="0"/>
          <w:color w:val="auto"/>
          <w:kern w:val="0"/>
          <w:sz w:val="32"/>
          <w:szCs w:val="32"/>
          <w:highlight w:val="none"/>
          <w:lang w:val="en-US" w:eastAsia="zh-CN"/>
        </w:rPr>
        <w:t>五</w:t>
      </w:r>
      <w:r>
        <w:rPr>
          <w:rFonts w:hint="eastAsia" w:ascii="宋体" w:hAnsi="宋体" w:eastAsia="宋体" w:cs="宋体"/>
          <w:b/>
          <w:bCs/>
          <w:snapToGrid w:val="0"/>
          <w:color w:val="auto"/>
          <w:kern w:val="0"/>
          <w:sz w:val="32"/>
          <w:szCs w:val="32"/>
          <w:highlight w:val="none"/>
          <w:lang w:eastAsia="en-US"/>
        </w:rPr>
        <w:t>年</w:t>
      </w:r>
      <w:r>
        <w:rPr>
          <w:rFonts w:hint="eastAsia" w:ascii="宋体" w:hAnsi="宋体" w:cs="宋体"/>
          <w:b/>
          <w:bCs/>
          <w:snapToGrid w:val="0"/>
          <w:color w:val="auto"/>
          <w:kern w:val="0"/>
          <w:sz w:val="32"/>
          <w:szCs w:val="32"/>
          <w:highlight w:val="none"/>
          <w:lang w:val="en-US" w:eastAsia="zh-CN"/>
        </w:rPr>
        <w:t xml:space="preserve">   </w:t>
      </w:r>
      <w:r>
        <w:rPr>
          <w:rFonts w:hint="eastAsia" w:ascii="宋体" w:hAnsi="宋体" w:eastAsia="宋体" w:cs="宋体"/>
          <w:b/>
          <w:bCs/>
          <w:snapToGrid w:val="0"/>
          <w:color w:val="auto"/>
          <w:kern w:val="0"/>
          <w:sz w:val="32"/>
          <w:szCs w:val="32"/>
          <w:highlight w:val="none"/>
          <w:lang w:eastAsia="en-US"/>
        </w:rPr>
        <w:t>月</w:t>
      </w:r>
      <w:r>
        <w:rPr>
          <w:rFonts w:hint="eastAsia" w:ascii="仿宋" w:hAnsi="仿宋" w:eastAsia="仿宋" w:cs="仿宋"/>
          <w:b/>
          <w:bCs/>
          <w:color w:val="auto"/>
          <w:sz w:val="36"/>
          <w:szCs w:val="36"/>
          <w:highlight w:val="none"/>
          <w:lang w:eastAsia="zh-CN"/>
        </w:rPr>
        <w:br w:type="page"/>
      </w:r>
    </w:p>
    <w:p w14:paraId="795CA432">
      <w:pPr>
        <w:spacing w:before="157" w:beforeLines="50" w:line="360" w:lineRule="auto"/>
        <w:jc w:val="center"/>
        <w:outlineLvl w:val="0"/>
        <w:rPr>
          <w:rFonts w:ascii="仿宋" w:hAnsi="仿宋" w:eastAsia="仿宋" w:cs="仿宋"/>
          <w:b/>
          <w:bCs/>
          <w:color w:val="auto"/>
          <w:sz w:val="36"/>
          <w:szCs w:val="36"/>
          <w:highlight w:val="none"/>
          <w:lang w:eastAsia="zh-CN"/>
        </w:rPr>
      </w:pPr>
      <w:r>
        <w:rPr>
          <w:rFonts w:hint="eastAsia" w:ascii="宋体" w:hAnsi="宋体" w:eastAsia="宋体" w:cs="宋体"/>
          <w:b/>
          <w:bCs/>
          <w:color w:val="auto"/>
          <w:sz w:val="36"/>
          <w:szCs w:val="36"/>
          <w:highlight w:val="none"/>
          <w:lang w:eastAsia="zh-CN"/>
        </w:rPr>
        <w:t>合同协议书</w:t>
      </w:r>
    </w:p>
    <w:p w14:paraId="0618A14F">
      <w:pPr>
        <w:spacing w:beforeLines="0" w:line="520" w:lineRule="exact"/>
        <w:ind w:firstLine="562" w:firstLineChars="20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val="en-US" w:eastAsia="zh-CN"/>
        </w:rPr>
        <w:t>采购人</w:t>
      </w:r>
      <w:r>
        <w:rPr>
          <w:rFonts w:hint="eastAsia" w:asciiTheme="minorEastAsia" w:hAnsiTheme="minorEastAsia" w:eastAsiaTheme="minorEastAsia" w:cstheme="minorEastAsia"/>
          <w:b/>
          <w:color w:val="auto"/>
          <w:sz w:val="28"/>
          <w:szCs w:val="28"/>
          <w:highlight w:val="none"/>
          <w:lang w:eastAsia="zh-CN"/>
        </w:rPr>
        <w:t>（甲方）：</w:t>
      </w:r>
      <w:r>
        <w:rPr>
          <w:rFonts w:hint="eastAsia" w:asciiTheme="minorEastAsia" w:hAnsiTheme="minorEastAsia" w:eastAsiaTheme="minorEastAsia" w:cstheme="minorEastAsia"/>
          <w:b/>
          <w:color w:val="auto"/>
          <w:sz w:val="28"/>
          <w:szCs w:val="28"/>
          <w:highlight w:val="none"/>
          <w:u w:val="single"/>
          <w:lang w:eastAsia="zh-CN"/>
        </w:rPr>
        <w:t xml:space="preserve"> 陕西省公路局                     </w:t>
      </w:r>
    </w:p>
    <w:p w14:paraId="0D0BA5E9">
      <w:pPr>
        <w:spacing w:beforeLines="0" w:line="520" w:lineRule="exact"/>
        <w:ind w:firstLine="562" w:firstLineChars="200"/>
        <w:outlineLvl w:val="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供应商（乙方）：</w:t>
      </w:r>
      <w:r>
        <w:rPr>
          <w:rFonts w:hint="eastAsia" w:asciiTheme="minorEastAsia" w:hAnsiTheme="minorEastAsia" w:eastAsiaTheme="minorEastAsia" w:cstheme="minorEastAsia"/>
          <w:b/>
          <w:color w:val="auto"/>
          <w:sz w:val="28"/>
          <w:szCs w:val="28"/>
          <w:highlight w:val="none"/>
          <w:u w:val="single"/>
          <w:lang w:eastAsia="zh-CN"/>
        </w:rPr>
        <w:t xml:space="preserve"> </w:t>
      </w:r>
      <w:r>
        <w:rPr>
          <w:rFonts w:hint="eastAsia" w:asciiTheme="minorEastAsia" w:hAnsiTheme="minorEastAsia" w:cstheme="minorEastAsia"/>
          <w:b/>
          <w:color w:val="auto"/>
          <w:sz w:val="28"/>
          <w:szCs w:val="28"/>
          <w:highlight w:val="none"/>
          <w:u w:val="single"/>
          <w:lang w:val="en-US" w:eastAsia="zh-CN"/>
        </w:rPr>
        <w:t xml:space="preserve">                                </w:t>
      </w:r>
      <w:r>
        <w:rPr>
          <w:rFonts w:hint="eastAsia" w:asciiTheme="minorEastAsia" w:hAnsiTheme="minorEastAsia" w:eastAsiaTheme="minorEastAsia" w:cstheme="minorEastAsia"/>
          <w:b/>
          <w:color w:val="auto"/>
          <w:sz w:val="28"/>
          <w:szCs w:val="28"/>
          <w:highlight w:val="none"/>
          <w:u w:val="single"/>
          <w:lang w:eastAsia="zh-CN"/>
        </w:rPr>
        <w:t xml:space="preserve"> </w:t>
      </w:r>
    </w:p>
    <w:p w14:paraId="7B998594">
      <w:pPr>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根据《中华人民共和国民法典》《</w:t>
      </w:r>
      <w:r>
        <w:rPr>
          <w:rFonts w:hint="eastAsia" w:asciiTheme="minorEastAsia" w:hAnsiTheme="minorEastAsia" w:eastAsiaTheme="minorEastAsia" w:cstheme="minorEastAsia"/>
          <w:color w:val="auto"/>
          <w:sz w:val="28"/>
          <w:szCs w:val="28"/>
          <w:highlight w:val="none"/>
          <w:lang w:val="en-US" w:eastAsia="zh-CN"/>
        </w:rPr>
        <w:t>中华人民共和国政府采购法</w:t>
      </w:r>
      <w:r>
        <w:rPr>
          <w:rFonts w:hint="eastAsia" w:asciiTheme="minorEastAsia" w:hAnsiTheme="minorEastAsia" w:eastAsiaTheme="minorEastAsia" w:cstheme="minorEastAsia"/>
          <w:color w:val="auto"/>
          <w:sz w:val="28"/>
          <w:szCs w:val="28"/>
          <w:highlight w:val="none"/>
          <w:lang w:eastAsia="zh-CN"/>
        </w:rPr>
        <w:t>》及其他有关法律、法规，遵循平等、自愿、公平和诚信的原则，双方就下述项目范围与相关服务事项协商一致，订立本合同。</w:t>
      </w:r>
    </w:p>
    <w:p w14:paraId="2C1CC251">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一、项目概况</w:t>
      </w:r>
    </w:p>
    <w:p w14:paraId="2009D517">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项目名称：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14:paraId="7EAA2BDF">
      <w:pPr>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eastAsia="zh-CN"/>
        </w:rPr>
        <w:t>2. 项目地点：</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w:t>
      </w:r>
    </w:p>
    <w:p w14:paraId="53384B63">
      <w:pPr>
        <w:spacing w:beforeLines="0" w:line="520" w:lineRule="exact"/>
        <w:ind w:firstLine="560" w:firstLineChars="200"/>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 xml:space="preserve">3. </w:t>
      </w:r>
      <w:r>
        <w:rPr>
          <w:rFonts w:hint="eastAsia" w:asciiTheme="minorEastAsia" w:hAnsiTheme="minorEastAsia" w:cstheme="minorEastAsia"/>
          <w:color w:val="auto"/>
          <w:sz w:val="28"/>
          <w:szCs w:val="28"/>
          <w:highlight w:val="none"/>
          <w:lang w:val="en-US" w:eastAsia="zh-CN"/>
        </w:rPr>
        <w:t>项目概况</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 xml:space="preserve"> 。</w:t>
      </w:r>
    </w:p>
    <w:p w14:paraId="6D5A84C2">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二、组成本合同的文件</w:t>
      </w:r>
    </w:p>
    <w:p w14:paraId="119D1CE6">
      <w:pPr>
        <w:spacing w:beforeLines="0" w:line="520" w:lineRule="exact"/>
        <w:ind w:firstLine="554" w:firstLineChars="198"/>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1. 协议书；</w:t>
      </w:r>
    </w:p>
    <w:p w14:paraId="2D77BC7D">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2. 中标通知书、响应文件、竞争性磋商文件、澄清、措施补充文件；</w:t>
      </w:r>
    </w:p>
    <w:p w14:paraId="673F5081">
      <w:pPr>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本合同签订后，双方依法签订的补充协议也是本合同文件的组成部分。</w:t>
      </w:r>
    </w:p>
    <w:p w14:paraId="47623871">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三、合同金额</w:t>
      </w:r>
    </w:p>
    <w:p w14:paraId="3770B584">
      <w:pPr>
        <w:kinsoku/>
        <w:spacing w:beforeLines="0" w:line="520" w:lineRule="exact"/>
        <w:ind w:firstLine="554" w:firstLineChars="198"/>
        <w:jc w:val="both"/>
        <w:rPr>
          <w:rFonts w:hint="default"/>
          <w:u w:val="single"/>
          <w:lang w:val="en-US" w:eastAsia="zh-CN"/>
        </w:rPr>
      </w:pPr>
      <w:r>
        <w:rPr>
          <w:rFonts w:hint="eastAsia" w:asciiTheme="minorEastAsia" w:hAnsiTheme="minorEastAsia" w:eastAsiaTheme="minorEastAsia" w:cstheme="minorEastAsia"/>
          <w:color w:val="auto"/>
          <w:sz w:val="28"/>
          <w:szCs w:val="28"/>
          <w:highlight w:val="none"/>
          <w:lang w:eastAsia="zh-CN"/>
        </w:rPr>
        <w:t>合同总价款（含税金额）：</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w:t>
      </w:r>
    </w:p>
    <w:p w14:paraId="2FAFAC1C">
      <w:pPr>
        <w:kinsoku/>
        <w:spacing w:beforeLines="0" w:line="520" w:lineRule="exact"/>
        <w:ind w:firstLine="554" w:firstLineChars="198"/>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本项目为总价合同，</w:t>
      </w:r>
      <w:r>
        <w:rPr>
          <w:rFonts w:hint="eastAsia" w:asciiTheme="minorEastAsia" w:hAnsiTheme="minorEastAsia" w:eastAsiaTheme="minorEastAsia" w:cstheme="minorEastAsia"/>
          <w:color w:val="auto"/>
          <w:sz w:val="28"/>
          <w:szCs w:val="28"/>
          <w:highlight w:val="none"/>
          <w:lang w:eastAsia="zh-CN"/>
        </w:rPr>
        <w:t>合同总价即中标价</w:t>
      </w:r>
      <w:r>
        <w:rPr>
          <w:rFonts w:hint="eastAsia" w:asciiTheme="minorEastAsia" w:hAnsiTheme="minorEastAsia" w:eastAsiaTheme="minorEastAsia" w:cstheme="minorEastAsia"/>
          <w:color w:val="auto"/>
          <w:sz w:val="28"/>
          <w:szCs w:val="28"/>
          <w:highlight w:val="none"/>
          <w:lang w:val="en-US" w:eastAsia="zh-CN"/>
        </w:rPr>
        <w:t>。</w:t>
      </w:r>
      <w:r>
        <w:rPr>
          <w:rFonts w:hint="eastAsia" w:asciiTheme="minorEastAsia" w:hAnsiTheme="minorEastAsia" w:eastAsiaTheme="minorEastAsia" w:cstheme="minorEastAsia"/>
          <w:color w:val="auto"/>
          <w:sz w:val="28"/>
          <w:szCs w:val="28"/>
          <w:highlight w:val="none"/>
          <w:lang w:eastAsia="zh-CN"/>
        </w:rPr>
        <w:t>合同价格为含税价，供应商（乙方）提供服务所发生的一切税费等都已包含于合同价款中。</w:t>
      </w:r>
    </w:p>
    <w:p w14:paraId="23D1E6EA">
      <w:pPr>
        <w:spacing w:beforeLines="0" w:line="520" w:lineRule="exact"/>
        <w:outlineLvl w:val="0"/>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color w:val="auto"/>
          <w:sz w:val="28"/>
          <w:szCs w:val="28"/>
          <w:highlight w:val="none"/>
          <w:lang w:eastAsia="zh-CN"/>
        </w:rPr>
        <w:t>四、结算方式</w:t>
      </w:r>
    </w:p>
    <w:p w14:paraId="667A6BC5">
      <w:pPr>
        <w:kinsoku/>
        <w:spacing w:beforeLines="0" w:line="520" w:lineRule="exact"/>
        <w:ind w:firstLine="554" w:firstLineChars="198"/>
        <w:rPr>
          <w:rFonts w:hint="eastAsia"/>
          <w:lang w:eastAsia="zh-CN"/>
        </w:rPr>
      </w:pPr>
      <w:r>
        <w:rPr>
          <w:rFonts w:hint="eastAsia" w:asciiTheme="minorEastAsia" w:hAnsiTheme="minorEastAsia" w:eastAsiaTheme="minorEastAsia" w:cstheme="minorEastAsia"/>
          <w:color w:val="auto"/>
          <w:sz w:val="28"/>
          <w:szCs w:val="28"/>
          <w:highlight w:val="none"/>
          <w:lang w:eastAsia="zh-CN"/>
        </w:rPr>
        <w:t>1.结算单位：银行转账，由甲方负责结算。</w:t>
      </w:r>
      <w:r>
        <w:rPr>
          <w:rFonts w:hint="eastAsia" w:asciiTheme="minorEastAsia" w:hAnsiTheme="minorEastAsia" w:eastAsiaTheme="minorEastAsia" w:cstheme="minorEastAsia"/>
          <w:color w:val="auto"/>
          <w:sz w:val="28"/>
          <w:szCs w:val="28"/>
          <w:highlight w:val="none"/>
          <w:lang w:val="en-US" w:eastAsia="zh-CN"/>
        </w:rPr>
        <w:t>付款前，乙方须向甲方提供等额的增值税发票。</w:t>
      </w:r>
    </w:p>
    <w:p w14:paraId="673D799E">
      <w:pPr>
        <w:spacing w:beforeLines="0" w:line="520" w:lineRule="exact"/>
        <w:ind w:firstLine="560" w:firstLineChars="200"/>
        <w:outlineLvl w:val="1"/>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2.付款方式： </w:t>
      </w:r>
    </w:p>
    <w:p w14:paraId="1891B0F2">
      <w:pPr>
        <w:kinsoku/>
        <w:spacing w:beforeLines="0" w:line="520" w:lineRule="exact"/>
        <w:ind w:firstLine="554" w:firstLineChars="198"/>
        <w:jc w:val="both"/>
        <w:rPr>
          <w:rFonts w:hint="eastAsia"/>
          <w:lang w:eastAsia="zh-CN"/>
        </w:rPr>
      </w:pPr>
      <w:r>
        <w:rPr>
          <w:rFonts w:hint="eastAsia" w:asciiTheme="minorEastAsia" w:hAnsiTheme="minorEastAsia" w:eastAsiaTheme="minorEastAsia" w:cstheme="minorEastAsia"/>
          <w:color w:val="auto"/>
          <w:sz w:val="28"/>
          <w:szCs w:val="28"/>
          <w:highlight w:val="none"/>
          <w:lang w:eastAsia="zh-CN"/>
        </w:rPr>
        <w:t>合同签订前，乙方须向甲方缴纳合同总金额5%的履约保证金，履约</w:t>
      </w:r>
      <w:r>
        <w:rPr>
          <w:rFonts w:hint="eastAsia" w:asciiTheme="minorEastAsia" w:hAnsiTheme="minorEastAsia" w:eastAsiaTheme="minorEastAsia" w:cstheme="minorEastAsia"/>
          <w:b w:val="0"/>
          <w:bCs w:val="0"/>
          <w:color w:val="auto"/>
          <w:sz w:val="28"/>
          <w:szCs w:val="28"/>
          <w:highlight w:val="none"/>
          <w:lang w:eastAsia="zh-CN"/>
        </w:rPr>
        <w:t>保证金待乙方履行完毕全部合同义务，并经甲方履约验收合格，无任何纠纷后无息退还。</w:t>
      </w:r>
    </w:p>
    <w:p w14:paraId="74B6B193">
      <w:pPr>
        <w:kinsoku/>
        <w:spacing w:beforeLines="0" w:line="520" w:lineRule="exact"/>
        <w:ind w:firstLine="554" w:firstLineChars="198"/>
        <w:jc w:val="both"/>
        <w:rPr>
          <w:rFonts w:hint="default"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合同签订后，甲方收到履约保证金及增值税普通发票后，支付合同总金额的60.00%。乙方完成全部合同内容，提交相应成果报告，支付合同总金额的40.00%。</w:t>
      </w:r>
    </w:p>
    <w:p w14:paraId="429EE846">
      <w:pPr>
        <w:kinsoku/>
        <w:spacing w:beforeLines="0" w:line="520" w:lineRule="exact"/>
        <w:jc w:val="both"/>
        <w:rPr>
          <w:rFonts w:hint="eastAsia" w:asciiTheme="minorEastAsia" w:hAnsiTheme="minorEastAsia" w:eastAsiaTheme="minorEastAsia" w:cstheme="minorEastAsia"/>
          <w:b/>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五</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cstheme="minorEastAsia"/>
          <w:b/>
          <w:color w:val="auto"/>
          <w:sz w:val="28"/>
          <w:szCs w:val="28"/>
          <w:highlight w:val="none"/>
          <w:lang w:val="en-US" w:eastAsia="zh-CN"/>
        </w:rPr>
        <w:t>服务期限</w:t>
      </w:r>
    </w:p>
    <w:p w14:paraId="4C0F9518">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cstheme="minorEastAsia"/>
          <w:color w:val="auto"/>
          <w:sz w:val="28"/>
          <w:szCs w:val="28"/>
          <w:highlight w:val="none"/>
          <w:lang w:val="en-US" w:eastAsia="zh-CN"/>
        </w:rPr>
        <w:t>服务期限</w:t>
      </w:r>
      <w:r>
        <w:rPr>
          <w:rFonts w:hint="eastAsia" w:asciiTheme="minorEastAsia" w:hAnsiTheme="minorEastAsia" w:eastAsiaTheme="minorEastAsia" w:cstheme="minorEastAsia"/>
          <w:color w:val="auto"/>
          <w:sz w:val="28"/>
          <w:szCs w:val="28"/>
          <w:highlight w:val="none"/>
          <w:lang w:eastAsia="zh-CN"/>
        </w:rPr>
        <w:t>：</w:t>
      </w:r>
      <w:r>
        <w:rPr>
          <w:rFonts w:hint="eastAsia" w:asciiTheme="minorEastAsia" w:hAnsiTheme="minorEastAsia" w:eastAsiaTheme="minorEastAsia" w:cstheme="minorEastAsia"/>
          <w:color w:val="auto"/>
          <w:sz w:val="28"/>
          <w:szCs w:val="28"/>
          <w:highlight w:val="none"/>
          <w:lang w:val="en-US" w:eastAsia="zh-CN"/>
        </w:rPr>
        <w:t>合同签订后一年。如因省财政年度预算拨款等政策要求，甲方向乙方支付全部合同价款不视为双方合同履约结束，乙方仍应按照合同约定，后续服务至方案通过主管部门审核，并协助采购人取得相关部门的批复为止。</w:t>
      </w:r>
      <w:bookmarkStart w:id="0" w:name="_GoBack"/>
      <w:bookmarkEnd w:id="0"/>
    </w:p>
    <w:p w14:paraId="6EA09677">
      <w:pPr>
        <w:tabs>
          <w:tab w:val="left" w:pos="840"/>
        </w:tabs>
        <w:spacing w:beforeLines="0" w:line="520" w:lineRule="exact"/>
        <w:outlineLvl w:val="0"/>
        <w:rPr>
          <w:rFonts w:hint="eastAsia" w:asciiTheme="minorEastAsia" w:hAnsi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eastAsia="zh-CN"/>
        </w:rPr>
        <w:t>六、</w:t>
      </w:r>
      <w:r>
        <w:rPr>
          <w:rFonts w:hint="eastAsia" w:asciiTheme="minorEastAsia" w:hAnsiTheme="minorEastAsia" w:cstheme="minorEastAsia"/>
          <w:b/>
          <w:color w:val="auto"/>
          <w:sz w:val="28"/>
          <w:szCs w:val="28"/>
          <w:highlight w:val="none"/>
          <w:lang w:val="en-US" w:eastAsia="zh-CN"/>
        </w:rPr>
        <w:t>主要服务内容</w:t>
      </w:r>
    </w:p>
    <w:p w14:paraId="411AA87D">
      <w:pPr>
        <w:kinsoku/>
        <w:spacing w:beforeLines="0" w:line="520" w:lineRule="exact"/>
        <w:ind w:firstLine="554" w:firstLineChars="198"/>
        <w:jc w:val="both"/>
        <w:rPr>
          <w:rFonts w:hint="default" w:asciiTheme="minorEastAsia" w:hAnsiTheme="minorEastAsia" w:eastAsiaTheme="minorEastAsia" w:cstheme="minorEastAsia"/>
          <w:color w:val="auto"/>
          <w:sz w:val="28"/>
          <w:szCs w:val="28"/>
          <w:highlight w:val="none"/>
          <w:lang w:val="en-US" w:eastAsia="zh-CN"/>
        </w:rPr>
      </w:pPr>
      <w:r>
        <w:rPr>
          <w:rFonts w:hint="default" w:asciiTheme="minorEastAsia" w:hAnsiTheme="minorEastAsia" w:eastAsiaTheme="minorEastAsia" w:cstheme="minorEastAsia"/>
          <w:color w:val="auto"/>
          <w:sz w:val="28"/>
          <w:szCs w:val="28"/>
          <w:highlight w:val="none"/>
          <w:lang w:val="en-US" w:eastAsia="zh-CN"/>
        </w:rPr>
        <w:t>通过对全国范围内优秀旅游公路调研，总结成功建设经验，从四个方面进行陕西一号旅游公路标志标线标识和服务设施改造提升</w:t>
      </w:r>
      <w:r>
        <w:rPr>
          <w:rFonts w:hint="eastAsia" w:asciiTheme="minorEastAsia" w:hAnsiTheme="minorEastAsia" w:cstheme="minorEastAsia"/>
          <w:color w:val="auto"/>
          <w:sz w:val="28"/>
          <w:szCs w:val="28"/>
          <w:highlight w:val="none"/>
          <w:lang w:val="en-US" w:eastAsia="zh-CN"/>
        </w:rPr>
        <w:t>：</w:t>
      </w:r>
      <w:r>
        <w:rPr>
          <w:rFonts w:hint="default" w:asciiTheme="minorEastAsia" w:hAnsiTheme="minorEastAsia" w:eastAsiaTheme="minorEastAsia" w:cstheme="minorEastAsia"/>
          <w:color w:val="auto"/>
          <w:sz w:val="28"/>
          <w:szCs w:val="28"/>
          <w:highlight w:val="none"/>
          <w:lang w:val="en-US" w:eastAsia="zh-CN"/>
        </w:rPr>
        <w:t>一是打造旅游公路特色徽标；二是标志、标线系统提升改造；三是对沿线服务设施进行微提升；四是试点零碳服务区的提升改造。最终确定项目总体投资规模，完成陕西一号旅游公路标志标线标识及服务设施提升行动方案编制。</w:t>
      </w:r>
    </w:p>
    <w:p w14:paraId="33EFD776">
      <w:pPr>
        <w:kinsoku/>
        <w:spacing w:beforeLines="0" w:line="520" w:lineRule="exact"/>
        <w:jc w:val="both"/>
        <w:rPr>
          <w:rFonts w:hint="eastAsia"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七、项目负责人</w:t>
      </w:r>
    </w:p>
    <w:p w14:paraId="34A25F3D">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双方确定，在本合同有效期内，乙方指定</w:t>
      </w:r>
      <w:r>
        <w:rPr>
          <w:rFonts w:hint="eastAsia" w:asciiTheme="minorEastAsia" w:hAnsiTheme="minorEastAsia" w:eastAsiaTheme="minorEastAsia" w:cstheme="minorEastAsia"/>
          <w:color w:val="auto"/>
          <w:sz w:val="28"/>
          <w:szCs w:val="28"/>
          <w:highlight w:val="none"/>
          <w:u w:val="single"/>
          <w:lang w:val="en-US" w:eastAsia="zh-CN"/>
        </w:rPr>
        <w:t xml:space="preserve">            （联系方式）</w:t>
      </w:r>
      <w:r>
        <w:rPr>
          <w:rFonts w:hint="eastAsia" w:asciiTheme="minorEastAsia" w:hAnsiTheme="minorEastAsia" w:eastAsiaTheme="minorEastAsia" w:cstheme="minorEastAsia"/>
          <w:color w:val="auto"/>
          <w:sz w:val="28"/>
          <w:szCs w:val="28"/>
          <w:highlight w:val="none"/>
          <w:lang w:eastAsia="zh-CN"/>
        </w:rPr>
        <w:t>为项目负责人。项目负责人应负责双方日常工作的联络、推动、跟踪、落实等。</w:t>
      </w:r>
    </w:p>
    <w:p w14:paraId="10BC5FDC">
      <w:pPr>
        <w:kinsoku/>
        <w:spacing w:beforeLines="0" w:line="520" w:lineRule="exact"/>
        <w:ind w:firstLine="554" w:firstLineChars="198"/>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如变更项目负责人的，应当及时以书面形式通知甲方，未及时通知并影响本合同履行或造成损失的，乙方应承担相应的责任。</w:t>
      </w:r>
    </w:p>
    <w:p w14:paraId="2CF68606">
      <w:pPr>
        <w:rPr>
          <w:rFonts w:hint="default"/>
          <w:color w:val="auto"/>
          <w:highlight w:val="none"/>
          <w:lang w:val="en-US" w:eastAsia="zh-CN"/>
        </w:rPr>
      </w:pPr>
    </w:p>
    <w:p w14:paraId="1AE7AFFD">
      <w:pPr>
        <w:kinsoku/>
        <w:spacing w:beforeLines="0" w:line="520" w:lineRule="exact"/>
        <w:jc w:val="both"/>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八</w:t>
      </w:r>
      <w:r>
        <w:rPr>
          <w:rFonts w:hint="eastAsia" w:asciiTheme="minorEastAsia" w:hAnsiTheme="minorEastAsia" w:eastAsiaTheme="minorEastAsia" w:cstheme="minorEastAsia"/>
          <w:b/>
          <w:color w:val="auto"/>
          <w:sz w:val="28"/>
          <w:szCs w:val="28"/>
          <w:highlight w:val="none"/>
          <w:lang w:eastAsia="zh-CN"/>
        </w:rPr>
        <w:t>、</w:t>
      </w:r>
      <w:r>
        <w:rPr>
          <w:rFonts w:hint="eastAsia" w:asciiTheme="minorEastAsia" w:hAnsiTheme="minorEastAsia" w:eastAsiaTheme="minorEastAsia" w:cstheme="minorEastAsia"/>
          <w:b/>
          <w:color w:val="auto"/>
          <w:sz w:val="28"/>
          <w:szCs w:val="28"/>
          <w:highlight w:val="none"/>
          <w:lang w:val="en-US" w:eastAsia="zh-CN"/>
        </w:rPr>
        <w:t>技术支持及售后服务</w:t>
      </w:r>
    </w:p>
    <w:p w14:paraId="16723DB8">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技术支持和售后服务由供应商严格按投标响应文件及有关承诺执行，提供7*24小时电话咨询服务，出现问题时，2小时内电话响应，12小时内电话解决问题，如有需要</w:t>
      </w:r>
      <w:r>
        <w:rPr>
          <w:rFonts w:hint="eastAsia" w:asciiTheme="minorEastAsia" w:hAnsiTheme="minorEastAsia" w:eastAsiaTheme="minorEastAsia" w:cstheme="minorEastAsia"/>
          <w:color w:val="auto"/>
          <w:sz w:val="28"/>
          <w:szCs w:val="28"/>
          <w:highlight w:val="none"/>
          <w:lang w:val="en-US" w:eastAsia="zh-CN"/>
        </w:rPr>
        <w:t>24</w:t>
      </w:r>
      <w:r>
        <w:rPr>
          <w:rFonts w:hint="eastAsia" w:asciiTheme="minorEastAsia" w:hAnsiTheme="minorEastAsia" w:eastAsiaTheme="minorEastAsia" w:cstheme="minorEastAsia"/>
          <w:color w:val="auto"/>
          <w:sz w:val="28"/>
          <w:szCs w:val="28"/>
          <w:highlight w:val="none"/>
          <w:lang w:eastAsia="zh-CN"/>
        </w:rPr>
        <w:t>小时内到达故障现场解决问题。</w:t>
      </w:r>
    </w:p>
    <w:p w14:paraId="26D33525">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val="en-US" w:eastAsia="zh-CN"/>
        </w:rPr>
        <w:t>技术支持及服务</w:t>
      </w:r>
      <w:r>
        <w:rPr>
          <w:rFonts w:hint="eastAsia" w:asciiTheme="minorEastAsia" w:hAnsiTheme="minorEastAsia" w:eastAsiaTheme="minorEastAsia" w:cstheme="minorEastAsia"/>
          <w:color w:val="auto"/>
          <w:sz w:val="28"/>
          <w:szCs w:val="28"/>
          <w:highlight w:val="none"/>
          <w:lang w:eastAsia="zh-CN"/>
        </w:rPr>
        <w:t>联系方式：</w:t>
      </w:r>
      <w:r>
        <w:rPr>
          <w:rFonts w:hint="eastAsia" w:asciiTheme="minorEastAsia" w:hAnsi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u w:val="single"/>
          <w:lang w:eastAsia="zh-CN"/>
        </w:rPr>
        <w:t xml:space="preserve"> </w:t>
      </w:r>
    </w:p>
    <w:p w14:paraId="6E49C5A0">
      <w:pPr>
        <w:tabs>
          <w:tab w:val="left" w:pos="840"/>
        </w:tabs>
        <w:spacing w:beforeLines="0" w:line="520" w:lineRule="exact"/>
        <w:ind w:firstLine="560" w:firstLineChars="200"/>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如乙方自身原因或不能履行服务义务,甲方有权委托第三方处理，由此产生的费用和风险由乙方承担。</w:t>
      </w:r>
    </w:p>
    <w:p w14:paraId="5CB2318E">
      <w:pPr>
        <w:spacing w:beforeLines="0" w:line="520" w:lineRule="exact"/>
        <w:outlineLvl w:val="0"/>
        <w:rPr>
          <w:rFonts w:hint="default" w:asciiTheme="minorEastAsia" w:hAnsiTheme="minorEastAsia" w:eastAsiaTheme="minorEastAsia" w:cstheme="minorEastAsia"/>
          <w:b/>
          <w:color w:val="auto"/>
          <w:sz w:val="28"/>
          <w:szCs w:val="28"/>
          <w:highlight w:val="none"/>
          <w:lang w:val="en-US" w:eastAsia="zh-CN"/>
        </w:rPr>
      </w:pPr>
      <w:r>
        <w:rPr>
          <w:rFonts w:hint="eastAsia" w:asciiTheme="minorEastAsia" w:hAnsiTheme="minorEastAsia" w:eastAsiaTheme="minorEastAsia" w:cstheme="minorEastAsia"/>
          <w:b/>
          <w:color w:val="auto"/>
          <w:sz w:val="28"/>
          <w:szCs w:val="28"/>
          <w:highlight w:val="none"/>
          <w:lang w:val="en-US" w:eastAsia="zh-CN"/>
        </w:rPr>
        <w:t>九</w:t>
      </w:r>
      <w:r>
        <w:rPr>
          <w:rFonts w:hint="eastAsia" w:asciiTheme="minorEastAsia" w:hAnsiTheme="minorEastAsia" w:eastAsiaTheme="minorEastAsia" w:cstheme="minorEastAsia"/>
          <w:b/>
          <w:color w:val="auto"/>
          <w:sz w:val="28"/>
          <w:szCs w:val="28"/>
          <w:highlight w:val="none"/>
          <w:lang w:eastAsia="zh-CN"/>
        </w:rPr>
        <w:t>、验收</w:t>
      </w:r>
      <w:r>
        <w:rPr>
          <w:rFonts w:hint="eastAsia" w:asciiTheme="minorEastAsia" w:hAnsiTheme="minorEastAsia" w:eastAsiaTheme="minorEastAsia" w:cstheme="minorEastAsia"/>
          <w:b/>
          <w:color w:val="auto"/>
          <w:sz w:val="28"/>
          <w:szCs w:val="28"/>
          <w:highlight w:val="none"/>
          <w:lang w:val="en-US" w:eastAsia="zh-CN"/>
        </w:rPr>
        <w:t>要求</w:t>
      </w:r>
    </w:p>
    <w:p w14:paraId="68F3F456">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1.供应商完成合同约定的全部内容，并向采购人提交项目实施过程中的所有资料,以便采购人日后管理和维护该项目。各项成果资料满足国家现行的相关技术标准、规范、规程等以及我省公路管理相关规定。</w:t>
      </w:r>
    </w:p>
    <w:p w14:paraId="6AB120AA">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2.采购人确认供应商能够达到合同约定要求后，组织供应商（必要时请有关专家）进行项目验收。供应商提交合同履约情况总结报告，并经采购人确认。验收合格后，填写项目验收单作为对项目的最终认可。</w:t>
      </w:r>
    </w:p>
    <w:p w14:paraId="761A6426">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3.验收依据：①本合同及附件文本；②招标（磋商）文件、投标（磋商）响应文件、澄清表（函）；③国家相应的标准、规范。</w:t>
      </w:r>
    </w:p>
    <w:p w14:paraId="1053AF82">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default"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eastAsiaTheme="minorEastAsia" w:cstheme="minorEastAsia"/>
          <w:b/>
          <w:bCs/>
          <w:color w:val="auto"/>
          <w:sz w:val="28"/>
          <w:szCs w:val="28"/>
          <w:highlight w:val="none"/>
          <w:lang w:val="en-US" w:eastAsia="zh-CN"/>
        </w:rPr>
        <w:t>十、保密条款</w:t>
      </w:r>
    </w:p>
    <w:p w14:paraId="2D50B1B1">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1.根据</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中华人民共和国民法典</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有关规定，本项目的工作成果甲方拥有，未经甲方同意乙方不得给与本项目无关的第三方使用。乙方对于甲方提供的一切信息及资料负有严格的保密义务，不得以任何名义以此进行牟利活动，不得发表，也不得向任何第三方透露，否则应赔偿由此给甲方造成的损失。</w:t>
      </w:r>
    </w:p>
    <w:p w14:paraId="3B2FA6B1">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任何一方及其工作人员，对于就本项目进行洽谈接触及其后的工作开展过程中，所知悉的对方未公开的信息与资料（包括但不限于书面、光盘、电子数据等任何形式），均应保密，否则，应赔偿对方因此遭受的经济损失。</w:t>
      </w:r>
    </w:p>
    <w:p w14:paraId="1A0AEE7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3.乙方对工作中了解到的甲方的技术、数据、机密等进行严格保密，不得向他人泄漏。本合同的解除或终止不免除乙方应承担的保密义务。</w:t>
      </w:r>
    </w:p>
    <w:p w14:paraId="44F03635">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cs="宋体"/>
          <w:b w:val="0"/>
          <w:bCs w:val="0"/>
          <w:snapToGrid w:val="0"/>
          <w:color w:val="auto"/>
          <w:kern w:val="0"/>
          <w:sz w:val="28"/>
          <w:szCs w:val="28"/>
          <w:highlight w:val="none"/>
          <w:lang w:val="en-US" w:eastAsia="zh-CN"/>
        </w:rPr>
        <w:t>4.</w:t>
      </w:r>
      <w:r>
        <w:rPr>
          <w:rFonts w:hint="eastAsia" w:ascii="宋体" w:hAnsi="宋体" w:eastAsia="宋体" w:cs="宋体"/>
          <w:b w:val="0"/>
          <w:bCs w:val="0"/>
          <w:snapToGrid w:val="0"/>
          <w:color w:val="auto"/>
          <w:kern w:val="0"/>
          <w:sz w:val="28"/>
          <w:szCs w:val="28"/>
          <w:highlight w:val="none"/>
          <w:lang w:val="en-US" w:eastAsia="zh-CN"/>
        </w:rPr>
        <w:t>乙方违反保密规定的，除承担法律责任外，还应向甲方支付合同额20%的惩罚性违约金，违约金不足以弥补甲方损失的，乙方还应予以赔偿。</w:t>
      </w:r>
    </w:p>
    <w:p w14:paraId="1B3EC2CD">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十一</w:t>
      </w:r>
      <w:r>
        <w:rPr>
          <w:rFonts w:hint="eastAsia" w:asciiTheme="minorEastAsia" w:hAnsiTheme="minorEastAsia" w:eastAsiaTheme="minorEastAsia" w:cstheme="minorEastAsia"/>
          <w:b/>
          <w:bCs/>
          <w:color w:val="auto"/>
          <w:sz w:val="28"/>
          <w:szCs w:val="28"/>
          <w:highlight w:val="none"/>
          <w:lang w:val="en-US" w:eastAsia="zh-CN"/>
        </w:rPr>
        <w:t>、知识产权</w:t>
      </w:r>
    </w:p>
    <w:p w14:paraId="5454FC58">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default"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供应商应对所供服务具有或已取得合法知识产权，供应商应保证所供服务不会出现因第三方提出侵犯其专利权、商标权或其它知识产权而引发法律或经济纠纷，否则由供应商负责解决并承担全部责任；如因此影响到采购人的正常使用，采购人有权单方解除本合同，供应商应无条件向采购人退回已收取的全部合同价款，并向甲方承担合同总价款10%的违约金，给采购人造成损失的，由供应商一并赔偿。</w:t>
      </w:r>
    </w:p>
    <w:p w14:paraId="12F707F9">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十二</w:t>
      </w:r>
      <w:r>
        <w:rPr>
          <w:rFonts w:hint="eastAsia" w:asciiTheme="minorEastAsia" w:hAnsiTheme="minorEastAsia" w:eastAsiaTheme="minorEastAsia" w:cstheme="minorEastAsia"/>
          <w:b/>
          <w:bCs/>
          <w:color w:val="auto"/>
          <w:sz w:val="28"/>
          <w:szCs w:val="28"/>
          <w:highlight w:val="none"/>
          <w:lang w:val="en-US" w:eastAsia="zh-CN"/>
        </w:rPr>
        <w:t>、违约责任</w:t>
      </w:r>
    </w:p>
    <w:p w14:paraId="1AD72595">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1.甲乙双方必须遵守本合同并执行合同中的各项规定，保证本合同的正常履行。</w:t>
      </w:r>
    </w:p>
    <w:p w14:paraId="1256F2FB">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w:t>
      </w:r>
    </w:p>
    <w:p w14:paraId="7AEFCFE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w:t>
      </w:r>
    </w:p>
    <w:p w14:paraId="3D5ECED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4.乙方逾期完成服务的，每逾期一日，向甲方承担合同总价款0.3%的违约金，逾期30日的，甲方有权单方解除本合同且保留追究乙方违约责任的权利，给甲方造成损失的，乙方还应予以赔偿。</w:t>
      </w:r>
    </w:p>
    <w:p w14:paraId="0E0C87D2">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w:t>
      </w:r>
    </w:p>
    <w:p w14:paraId="23BC5C3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6.乙方应保证其提交的服务成果不存在侵犯他人权益的情形，否则，因此引发的责任及纠纷由乙方承担，对甲方造成损失的，乙方应予以赔偿，此外，乙方还应向甲方承担合同总价款20%的惩罚性违约金。</w:t>
      </w:r>
    </w:p>
    <w:p w14:paraId="3A522C72">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7.乙方应对其服务及服务成果的合法性、科学性、有效性、客观性、真实性负责，否则，相关责任及纠纷由乙方承担，对甲方造成损失的，乙方应予赔偿，此外，乙方还应向甲方承担合同总价款10%的违约金。</w:t>
      </w:r>
    </w:p>
    <w:p w14:paraId="42C4A93A">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8.若乙方违反合同约定，除按照合同约定承担违约金外，对甲方造成损失的，乙方还应予以赔偿。若合同因乙方违约导致解除的，乙方除应承担违约责任赔偿甲方损失外，已收的款项应退还甲方。甲方因乙方违约而产生的维权费用，包括但不限于诉讼费、律师费、保全费、鉴定费、评估费、公证费、差旅费等费用，均由乙方承担。</w:t>
      </w:r>
    </w:p>
    <w:p w14:paraId="3D6C2391">
      <w:pPr>
        <w:spacing w:beforeLines="0" w:line="520" w:lineRule="exact"/>
        <w:outlineLvl w:val="0"/>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十</w:t>
      </w:r>
      <w:r>
        <w:rPr>
          <w:rFonts w:hint="eastAsia" w:asciiTheme="minorEastAsia" w:hAnsiTheme="minorEastAsia" w:eastAsiaTheme="minorEastAsia" w:cstheme="minorEastAsia"/>
          <w:b/>
          <w:bCs/>
          <w:color w:val="auto"/>
          <w:sz w:val="28"/>
          <w:szCs w:val="28"/>
          <w:highlight w:val="none"/>
          <w:lang w:val="en-US" w:eastAsia="zh-CN"/>
        </w:rPr>
        <w:t>三</w:t>
      </w:r>
      <w:r>
        <w:rPr>
          <w:rFonts w:hint="eastAsia" w:asciiTheme="minorEastAsia" w:hAnsiTheme="minorEastAsia" w:eastAsiaTheme="minorEastAsia" w:cstheme="minorEastAsia"/>
          <w:b/>
          <w:bCs/>
          <w:color w:val="auto"/>
          <w:sz w:val="28"/>
          <w:szCs w:val="28"/>
          <w:highlight w:val="none"/>
          <w:lang w:eastAsia="zh-CN"/>
        </w:rPr>
        <w:t>、不可抗力情况下的免责约定</w:t>
      </w:r>
    </w:p>
    <w:p w14:paraId="21E3A43F">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双方约定不可抗力情况指：双方不可预见、不可避免、不可克服的客观情况，但不包括双方的违约或疏忽。这些事件包括但不限于：战争、严重火灾、洪水、台风、地震、瘟疫等。</w:t>
      </w:r>
    </w:p>
    <w:p w14:paraId="6491E0AD">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在合同有效期内，任何一方因不可抗力事件导致不能履行合同，则合同履行期可延长，其延长期与不可抗力影响期相同。</w:t>
      </w:r>
    </w:p>
    <w:p w14:paraId="5586376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不可抗力事件发生后，应立即通知对方，并寄送有关权威机构出具的证明。</w:t>
      </w:r>
    </w:p>
    <w:p w14:paraId="3A4893E4">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w:t>
      </w:r>
      <w:r>
        <w:rPr>
          <w:rFonts w:hint="eastAsia" w:ascii="宋体" w:hAnsi="宋体" w:cs="宋体"/>
          <w:b w:val="0"/>
          <w:bCs w:val="0"/>
          <w:snapToGrid w:val="0"/>
          <w:color w:val="auto"/>
          <w:kern w:val="0"/>
          <w:sz w:val="28"/>
          <w:szCs w:val="28"/>
          <w:highlight w:val="none"/>
          <w:lang w:val="en-US" w:eastAsia="zh-CN"/>
        </w:rPr>
        <w:t>.</w:t>
      </w:r>
      <w:r>
        <w:rPr>
          <w:rFonts w:hint="eastAsia" w:ascii="宋体" w:hAnsi="宋体" w:eastAsia="宋体" w:cs="宋体"/>
          <w:b w:val="0"/>
          <w:bCs w:val="0"/>
          <w:snapToGrid w:val="0"/>
          <w:color w:val="auto"/>
          <w:kern w:val="0"/>
          <w:sz w:val="28"/>
          <w:szCs w:val="28"/>
          <w:highlight w:val="none"/>
          <w:lang w:val="en-US" w:eastAsia="zh-CN"/>
        </w:rPr>
        <w:t>不可抗力事件延续60天以上，双方应通过友好协商，确定是否继续履行合同。</w:t>
      </w:r>
    </w:p>
    <w:p w14:paraId="5EB5641B">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十四</w:t>
      </w:r>
      <w:r>
        <w:rPr>
          <w:rFonts w:hint="eastAsia" w:asciiTheme="minorEastAsia" w:hAnsiTheme="minorEastAsia" w:eastAsiaTheme="minorEastAsia" w:cstheme="minorEastAsia"/>
          <w:b/>
          <w:bCs/>
          <w:color w:val="auto"/>
          <w:sz w:val="28"/>
          <w:szCs w:val="28"/>
          <w:highlight w:val="none"/>
          <w:lang w:val="en-US" w:eastAsia="zh-CN"/>
        </w:rPr>
        <w:t>、争议解决</w:t>
      </w:r>
    </w:p>
    <w:p w14:paraId="2C4D8347">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在执行本合同中发生的或与本合同有关的争端，双方应通过友好协商解决，经协商无法解决的，应向甲方所在地有管理权限的人民法院提请诉讼。</w:t>
      </w:r>
    </w:p>
    <w:p w14:paraId="46A479E2">
      <w:pPr>
        <w:keepNext w:val="0"/>
        <w:keepLines w:val="0"/>
        <w:pageBreakBefore w:val="0"/>
        <w:widowControl/>
        <w:kinsoku w:val="0"/>
        <w:wordWrap/>
        <w:overflowPunct/>
        <w:topLinePunct w:val="0"/>
        <w:autoSpaceDE w:val="0"/>
        <w:autoSpaceDN w:val="0"/>
        <w:bidi w:val="0"/>
        <w:adjustRightInd w:val="0"/>
        <w:snapToGrid w:val="0"/>
        <w:spacing w:line="510" w:lineRule="exact"/>
        <w:textAlignment w:val="baseline"/>
        <w:rPr>
          <w:rFonts w:hint="eastAsia" w:asciiTheme="minorEastAsia" w:hAnsiTheme="minorEastAsia" w:eastAsiaTheme="minorEastAsia" w:cstheme="minorEastAsia"/>
          <w:b/>
          <w:bCs/>
          <w:color w:val="auto"/>
          <w:sz w:val="28"/>
          <w:szCs w:val="28"/>
          <w:highlight w:val="none"/>
          <w:lang w:val="en-US" w:eastAsia="zh-CN"/>
        </w:rPr>
      </w:pPr>
      <w:r>
        <w:rPr>
          <w:rFonts w:hint="eastAsia" w:asciiTheme="minorEastAsia" w:hAnsiTheme="minorEastAsia" w:cstheme="minorEastAsia"/>
          <w:b/>
          <w:bCs/>
          <w:color w:val="auto"/>
          <w:sz w:val="28"/>
          <w:szCs w:val="28"/>
          <w:highlight w:val="none"/>
          <w:lang w:val="en-US" w:eastAsia="zh-CN"/>
        </w:rPr>
        <w:t>十五</w:t>
      </w:r>
      <w:r>
        <w:rPr>
          <w:rFonts w:hint="eastAsia" w:asciiTheme="minorEastAsia" w:hAnsiTheme="minorEastAsia" w:eastAsiaTheme="minorEastAsia" w:cstheme="minorEastAsia"/>
          <w:b/>
          <w:bCs/>
          <w:color w:val="auto"/>
          <w:sz w:val="28"/>
          <w:szCs w:val="28"/>
          <w:highlight w:val="none"/>
          <w:lang w:val="en-US" w:eastAsia="zh-CN"/>
        </w:rPr>
        <w:t>、其他</w:t>
      </w:r>
    </w:p>
    <w:p w14:paraId="7556F10E">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1.本合同未尽事宜由双方协商解决，双方协商达成一致，可以对本合同进行修订或补充，任何对本合同的修订或者补充，应采用书面形式，签订补充协议，具有同等法律效力。</w:t>
      </w:r>
    </w:p>
    <w:p w14:paraId="4B9EB6D3">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2.本合同自双方的法定代表人或委托代理人签字并加盖公章之日起生效。</w:t>
      </w:r>
    </w:p>
    <w:p w14:paraId="64F99690">
      <w:pPr>
        <w:keepNext w:val="0"/>
        <w:keepLines w:val="0"/>
        <w:pageBreakBefore w:val="0"/>
        <w:widowControl/>
        <w:kinsoku/>
        <w:wordWrap w:val="0"/>
        <w:overflowPunct/>
        <w:topLinePunct/>
        <w:autoSpaceDE/>
        <w:autoSpaceDN/>
        <w:bidi w:val="0"/>
        <w:adjustRightInd w:val="0"/>
        <w:snapToGrid w:val="0"/>
        <w:spacing w:line="480" w:lineRule="exact"/>
        <w:ind w:firstLine="601"/>
        <w:jc w:val="left"/>
        <w:textAlignment w:val="baseline"/>
        <w:rPr>
          <w:rFonts w:hint="eastAsia" w:ascii="宋体" w:hAnsi="宋体" w:eastAsia="宋体" w:cs="宋体"/>
          <w:b w:val="0"/>
          <w:bCs w:val="0"/>
          <w:snapToGrid w:val="0"/>
          <w:color w:val="auto"/>
          <w:kern w:val="0"/>
          <w:sz w:val="28"/>
          <w:szCs w:val="28"/>
          <w:highlight w:val="none"/>
          <w:lang w:val="en-US" w:eastAsia="zh-CN"/>
        </w:rPr>
      </w:pPr>
      <w:r>
        <w:rPr>
          <w:rFonts w:hint="eastAsia" w:ascii="宋体" w:hAnsi="宋体" w:eastAsia="宋体" w:cs="宋体"/>
          <w:b w:val="0"/>
          <w:bCs w:val="0"/>
          <w:snapToGrid w:val="0"/>
          <w:color w:val="auto"/>
          <w:kern w:val="0"/>
          <w:sz w:val="28"/>
          <w:szCs w:val="28"/>
          <w:highlight w:val="none"/>
          <w:lang w:val="en-US" w:eastAsia="zh-CN"/>
        </w:rPr>
        <w:t>3.本合同一式</w:t>
      </w:r>
      <w:r>
        <w:rPr>
          <w:rFonts w:hint="eastAsia" w:ascii="宋体" w:hAnsi="宋体" w:eastAsia="宋体" w:cs="宋体"/>
          <w:b w:val="0"/>
          <w:bCs w:val="0"/>
          <w:snapToGrid w:val="0"/>
          <w:color w:val="auto"/>
          <w:kern w:val="0"/>
          <w:sz w:val="28"/>
          <w:szCs w:val="28"/>
          <w:highlight w:val="none"/>
          <w:u w:val="single"/>
          <w:lang w:val="en-US" w:eastAsia="zh-CN"/>
        </w:rPr>
        <w:t xml:space="preserve"> 捌 </w:t>
      </w:r>
      <w:r>
        <w:rPr>
          <w:rFonts w:hint="eastAsia" w:ascii="宋体" w:hAnsi="宋体" w:eastAsia="宋体" w:cs="宋体"/>
          <w:b w:val="0"/>
          <w:bCs w:val="0"/>
          <w:snapToGrid w:val="0"/>
          <w:color w:val="auto"/>
          <w:kern w:val="0"/>
          <w:sz w:val="28"/>
          <w:szCs w:val="28"/>
          <w:highlight w:val="none"/>
          <w:lang w:val="en-US" w:eastAsia="zh-CN"/>
        </w:rPr>
        <w:t>份，其中，甲方执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份，乙方执</w:t>
      </w:r>
      <w:r>
        <w:rPr>
          <w:rFonts w:hint="eastAsia" w:ascii="宋体" w:hAnsi="宋体" w:eastAsia="宋体" w:cs="宋体"/>
          <w:b w:val="0"/>
          <w:bCs w:val="0"/>
          <w:snapToGrid w:val="0"/>
          <w:color w:val="auto"/>
          <w:kern w:val="0"/>
          <w:sz w:val="28"/>
          <w:szCs w:val="28"/>
          <w:highlight w:val="none"/>
          <w:u w:val="single"/>
          <w:lang w:val="en-US" w:eastAsia="zh-CN"/>
        </w:rPr>
        <w:t xml:space="preserve"> 肆 </w:t>
      </w:r>
      <w:r>
        <w:rPr>
          <w:rFonts w:hint="eastAsia" w:ascii="宋体" w:hAnsi="宋体" w:eastAsia="宋体" w:cs="宋体"/>
          <w:b w:val="0"/>
          <w:bCs w:val="0"/>
          <w:snapToGrid w:val="0"/>
          <w:color w:val="auto"/>
          <w:kern w:val="0"/>
          <w:sz w:val="28"/>
          <w:szCs w:val="28"/>
          <w:highlight w:val="none"/>
          <w:lang w:val="en-US" w:eastAsia="zh-CN"/>
        </w:rPr>
        <w:t>份，具有同等法律效力。</w:t>
      </w:r>
    </w:p>
    <w:p w14:paraId="1141C9E2">
      <w:pPr>
        <w:tabs>
          <w:tab w:val="left" w:pos="980"/>
        </w:tabs>
        <w:spacing w:beforeLines="0" w:line="520" w:lineRule="exact"/>
        <w:rPr>
          <w:rFonts w:hint="eastAsia" w:asciiTheme="minorEastAsia" w:hAnsiTheme="minorEastAsia" w:eastAsiaTheme="minorEastAsia" w:cstheme="minorEastAsia"/>
          <w:color w:val="auto"/>
          <w:sz w:val="28"/>
          <w:szCs w:val="28"/>
          <w:highlight w:val="none"/>
          <w:lang w:eastAsia="zh-CN"/>
        </w:rPr>
      </w:pPr>
    </w:p>
    <w:tbl>
      <w:tblPr>
        <w:tblStyle w:val="6"/>
        <w:tblpPr w:leftFromText="180" w:rightFromText="180" w:vertAnchor="text" w:horzAnchor="page" w:tblpX="1459" w:tblpY="579"/>
        <w:tblOverlap w:val="never"/>
        <w:tblW w:w="9073"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91"/>
        <w:gridCol w:w="4482"/>
      </w:tblGrid>
      <w:tr w14:paraId="243D6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7" w:hRule="atLeast"/>
        </w:trPr>
        <w:tc>
          <w:tcPr>
            <w:tcW w:w="4591" w:type="dxa"/>
          </w:tcPr>
          <w:p w14:paraId="78603704">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eastAsia="zh-CN"/>
              </w:rPr>
              <w:t>陕西省公路局（盖章）</w:t>
            </w:r>
          </w:p>
          <w:p w14:paraId="291A8E28">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14:paraId="42389741">
            <w:pPr>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14:paraId="321A49DD">
            <w:pPr>
              <w:pStyle w:val="3"/>
              <w:widowControl w:val="0"/>
              <w:spacing w:beforeLines="0" w:line="520" w:lineRule="exact"/>
              <w:jc w:val="both"/>
              <w:rPr>
                <w:rFonts w:hint="eastAsia" w:ascii="宋体" w:hAnsi="宋体" w:eastAsia="宋体" w:cs="宋体"/>
                <w:color w:val="auto"/>
                <w:sz w:val="28"/>
                <w:szCs w:val="28"/>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14:paraId="2ECB2B6C">
            <w:pPr>
              <w:rPr>
                <w:color w:val="auto"/>
                <w:highlight w:val="none"/>
              </w:rPr>
            </w:pPr>
          </w:p>
          <w:p w14:paraId="363BEB2A">
            <w:pPr>
              <w:rPr>
                <w:color w:val="auto"/>
                <w:highlight w:val="none"/>
              </w:rPr>
            </w:pPr>
          </w:p>
          <w:p w14:paraId="12405BF3">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14:paraId="7B9A6AD8">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14:paraId="2D9E75A7">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bidi="zh-TW"/>
              </w:rPr>
            </w:pPr>
            <w:r>
              <w:rPr>
                <w:rFonts w:hint="eastAsia" w:asciiTheme="minorEastAsia" w:hAnsiTheme="minorEastAsia" w:eastAsiaTheme="minorEastAsia" w:cstheme="minorEastAsia"/>
                <w:color w:val="auto"/>
                <w:sz w:val="28"/>
                <w:szCs w:val="28"/>
                <w:highlight w:val="none"/>
                <w:lang w:eastAsia="zh-CN"/>
              </w:rPr>
              <w:t>账号</w:t>
            </w:r>
            <w:r>
              <w:rPr>
                <w:rFonts w:hint="eastAsia" w:asciiTheme="minorEastAsia" w:hAnsiTheme="minorEastAsia" w:eastAsiaTheme="minorEastAsia" w:cstheme="minorEastAsia"/>
                <w:color w:val="auto"/>
                <w:sz w:val="28"/>
                <w:szCs w:val="28"/>
                <w:highlight w:val="none"/>
                <w:lang w:eastAsia="zh-CN" w:bidi="zh-TW"/>
              </w:rPr>
              <w:t>：</w:t>
            </w:r>
          </w:p>
          <w:p w14:paraId="0555459F">
            <w:pPr>
              <w:rPr>
                <w:rFonts w:hint="eastAsia" w:asciiTheme="minorEastAsia" w:hAnsiTheme="minorEastAsia" w:eastAsiaTheme="minorEastAsia" w:cstheme="minorEastAsia"/>
                <w:color w:val="auto"/>
                <w:sz w:val="28"/>
                <w:szCs w:val="28"/>
                <w:highlight w:val="none"/>
                <w:lang w:val="en-US" w:eastAsia="zh-CN"/>
              </w:rPr>
            </w:pPr>
          </w:p>
          <w:p w14:paraId="3C415E24">
            <w:pPr>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c>
          <w:tcPr>
            <w:tcW w:w="4482" w:type="dxa"/>
          </w:tcPr>
          <w:p w14:paraId="7BE16FBA">
            <w:pPr>
              <w:rPr>
                <w:rFonts w:hint="eastAsia" w:asciiTheme="minorEastAsia" w:hAnsiTheme="minorEastAsia" w:eastAsiaTheme="minorEastAsia" w:cstheme="minorEastAsia"/>
                <w:color w:val="auto"/>
                <w:sz w:val="28"/>
                <w:szCs w:val="28"/>
                <w:highlight w:val="none"/>
                <w:u w:val="single"/>
                <w:lang w:eastAsia="zh-CN"/>
              </w:rPr>
            </w:pPr>
            <w:r>
              <w:rPr>
                <w:rFonts w:hint="eastAsia" w:asciiTheme="minorEastAsia" w:hAnsiTheme="minorEastAsia" w:eastAsiaTheme="minorEastAsia" w:cstheme="minorEastAsia"/>
                <w:color w:val="auto"/>
                <w:sz w:val="28"/>
                <w:szCs w:val="28"/>
                <w:highlight w:val="none"/>
                <w:lang w:eastAsia="zh-CN"/>
              </w:rPr>
              <w:t>乙方</w:t>
            </w:r>
            <w:r>
              <w:rPr>
                <w:rFonts w:hint="eastAsia" w:asciiTheme="minorEastAsia" w:hAnsiTheme="minorEastAsia" w:eastAsiaTheme="minorEastAsia" w:cstheme="minorEastAsia"/>
                <w:color w:val="auto"/>
                <w:sz w:val="28"/>
                <w:szCs w:val="28"/>
                <w:highlight w:val="none"/>
                <w:lang w:eastAsia="zh-CN" w:bidi="zh-TW"/>
              </w:rPr>
              <w:t>：</w:t>
            </w:r>
          </w:p>
          <w:p w14:paraId="1CFF56C8">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w:t>
            </w:r>
          </w:p>
          <w:p w14:paraId="360605DD">
            <w:pPr>
              <w:pStyle w:val="3"/>
              <w:widowControl w:val="0"/>
              <w:spacing w:beforeLines="0" w:line="520" w:lineRule="exact"/>
              <w:jc w:val="both"/>
              <w:rPr>
                <w:rFonts w:hint="default" w:asciiTheme="minorEastAsia" w:hAnsiTheme="minorEastAsia" w:eastAsiaTheme="minorEastAsia" w:cstheme="minorEastAsia"/>
                <w:color w:val="auto"/>
                <w:sz w:val="28"/>
                <w:szCs w:val="28"/>
                <w:highlight w:val="none"/>
                <w:u w:val="single"/>
                <w:lang w:eastAsia="zh-CN" w:bidi="zh-TW"/>
              </w:rPr>
            </w:pPr>
            <w:r>
              <w:rPr>
                <w:rFonts w:hint="eastAsia" w:asciiTheme="minorEastAsia" w:hAnsiTheme="minorEastAsia" w:eastAsiaTheme="minorEastAsia" w:cstheme="minorEastAsia"/>
                <w:color w:val="auto"/>
                <w:sz w:val="28"/>
                <w:szCs w:val="28"/>
                <w:highlight w:val="none"/>
                <w:lang w:eastAsia="zh-CN"/>
              </w:rPr>
              <w:t>其委托代理人（签字）</w:t>
            </w:r>
            <w:r>
              <w:rPr>
                <w:rFonts w:hint="eastAsia" w:asciiTheme="minorEastAsia" w:hAnsiTheme="minorEastAsia" w:eastAsiaTheme="minorEastAsia" w:cstheme="minorEastAsia"/>
                <w:color w:val="auto"/>
                <w:sz w:val="28"/>
                <w:szCs w:val="28"/>
                <w:highlight w:val="none"/>
                <w:lang w:eastAsia="zh-CN" w:bidi="zh-TW"/>
              </w:rPr>
              <w:t>：</w:t>
            </w:r>
            <w:r>
              <w:rPr>
                <w:rFonts w:hint="eastAsia" w:asciiTheme="minorEastAsia" w:hAnsiTheme="minorEastAsia" w:eastAsiaTheme="minorEastAsia" w:cstheme="minorEastAsia"/>
                <w:color w:val="auto"/>
                <w:sz w:val="28"/>
                <w:szCs w:val="28"/>
                <w:highlight w:val="none"/>
                <w:u w:val="single"/>
                <w:lang w:val="en-US" w:eastAsia="zh-CN" w:bidi="zh-TW"/>
              </w:rPr>
              <w:t xml:space="preserve">        </w:t>
            </w:r>
          </w:p>
          <w:p w14:paraId="4CFE8D8E">
            <w:pPr>
              <w:pStyle w:val="3"/>
              <w:widowControl w:val="0"/>
              <w:spacing w:beforeLines="0" w:line="520" w:lineRule="exact"/>
              <w:jc w:val="both"/>
              <w:rPr>
                <w:color w:val="auto"/>
                <w:highlight w:val="none"/>
              </w:rPr>
            </w:pPr>
            <w:r>
              <w:rPr>
                <w:rFonts w:hint="eastAsia" w:asciiTheme="minorEastAsia" w:hAnsiTheme="minorEastAsia" w:eastAsiaTheme="minorEastAsia" w:cstheme="minorEastAsia"/>
                <w:color w:val="auto"/>
                <w:sz w:val="28"/>
                <w:szCs w:val="28"/>
                <w:highlight w:val="none"/>
                <w:lang w:eastAsia="zh-CN"/>
              </w:rPr>
              <w:t>地址</w:t>
            </w:r>
            <w:r>
              <w:rPr>
                <w:rFonts w:hint="eastAsia" w:asciiTheme="minorEastAsia" w:hAnsiTheme="minorEastAsia" w:eastAsiaTheme="minorEastAsia" w:cstheme="minorEastAsia"/>
                <w:color w:val="auto"/>
                <w:sz w:val="28"/>
                <w:szCs w:val="28"/>
                <w:highlight w:val="none"/>
                <w:lang w:eastAsia="zh-CN" w:bidi="zh-TW"/>
              </w:rPr>
              <w:t>：</w:t>
            </w:r>
          </w:p>
          <w:p w14:paraId="10062CA7">
            <w:pPr>
              <w:rPr>
                <w:color w:val="auto"/>
                <w:highlight w:val="none"/>
              </w:rPr>
            </w:pPr>
          </w:p>
          <w:p w14:paraId="6758E6E5">
            <w:pPr>
              <w:rPr>
                <w:color w:val="auto"/>
                <w:highlight w:val="none"/>
              </w:rPr>
            </w:pPr>
          </w:p>
          <w:p w14:paraId="356DB194">
            <w:pPr>
              <w:rPr>
                <w:color w:val="auto"/>
                <w:highlight w:val="none"/>
              </w:rPr>
            </w:pPr>
            <w:r>
              <w:rPr>
                <w:rFonts w:hint="eastAsia" w:asciiTheme="minorEastAsia" w:hAnsiTheme="minorEastAsia" w:eastAsiaTheme="minorEastAsia" w:cstheme="minorEastAsia"/>
                <w:color w:val="auto"/>
                <w:sz w:val="28"/>
                <w:szCs w:val="28"/>
                <w:highlight w:val="none"/>
                <w:lang w:eastAsia="zh-CN"/>
              </w:rPr>
              <w:t>开户银行</w:t>
            </w:r>
            <w:r>
              <w:rPr>
                <w:rFonts w:hint="eastAsia" w:asciiTheme="minorEastAsia" w:hAnsiTheme="minorEastAsia" w:eastAsiaTheme="minorEastAsia" w:cstheme="minorEastAsia"/>
                <w:color w:val="auto"/>
                <w:sz w:val="28"/>
                <w:szCs w:val="28"/>
                <w:highlight w:val="none"/>
                <w:lang w:eastAsia="zh-CN" w:bidi="zh-TW"/>
              </w:rPr>
              <w:t>：</w:t>
            </w:r>
          </w:p>
          <w:p w14:paraId="191CAC66">
            <w:pPr>
              <w:pStyle w:val="3"/>
              <w:widowControl w:val="0"/>
              <w:spacing w:beforeLines="0" w:line="520" w:lineRule="exact"/>
              <w:jc w:val="both"/>
              <w:rPr>
                <w:rFonts w:hint="eastAsia" w:asciiTheme="minorEastAsia" w:hAnsiTheme="minorEastAsia" w:eastAsiaTheme="minorEastAsia" w:cstheme="minorEastAsia"/>
                <w:color w:val="auto"/>
                <w:sz w:val="28"/>
                <w:szCs w:val="28"/>
                <w:highlight w:val="none"/>
                <w:lang w:eastAsia="zh-CN"/>
              </w:rPr>
            </w:pPr>
          </w:p>
          <w:p w14:paraId="4D948A7A">
            <w:pPr>
              <w:rPr>
                <w:rFonts w:hint="eastAsia" w:asciiTheme="minorEastAsia" w:hAnsiTheme="minorEastAsia" w:eastAsiaTheme="minorEastAsia" w:cstheme="minorEastAsia"/>
                <w:color w:val="auto"/>
                <w:sz w:val="28"/>
                <w:szCs w:val="28"/>
                <w:highlight w:val="none"/>
                <w:lang w:val="en-US" w:eastAsia="zh-CN"/>
              </w:rPr>
            </w:pPr>
            <w:r>
              <w:rPr>
                <w:rFonts w:hint="eastAsia" w:asciiTheme="minorEastAsia" w:hAnsiTheme="minorEastAsia" w:eastAsiaTheme="minorEastAsia" w:cstheme="minorEastAsia"/>
                <w:color w:val="auto"/>
                <w:sz w:val="28"/>
                <w:szCs w:val="28"/>
                <w:highlight w:val="none"/>
                <w:lang w:val="en-US" w:eastAsia="zh-CN"/>
              </w:rPr>
              <w:t>账号：</w:t>
            </w:r>
          </w:p>
          <w:p w14:paraId="4B340FED">
            <w:pPr>
              <w:rPr>
                <w:rFonts w:hint="eastAsia" w:asciiTheme="minorEastAsia" w:hAnsiTheme="minorEastAsia" w:eastAsiaTheme="minorEastAsia" w:cstheme="minorEastAsia"/>
                <w:color w:val="auto"/>
                <w:sz w:val="28"/>
                <w:szCs w:val="28"/>
                <w:highlight w:val="none"/>
                <w:lang w:val="en-US" w:eastAsia="zh-CN"/>
              </w:rPr>
            </w:pPr>
          </w:p>
          <w:p w14:paraId="17CA819C">
            <w:pPr>
              <w:ind w:firstLine="560" w:firstLineChars="200"/>
              <w:rPr>
                <w:rFonts w:hint="eastAsia" w:asciiTheme="minorEastAsia" w:hAnsiTheme="minorEastAsia" w:eastAsiaTheme="minorEastAsia" w:cstheme="minorEastAsia"/>
                <w:color w:val="auto"/>
                <w:sz w:val="28"/>
                <w:szCs w:val="28"/>
                <w:highlight w:val="none"/>
              </w:rPr>
            </w:pPr>
            <w:r>
              <w:rPr>
                <w:rFonts w:hint="eastAsia" w:asciiTheme="minorEastAsia" w:hAnsiTheme="minorEastAsia" w:eastAsiaTheme="minorEastAsia" w:cstheme="minorEastAsia"/>
                <w:color w:val="auto"/>
                <w:sz w:val="28"/>
                <w:szCs w:val="28"/>
                <w:highlight w:val="none"/>
                <w:lang w:val="en-US" w:eastAsia="zh-CN"/>
              </w:rPr>
              <w:t>日期：</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年</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月</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val="en-US" w:eastAsia="zh-CN"/>
              </w:rPr>
              <w:t>日</w:t>
            </w:r>
          </w:p>
        </w:tc>
      </w:tr>
    </w:tbl>
    <w:p w14:paraId="5D316DC5">
      <w:pPr>
        <w:pStyle w:val="4"/>
        <w:spacing w:beforeLines="0" w:line="500" w:lineRule="exact"/>
        <w:rPr>
          <w:rFonts w:hint="eastAsia" w:asciiTheme="minorEastAsia" w:hAnsiTheme="minorEastAsia" w:eastAsiaTheme="minorEastAsia" w:cstheme="minorEastAsia"/>
          <w:color w:val="auto"/>
          <w:sz w:val="28"/>
          <w:szCs w:val="28"/>
          <w:highlight w:val="none"/>
        </w:rPr>
      </w:pPr>
    </w:p>
    <w:p w14:paraId="663965E7">
      <w:pPr>
        <w:pStyle w:val="4"/>
        <w:spacing w:line="640" w:lineRule="exact"/>
        <w:rPr>
          <w:rFonts w:hint="eastAsia"/>
          <w:color w:val="auto"/>
          <w:highlight w:val="none"/>
        </w:rPr>
        <w:sectPr>
          <w:pgSz w:w="11906" w:h="16838"/>
          <w:pgMar w:top="2098" w:right="1474" w:bottom="1984" w:left="1587" w:header="851" w:footer="992" w:gutter="0"/>
          <w:cols w:space="425" w:num="1"/>
          <w:docGrid w:type="lines" w:linePitch="312" w:charSpace="0"/>
        </w:sectPr>
      </w:pPr>
    </w:p>
    <w:p w14:paraId="4238B89C">
      <w:pPr>
        <w:spacing w:beforeLines="0" w:line="500" w:lineRule="exact"/>
        <w:jc w:val="center"/>
        <w:textAlignment w:val="bottom"/>
        <w:rPr>
          <w:rFonts w:hint="eastAsia" w:asciiTheme="minorEastAsia" w:hAnsiTheme="minorEastAsia" w:eastAsiaTheme="minorEastAsia" w:cstheme="minorEastAsia"/>
          <w:b/>
          <w:color w:val="auto"/>
          <w:sz w:val="36"/>
          <w:szCs w:val="36"/>
          <w:highlight w:val="none"/>
        </w:rPr>
      </w:pPr>
      <w:r>
        <w:rPr>
          <w:rFonts w:hint="eastAsia" w:asciiTheme="minorEastAsia" w:hAnsiTheme="minorEastAsia" w:eastAsiaTheme="minorEastAsia" w:cstheme="minorEastAsia"/>
          <w:b/>
          <w:color w:val="auto"/>
          <w:sz w:val="36"/>
          <w:szCs w:val="36"/>
          <w:highlight w:val="none"/>
        </w:rPr>
        <w:t>廉政合同</w:t>
      </w:r>
    </w:p>
    <w:p w14:paraId="696316D3">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根据《在交通基础设施建设中加强廉政建设的若干意见》以及有关工程建设、廉政建设的规定，为做好工程建设中的党风廉政建设，保证工程建设高效优质，保证建设资金的安全和有效使用以及投资效益，陕西省公路局(发包人名称，以下简称“甲方”)与成交供应商</w:t>
      </w:r>
      <w:r>
        <w:rPr>
          <w:rFonts w:hint="eastAsia" w:asciiTheme="minorEastAsia" w:hAnsiTheme="minorEastAsia" w:eastAsiaTheme="minorEastAsia" w:cstheme="minorEastAsia"/>
          <w:color w:val="auto"/>
          <w:sz w:val="28"/>
          <w:szCs w:val="28"/>
          <w:highlight w:val="none"/>
          <w:u w:val="single"/>
          <w:lang w:eastAsia="zh-CN"/>
        </w:rPr>
        <w:t>（成交供应商名称）</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(以下简称“乙方”)，特订立如下合同。</w:t>
      </w:r>
    </w:p>
    <w:p w14:paraId="44EA0CF7">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第一条  甲乙双方的权利和义务</w:t>
      </w:r>
    </w:p>
    <w:p w14:paraId="5DBA6B7A">
      <w:pPr>
        <w:spacing w:beforeLines="0" w:line="500" w:lineRule="exact"/>
        <w:ind w:firstLine="482"/>
        <w:textAlignment w:val="bottom"/>
        <w:outlineLvl w:val="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严格遵守党的政策规定和国家有关法律、法规有关规定。</w:t>
      </w:r>
    </w:p>
    <w:p w14:paraId="5357E9EF">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严格执行</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合同文件，自觉按合同办事。</w:t>
      </w:r>
    </w:p>
    <w:p w14:paraId="0C34C84A">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双方的业务活动坚持公开、公正、诚信、透明的原则(法律认定的商业秘密和合同文件另有规定除外)，不得损害国家和集体利益，不得违反工程建设管理规章制度。</w:t>
      </w:r>
    </w:p>
    <w:p w14:paraId="1A265363">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建立健全廉政制度，开展廉政教育，设立廉政告示牌，公布举报电话，监督并认真查处违法违纪行为。</w:t>
      </w:r>
    </w:p>
    <w:p w14:paraId="44D53ED0">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(五) 发现对方在业务活动中有违反廉政规定的行为，有及时提醒对方纠正的权利和义务。</w:t>
      </w:r>
    </w:p>
    <w:p w14:paraId="25E4A433">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(六) 发现对方严重违反本合同义务条款的行为，有向其上级有关部门举报、建议给予处理并要求告知处理结果的权利。</w:t>
      </w:r>
    </w:p>
    <w:p w14:paraId="36B6CD9B">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第二条  甲方的义务</w:t>
      </w:r>
    </w:p>
    <w:p w14:paraId="51D0A5E1">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甲方及其工作人员不得索要或接受乙方的礼金、有价证券和贵重物品，不得在乙方报销任何应由甲方或甲方工作人员个人支付的费用等。</w:t>
      </w:r>
    </w:p>
    <w:p w14:paraId="3DD74824">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甲方工作人员不得参加乙方安排的超标准宴请和娱乐活动；不得接受乙方提供的通信工具、交通工具和高档办公用品等。</w:t>
      </w:r>
    </w:p>
    <w:p w14:paraId="1741480A">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甲方及其工作人员不得要求或者接受乙方为其住房装修、婚丧嫁娶活动、配偶子女及其亲属的工作安排以及出国出境、旅游等提供方便。</w:t>
      </w:r>
    </w:p>
    <w:p w14:paraId="3C23E909">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甲方工作人员及其配偶、子女、亲属不得从事与本技术咨询服务合同有关的业务等活动。不得以任何理由要求乙方和相关单位在服务中使用某种产品、材料和设备。</w:t>
      </w:r>
    </w:p>
    <w:p w14:paraId="7D2A7472">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第三条  乙方的义务</w:t>
      </w:r>
    </w:p>
    <w:p w14:paraId="0C978DE8">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乙方不得以任何理由向甲方及其工作人员行贿或馈赠礼金、有价证券、贵重礼品。</w:t>
      </w:r>
    </w:p>
    <w:p w14:paraId="586FC864">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乙方不得以任何名义为甲方及其工作人员报销应由甲方单位或个人支付的任何费用。</w:t>
      </w:r>
    </w:p>
    <w:p w14:paraId="0EF4A354">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(三) 乙方不得以任何理由安排甲方工作人员参加超标准宴请和娱乐活动。</w:t>
      </w:r>
    </w:p>
    <w:p w14:paraId="1B3F1CD8">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(四) 乙方不得为甲方单位和个人购置或提供通信工具、交通工具和高档办公用品等。</w:t>
      </w:r>
    </w:p>
    <w:p w14:paraId="7FD83779">
      <w:pPr>
        <w:spacing w:beforeLines="0" w:line="500" w:lineRule="exact"/>
        <w:ind w:firstLine="482"/>
        <w:textAlignment w:val="bottom"/>
        <w:outlineLvl w:val="1"/>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第四条  违约责任</w:t>
      </w:r>
    </w:p>
    <w:p w14:paraId="5052EB37">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(一) 甲方及其工作人员违反本合同第一、二条，按管理权限，依据有关规定给予党纪、政纪或组织处理；涉嫌犯罪的，移交司法机关追究刑事责任；给乙方单位造成经济损失的，应予以赔偿。</w:t>
      </w:r>
    </w:p>
    <w:p w14:paraId="4DBC911D">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(二) 乙方及其工作人员违反本合同第一、三条，按管理权限，依据有关规定给予党纪、政纪或组织处理；给甲方单位造成经济损失的，应予以赔偿。</w:t>
      </w:r>
    </w:p>
    <w:p w14:paraId="60C33445">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第五条 双方约定：</w:t>
      </w:r>
      <w:r>
        <w:rPr>
          <w:rFonts w:hint="eastAsia" w:asciiTheme="minorEastAsia" w:hAnsiTheme="minorEastAsia" w:eastAsiaTheme="minorEastAsia" w:cstheme="minorEastAsia"/>
          <w:color w:val="auto"/>
          <w:sz w:val="28"/>
          <w:szCs w:val="28"/>
          <w:highlight w:val="none"/>
          <w:lang w:eastAsia="zh-CN"/>
        </w:rPr>
        <w:t>本合同由双方或双方上级单位的纪检监察部门负责监督执行。由甲方或甲方上级单位的纪检监察部门约请乙方或乙方上级单位纪检监察部门对本合同执行情况进行检查，提出在本合同规定范围内的裁定意见。</w:t>
      </w:r>
    </w:p>
    <w:p w14:paraId="30902969">
      <w:pPr>
        <w:spacing w:beforeLines="0" w:line="500" w:lineRule="exact"/>
        <w:ind w:firstLine="482"/>
        <w:textAlignment w:val="bottom"/>
        <w:rPr>
          <w:rFonts w:hint="eastAsia" w:asciiTheme="minorEastAsia" w:hAnsiTheme="minorEastAsia" w:eastAsiaTheme="minorEastAsia" w:cstheme="minorEastAsia"/>
          <w:b/>
          <w:bCs/>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 xml:space="preserve">第六条 </w:t>
      </w:r>
      <w:r>
        <w:rPr>
          <w:rFonts w:hint="eastAsia" w:asciiTheme="minorEastAsia" w:hAnsiTheme="minorEastAsia" w:eastAsiaTheme="minorEastAsia" w:cstheme="minorEastAsia"/>
          <w:color w:val="auto"/>
          <w:sz w:val="28"/>
          <w:szCs w:val="28"/>
          <w:highlight w:val="none"/>
          <w:lang w:eastAsia="zh-CN"/>
        </w:rPr>
        <w:t>本合同有效期为甲乙双方签署之日起至《采购项目合同》解除/终止之日止。</w:t>
      </w:r>
    </w:p>
    <w:p w14:paraId="77AFA77D">
      <w:pPr>
        <w:spacing w:beforeLines="0" w:line="500" w:lineRule="exact"/>
        <w:ind w:firstLine="482"/>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第七条</w:t>
      </w:r>
      <w:r>
        <w:rPr>
          <w:rFonts w:hint="eastAsia" w:asciiTheme="minorEastAsia" w:hAnsiTheme="minorEastAsia" w:eastAsiaTheme="minorEastAsia" w:cstheme="minorEastAsia"/>
          <w:color w:val="auto"/>
          <w:sz w:val="28"/>
          <w:szCs w:val="28"/>
          <w:highlight w:val="none"/>
          <w:lang w:eastAsia="zh-CN"/>
        </w:rPr>
        <w:t xml:space="preserve"> 本合同作为</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项目名称</w:t>
      </w:r>
      <w:r>
        <w:rPr>
          <w:rFonts w:hint="eastAsia" w:asciiTheme="minorEastAsia" w:hAnsiTheme="minorEastAsia" w:eastAsiaTheme="minorEastAsia" w:cstheme="minorEastAsia"/>
          <w:color w:val="auto"/>
          <w:sz w:val="28"/>
          <w:szCs w:val="28"/>
          <w:highlight w:val="none"/>
          <w:u w:val="single"/>
          <w:lang w:eastAsia="zh-CN"/>
        </w:rPr>
        <w:t>）</w:t>
      </w:r>
      <w:r>
        <w:rPr>
          <w:rFonts w:hint="eastAsia" w:asciiTheme="minorEastAsia" w:hAnsiTheme="minorEastAsia" w:eastAsiaTheme="minorEastAsia" w:cstheme="minorEastAsia"/>
          <w:color w:val="auto"/>
          <w:sz w:val="28"/>
          <w:szCs w:val="28"/>
          <w:highlight w:val="none"/>
          <w:u w:val="single"/>
          <w:lang w:val="en-US" w:eastAsia="zh-CN"/>
        </w:rPr>
        <w:t xml:space="preserve">                       </w:t>
      </w:r>
      <w:r>
        <w:rPr>
          <w:rFonts w:hint="eastAsia" w:asciiTheme="minorEastAsia" w:hAnsiTheme="minorEastAsia" w:eastAsiaTheme="minorEastAsia" w:cstheme="minorEastAsia"/>
          <w:color w:val="auto"/>
          <w:sz w:val="28"/>
          <w:szCs w:val="28"/>
          <w:highlight w:val="none"/>
          <w:lang w:eastAsia="zh-CN"/>
        </w:rPr>
        <w:t>《采购项目合同》的附件，与《采购项目合同》具有同等的法律效力，经合同双方签署后立即生效。</w:t>
      </w:r>
    </w:p>
    <w:p w14:paraId="726FA33D">
      <w:pPr>
        <w:spacing w:beforeLines="0" w:line="500" w:lineRule="exact"/>
        <w:ind w:firstLine="482"/>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b/>
          <w:bCs/>
          <w:color w:val="auto"/>
          <w:sz w:val="28"/>
          <w:szCs w:val="28"/>
          <w:highlight w:val="none"/>
          <w:lang w:eastAsia="zh-CN"/>
        </w:rPr>
        <w:t>第八条</w:t>
      </w:r>
      <w:r>
        <w:rPr>
          <w:rFonts w:hint="eastAsia" w:asciiTheme="minorEastAsia" w:hAnsiTheme="minorEastAsia" w:eastAsiaTheme="minorEastAsia" w:cstheme="minorEastAsia"/>
          <w:color w:val="auto"/>
          <w:sz w:val="28"/>
          <w:szCs w:val="28"/>
          <w:highlight w:val="none"/>
          <w:lang w:eastAsia="zh-CN"/>
        </w:rPr>
        <w:t xml:space="preserve"> 本合同一式</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捌</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份，具有同等法律效力，双方各执</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u w:val="single"/>
          <w:lang w:val="en-US" w:eastAsia="zh-CN"/>
        </w:rPr>
        <w:t>肆</w:t>
      </w:r>
      <w:r>
        <w:rPr>
          <w:rFonts w:hint="eastAsia" w:asciiTheme="minorEastAsia" w:hAnsiTheme="minorEastAsia" w:eastAsiaTheme="minorEastAsia" w:cstheme="minorEastAsia"/>
          <w:color w:val="auto"/>
          <w:sz w:val="28"/>
          <w:szCs w:val="28"/>
          <w:highlight w:val="none"/>
          <w:u w:val="single"/>
          <w:lang w:eastAsia="zh-CN"/>
        </w:rPr>
        <w:t xml:space="preserve"> </w:t>
      </w:r>
      <w:r>
        <w:rPr>
          <w:rFonts w:hint="eastAsia" w:asciiTheme="minorEastAsia" w:hAnsiTheme="minorEastAsia" w:eastAsiaTheme="minorEastAsia" w:cstheme="minorEastAsia"/>
          <w:color w:val="auto"/>
          <w:sz w:val="28"/>
          <w:szCs w:val="28"/>
          <w:highlight w:val="none"/>
          <w:lang w:eastAsia="zh-CN"/>
        </w:rPr>
        <w:t>份。</w:t>
      </w:r>
    </w:p>
    <w:p w14:paraId="6AB8B029">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538CC963">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376DFFB3">
      <w:pPr>
        <w:spacing w:beforeLines="0" w:line="500" w:lineRule="exact"/>
        <w:ind w:firstLine="560" w:firstLineChars="200"/>
        <w:textAlignment w:val="bottom"/>
        <w:rPr>
          <w:rFonts w:hint="eastAsia" w:asciiTheme="minorEastAsia" w:hAnsiTheme="minorEastAsia" w:eastAsiaTheme="minorEastAsia" w:cstheme="minorEastAsia"/>
          <w:color w:val="auto"/>
          <w:sz w:val="28"/>
          <w:szCs w:val="28"/>
          <w:highlight w:val="none"/>
          <w:lang w:eastAsia="zh-CN"/>
        </w:rPr>
      </w:pPr>
    </w:p>
    <w:p w14:paraId="700969D3">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甲方：</w:t>
      </w:r>
    </w:p>
    <w:p w14:paraId="14B968A6">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14:paraId="5279BADA">
      <w:pPr>
        <w:spacing w:beforeLines="0" w:line="500" w:lineRule="exact"/>
        <w:ind w:firstLine="280" w:firstLineChars="100"/>
        <w:textAlignment w:val="bottom"/>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 xml:space="preserve">                                         年     月     日</w:t>
      </w:r>
    </w:p>
    <w:p w14:paraId="77237AFA">
      <w:pPr>
        <w:spacing w:beforeLines="0" w:line="500" w:lineRule="exact"/>
        <w:ind w:firstLine="280" w:firstLineChars="100"/>
        <w:textAlignment w:val="bottom"/>
        <w:rPr>
          <w:rFonts w:hint="eastAsia" w:asciiTheme="minorEastAsia" w:hAnsiTheme="minorEastAsia" w:eastAsiaTheme="minorEastAsia" w:cstheme="minorEastAsia"/>
          <w:b w:val="0"/>
          <w:color w:val="auto"/>
          <w:spacing w:val="0"/>
          <w:sz w:val="28"/>
          <w:szCs w:val="28"/>
          <w:highlight w:val="none"/>
          <w:lang w:eastAsia="zh-CN"/>
        </w:rPr>
      </w:pPr>
    </w:p>
    <w:p w14:paraId="60A4254C">
      <w:pPr>
        <w:spacing w:beforeLines="0" w:line="500" w:lineRule="exact"/>
        <w:ind w:firstLine="2240" w:firstLineChars="8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乙方：</w:t>
      </w:r>
    </w:p>
    <w:p w14:paraId="010B41FA">
      <w:pPr>
        <w:spacing w:beforeLines="0" w:line="500" w:lineRule="exact"/>
        <w:ind w:left="5554" w:leftChars="1045" w:hanging="3360" w:hangingChars="1200"/>
        <w:rPr>
          <w:rFonts w:hint="eastAsia" w:asciiTheme="minorEastAsia" w:hAnsiTheme="minorEastAsia" w:eastAsiaTheme="minorEastAsia" w:cstheme="minorEastAsia"/>
          <w:color w:val="auto"/>
          <w:sz w:val="28"/>
          <w:szCs w:val="28"/>
          <w:highlight w:val="none"/>
          <w:lang w:eastAsia="zh-CN"/>
        </w:rPr>
      </w:pPr>
      <w:r>
        <w:rPr>
          <w:rFonts w:hint="eastAsia" w:asciiTheme="minorEastAsia" w:hAnsiTheme="minorEastAsia" w:eastAsiaTheme="minorEastAsia" w:cstheme="minorEastAsia"/>
          <w:color w:val="auto"/>
          <w:sz w:val="28"/>
          <w:szCs w:val="28"/>
          <w:highlight w:val="none"/>
          <w:lang w:eastAsia="zh-CN"/>
        </w:rPr>
        <w:t>法定代表人或其委托代理人：</w:t>
      </w:r>
      <w:r>
        <w:rPr>
          <w:rFonts w:hint="eastAsia" w:asciiTheme="minorEastAsia" w:hAnsiTheme="minorEastAsia" w:eastAsiaTheme="minorEastAsia" w:cstheme="minorEastAsia"/>
          <w:color w:val="auto"/>
          <w:sz w:val="28"/>
          <w:szCs w:val="28"/>
          <w:highlight w:val="none"/>
          <w:u w:val="single"/>
          <w:lang w:eastAsia="zh-CN"/>
        </w:rPr>
        <w:t xml:space="preserve">（签字）         </w:t>
      </w:r>
    </w:p>
    <w:p w14:paraId="41C014F1">
      <w:pPr>
        <w:pStyle w:val="8"/>
        <w:rPr>
          <w:rFonts w:hint="eastAsia" w:ascii="宋体" w:hAnsi="宋体" w:eastAsia="宋体" w:cs="宋体"/>
          <w:color w:val="auto"/>
          <w:highlight w:val="none"/>
          <w:lang w:val="en-US" w:eastAsia="zh-Hans"/>
        </w:rPr>
      </w:pPr>
      <w:r>
        <w:rPr>
          <w:rFonts w:hint="eastAsia" w:asciiTheme="minorEastAsia" w:hAnsiTheme="minorEastAsia" w:eastAsiaTheme="minorEastAsia" w:cstheme="minorEastAsia"/>
          <w:color w:val="auto"/>
          <w:sz w:val="28"/>
          <w:szCs w:val="28"/>
          <w:highlight w:val="none"/>
        </w:rPr>
        <w:t xml:space="preserve">                                           年     月     日</w:t>
      </w:r>
    </w:p>
    <w:p w14:paraId="7143C045">
      <w:pPr>
        <w:rPr>
          <w:rFonts w:hint="eastAsia" w:ascii="宋体" w:hAnsi="宋体" w:eastAsia="宋体" w:cs="宋体"/>
          <w:color w:val="auto"/>
          <w:sz w:val="20"/>
          <w:szCs w:val="20"/>
          <w:highlight w:val="none"/>
          <w:lang w:eastAsia="zh-CN"/>
        </w:rPr>
      </w:pPr>
    </w:p>
    <w:p w14:paraId="6CD917F7"/>
    <w:p w14:paraId="61F8877A">
      <w:pPr>
        <w:pStyle w:val="8"/>
        <w:spacing w:line="360" w:lineRule="auto"/>
        <w:rPr>
          <w:rFonts w:hint="eastAsia" w:ascii="宋体" w:hAnsi="宋体" w:eastAsia="宋体" w:cs="宋体"/>
          <w:lang w:val="en-US" w:eastAsia="zh-Hans"/>
        </w:rPr>
      </w:pPr>
    </w:p>
    <w:p w14:paraId="29D137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7536DBE"/>
    <w:rsid w:val="3E3426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keepNext/>
      <w:keepLines/>
      <w:spacing w:before="280" w:beforeLines="0" w:beforeAutospacing="0" w:after="290" w:afterLines="0" w:afterAutospacing="0" w:line="372" w:lineRule="auto"/>
      <w:jc w:val="center"/>
      <w:outlineLvl w:val="3"/>
    </w:pPr>
    <w:rPr>
      <w:rFonts w:ascii="Arial" w:hAnsi="Arial"/>
      <w:b/>
      <w:sz w:val="32"/>
    </w:rPr>
  </w:style>
  <w:style w:type="character" w:default="1" w:styleId="7">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color w:val="993300"/>
      <w:sz w:val="24"/>
    </w:rPr>
  </w:style>
  <w:style w:type="paragraph" w:styleId="4">
    <w:name w:val="toc 1"/>
    <w:basedOn w:val="1"/>
    <w:next w:val="1"/>
    <w:unhideWhenUsed/>
    <w:qFormat/>
    <w:uiPriority w:val="39"/>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4432</Words>
  <Characters>4491</Characters>
  <Lines>0</Lines>
  <Paragraphs>0</Paragraphs>
  <TotalTime>2</TotalTime>
  <ScaleCrop>false</ScaleCrop>
  <LinksUpToDate>false</LinksUpToDate>
  <CharactersWithSpaces>4962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2025-05-15T08:25:00Z</dcterms:created>
  <dc:creator>Administrator.PC-20221020ZCWL</dc:creator>
  <cp:lastModifiedBy>绿军装的梦</cp:lastModifiedBy>
  <dcterms:modified xsi:type="dcterms:W3CDTF">2025-05-15T09:03:35Z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eyJoZGlkIjoiOTQ2ZmFlNjVkZWJjZGE4NTBhMjA0MTZiMDVkZmQ2YTQiLCJ1c2VySWQiOiIyNTUwMzE5MDEifQ==</vt:lpwstr>
  </property>
  <property fmtid="{D5CDD505-2E9C-101B-9397-08002B2CF9AE}" pid="4" name="ICV">
    <vt:lpwstr>0FB43513D14E4AC5BA33147C427011C8_13</vt:lpwstr>
  </property>
</Properties>
</file>