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71778">
      <w:pPr>
        <w:pStyle w:val="5"/>
        <w:jc w:val="center"/>
        <w:outlineLvl w:val="1"/>
        <w:rPr>
          <w:rFonts w:hint="default" w:ascii="仿宋" w:hAnsi="仿宋" w:eastAsia="仿宋" w:cs="仿宋"/>
          <w:color w:val="auto"/>
          <w:highlight w:val="none"/>
        </w:rPr>
      </w:pPr>
      <w:r>
        <w:rPr>
          <w:rFonts w:ascii="仿宋" w:hAnsi="仿宋" w:eastAsia="仿宋" w:cs="仿宋"/>
          <w:b/>
          <w:color w:val="auto"/>
          <w:sz w:val="36"/>
          <w:highlight w:val="none"/>
        </w:rPr>
        <w:t>拟签订采购合同文本</w:t>
      </w:r>
    </w:p>
    <w:p w14:paraId="46A92FAA">
      <w:pPr>
        <w:pStyle w:val="5"/>
        <w:adjustRightInd w:val="0"/>
        <w:snapToGrid w:val="0"/>
        <w:ind w:left="398" w:leftChars="166" w:firstLine="800" w:firstLineChars="400"/>
        <w:rPr>
          <w:rFonts w:hint="eastAsia" w:cs="宋体"/>
          <w:color w:val="auto"/>
          <w:highlight w:val="none"/>
          <w:u w:val="single"/>
        </w:rPr>
      </w:pPr>
    </w:p>
    <w:p w14:paraId="393D7A4B">
      <w:pPr>
        <w:pStyle w:val="5"/>
        <w:adjustRightInd w:val="0"/>
        <w:snapToGrid w:val="0"/>
        <w:ind w:firstLine="600" w:firstLineChars="300"/>
        <w:rPr>
          <w:rFonts w:ascii="仿宋" w:hAnsi="仿宋" w:eastAsia="仿宋" w:cs="仿宋"/>
          <w:color w:val="auto"/>
          <w:highlight w:val="none"/>
        </w:rPr>
      </w:pPr>
      <w:r>
        <w:rPr>
          <w:rFonts w:hint="eastAsia" w:cs="宋体"/>
          <w:color w:val="auto"/>
          <w:highlight w:val="none"/>
          <w:u w:val="single"/>
        </w:rPr>
        <w:t xml:space="preserve"> </w:t>
      </w:r>
      <w:r>
        <w:rPr>
          <w:rFonts w:ascii="仿宋" w:hAnsi="仿宋" w:eastAsia="仿宋" w:cs="仿宋"/>
          <w:color w:val="auto"/>
          <w:highlight w:val="none"/>
          <w:u w:val="single"/>
        </w:rPr>
        <w:t xml:space="preserve"> </w:t>
      </w:r>
      <w:r>
        <w:rPr>
          <w:rFonts w:hint="eastAsia" w:ascii="仿宋" w:hAnsi="仿宋" w:eastAsia="仿宋" w:cs="仿宋"/>
          <w:color w:val="auto"/>
          <w:sz w:val="24"/>
          <w:szCs w:val="24"/>
          <w:highlight w:val="none"/>
          <w:u w:val="single"/>
          <w:lang w:val="en-US" w:eastAsia="zh-CN" w:bidi="ar-SA"/>
        </w:rPr>
        <w:t xml:space="preserve">       </w:t>
      </w:r>
      <w:r>
        <w:rPr>
          <w:rFonts w:hint="eastAsia" w:ascii="仿宋" w:hAnsi="仿宋" w:eastAsia="仿宋" w:cs="仿宋"/>
          <w:color w:val="auto"/>
          <w:sz w:val="24"/>
          <w:szCs w:val="24"/>
          <w:highlight w:val="none"/>
          <w:lang w:val="en-US" w:eastAsia="zh-CN" w:bidi="ar-SA"/>
        </w:rPr>
        <w:t>（以下简称甲方）</w:t>
      </w:r>
      <w:r>
        <w:rPr>
          <w:rFonts w:hint="eastAsia" w:ascii="仿宋" w:hAnsi="仿宋" w:eastAsia="仿宋" w:cs="仿宋"/>
          <w:color w:val="auto"/>
          <w:sz w:val="24"/>
          <w:szCs w:val="24"/>
          <w:highlight w:val="none"/>
          <w:u w:val="single"/>
          <w:lang w:val="en-US" w:eastAsia="zh-CN" w:bidi="ar-SA"/>
        </w:rPr>
        <w:t xml:space="preserve">         </w:t>
      </w:r>
      <w:r>
        <w:rPr>
          <w:rFonts w:hint="eastAsia" w:ascii="仿宋" w:hAnsi="仿宋" w:eastAsia="仿宋" w:cs="仿宋"/>
          <w:color w:val="auto"/>
          <w:sz w:val="24"/>
          <w:szCs w:val="24"/>
          <w:highlight w:val="none"/>
          <w:lang w:val="en-US" w:eastAsia="zh-CN" w:bidi="ar-SA"/>
        </w:rPr>
        <w:t>采购，在</w:t>
      </w:r>
      <w:r>
        <w:rPr>
          <w:rFonts w:hint="eastAsia" w:ascii="仿宋" w:hAnsi="仿宋" w:eastAsia="仿宋" w:cs="仿宋"/>
          <w:color w:val="auto"/>
          <w:sz w:val="24"/>
          <w:szCs w:val="24"/>
          <w:highlight w:val="none"/>
          <w:u w:val="single"/>
          <w:lang w:val="en-US" w:eastAsia="zh-CN" w:bidi="ar-SA"/>
        </w:rPr>
        <w:t xml:space="preserve">          </w:t>
      </w:r>
      <w:r>
        <w:rPr>
          <w:rFonts w:hint="eastAsia" w:ascii="仿宋" w:hAnsi="仿宋" w:eastAsia="仿宋" w:cs="仿宋"/>
          <w:color w:val="auto"/>
          <w:sz w:val="24"/>
          <w:szCs w:val="24"/>
          <w:highlight w:val="none"/>
          <w:lang w:val="en-US" w:eastAsia="zh-CN" w:bidi="ar-SA"/>
        </w:rPr>
        <w:t>的监督管理下，由汇成项目管理有限公司组织采购，选定</w:t>
      </w:r>
      <w:r>
        <w:rPr>
          <w:rFonts w:hint="eastAsia" w:ascii="仿宋" w:hAnsi="仿宋" w:eastAsia="仿宋" w:cs="仿宋"/>
          <w:color w:val="auto"/>
          <w:sz w:val="24"/>
          <w:szCs w:val="24"/>
          <w:highlight w:val="none"/>
          <w:u w:val="single"/>
          <w:lang w:val="en-US" w:eastAsia="zh-CN" w:bidi="ar-SA"/>
        </w:rPr>
        <w:t xml:space="preserve">          </w:t>
      </w:r>
      <w:r>
        <w:rPr>
          <w:rFonts w:hint="eastAsia" w:ascii="仿宋" w:hAnsi="仿宋" w:eastAsia="仿宋" w:cs="仿宋"/>
          <w:color w:val="auto"/>
          <w:sz w:val="24"/>
          <w:szCs w:val="24"/>
          <w:highlight w:val="none"/>
          <w:lang w:val="en-US" w:eastAsia="zh-CN" w:bidi="ar-SA"/>
        </w:rPr>
        <w:t>(以下简称乙方）为该项目成交供应商。依据《中华人民共和国民法典》和《中华人民共和国政府采购法》，经甲、乙双方共同协商，按下述条款和条件签署本合同。</w:t>
      </w:r>
    </w:p>
    <w:p w14:paraId="042F2791">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一、合同内容</w:t>
      </w:r>
    </w:p>
    <w:p w14:paraId="200DA9DD">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乙方负责按照合同确定的项目名称、服务内容、服务标准组织服务，确保各项服务达到要求，保证甲方工作能够正常进行。</w:t>
      </w:r>
      <w:r>
        <w:rPr>
          <w:rFonts w:ascii="仿宋" w:hAnsi="仿宋" w:eastAsia="仿宋" w:cs="仿宋"/>
          <w:color w:val="auto"/>
          <w:highlight w:val="none"/>
        </w:rPr>
        <w:t xml:space="preserve">  </w:t>
      </w:r>
    </w:p>
    <w:p w14:paraId="473A4200">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二、合同价格</w:t>
      </w:r>
    </w:p>
    <w:p w14:paraId="2102D51D">
      <w:pPr>
        <w:adjustRightInd w:val="0"/>
        <w:snapToGrid w:val="0"/>
        <w:ind w:left="480" w:leftChars="200"/>
        <w:jc w:val="left"/>
        <w:rPr>
          <w:rFonts w:ascii="仿宋" w:hAnsi="仿宋" w:eastAsia="仿宋" w:cs="仿宋"/>
          <w:color w:val="auto"/>
          <w:highlight w:val="none"/>
        </w:rPr>
      </w:pPr>
      <w:r>
        <w:rPr>
          <w:rFonts w:hint="eastAsia" w:ascii="仿宋" w:hAnsi="仿宋" w:eastAsia="仿宋" w:cs="仿宋"/>
          <w:color w:val="auto"/>
          <w:highlight w:val="none"/>
        </w:rPr>
        <w:t>合同总价：</w:t>
      </w:r>
      <w:r>
        <w:rPr>
          <w:rFonts w:hint="eastAsia" w:ascii="仿宋" w:hAnsi="仿宋" w:eastAsia="仿宋" w:cs="仿宋"/>
          <w:color w:val="auto"/>
          <w:highlight w:val="none"/>
          <w:u w:val="single"/>
        </w:rPr>
        <w:t>人民币</w:t>
      </w:r>
      <w:r>
        <w:rPr>
          <w:rFonts w:ascii="仿宋" w:hAnsi="仿宋" w:eastAsia="仿宋" w:cs="仿宋"/>
          <w:color w:val="auto"/>
          <w:highlight w:val="none"/>
          <w:u w:val="single"/>
        </w:rPr>
        <w:t xml:space="preserve">       元整（¥         元） </w:t>
      </w:r>
    </w:p>
    <w:p w14:paraId="04B68E95">
      <w:pPr>
        <w:adjustRightInd w:val="0"/>
        <w:snapToGrid w:val="0"/>
        <w:ind w:left="480" w:leftChars="200"/>
        <w:jc w:val="left"/>
        <w:rPr>
          <w:rFonts w:ascii="仿宋" w:hAnsi="仿宋" w:eastAsia="仿宋" w:cs="仿宋"/>
          <w:color w:val="auto"/>
          <w:highlight w:val="none"/>
        </w:rPr>
      </w:pPr>
      <w:r>
        <w:rPr>
          <w:rFonts w:hint="eastAsia" w:ascii="仿宋" w:hAnsi="仿宋" w:eastAsia="仿宋" w:cs="仿宋"/>
          <w:color w:val="auto"/>
          <w:highlight w:val="none"/>
        </w:rPr>
        <w:t>说明：合同总价包含完成本项目的所有费用。</w:t>
      </w:r>
    </w:p>
    <w:p w14:paraId="6A88A3D2">
      <w:pPr>
        <w:adjustRightInd w:val="0"/>
        <w:snapToGrid w:val="0"/>
        <w:ind w:left="0" w:firstLine="482" w:firstLineChars="200"/>
        <w:jc w:val="left"/>
        <w:rPr>
          <w:rFonts w:ascii="仿宋" w:hAnsi="仿宋" w:eastAsia="仿宋" w:cs="仿宋"/>
          <w:bCs/>
          <w:color w:val="auto"/>
          <w:highlight w:val="none"/>
        </w:rPr>
      </w:pPr>
      <w:r>
        <w:rPr>
          <w:rFonts w:hint="eastAsia" w:ascii="仿宋" w:hAnsi="仿宋" w:eastAsia="仿宋" w:cs="仿宋"/>
          <w:b/>
          <w:color w:val="auto"/>
          <w:highlight w:val="none"/>
        </w:rPr>
        <w:t>三、合同款项支付</w:t>
      </w:r>
    </w:p>
    <w:p w14:paraId="1701AA40">
      <w:pPr>
        <w:adjustRightInd w:val="0"/>
        <w:snapToGrid w:val="0"/>
        <w:ind w:firstLine="456"/>
        <w:rPr>
          <w:rFonts w:ascii="仿宋" w:hAnsi="仿宋" w:eastAsia="仿宋" w:cs="仿宋"/>
          <w:snapToGrid w:val="0"/>
          <w:color w:val="auto"/>
          <w:spacing w:val="-6"/>
          <w:highlight w:val="none"/>
        </w:rPr>
      </w:pPr>
      <w:r>
        <w:rPr>
          <w:rFonts w:ascii="仿宋" w:hAnsi="仿宋" w:eastAsia="仿宋" w:cs="仿宋"/>
          <w:snapToGrid w:val="0"/>
          <w:color w:val="auto"/>
          <w:spacing w:val="-6"/>
          <w:highlight w:val="none"/>
        </w:rPr>
        <w:t>1.以</w:t>
      </w:r>
      <w:r>
        <w:rPr>
          <w:rFonts w:hint="eastAsia" w:ascii="仿宋" w:hAnsi="仿宋" w:eastAsia="仿宋" w:cs="仿宋"/>
          <w:snapToGrid w:val="0"/>
          <w:color w:val="auto"/>
          <w:spacing w:val="-6"/>
          <w:highlight w:val="none"/>
          <w:lang w:val="en-US" w:eastAsia="zh-CN"/>
        </w:rPr>
        <w:t>磋商</w:t>
      </w:r>
      <w:r>
        <w:rPr>
          <w:rFonts w:ascii="仿宋" w:hAnsi="仿宋" w:eastAsia="仿宋" w:cs="仿宋"/>
          <w:snapToGrid w:val="0"/>
          <w:color w:val="auto"/>
          <w:spacing w:val="-6"/>
          <w:highlight w:val="none"/>
        </w:rPr>
        <w:t>文件约定为准</w:t>
      </w:r>
    </w:p>
    <w:p w14:paraId="35ED0F80">
      <w:pPr>
        <w:adjustRightInd w:val="0"/>
        <w:snapToGrid w:val="0"/>
        <w:ind w:firstLine="456"/>
        <w:rPr>
          <w:rFonts w:ascii="仿宋" w:hAnsi="仿宋" w:eastAsia="仿宋" w:cs="仿宋"/>
          <w:bCs/>
          <w:color w:val="auto"/>
          <w:highlight w:val="none"/>
        </w:rPr>
      </w:pPr>
      <w:r>
        <w:rPr>
          <w:rFonts w:ascii="仿宋" w:hAnsi="仿宋" w:eastAsia="仿宋" w:cs="仿宋"/>
          <w:snapToGrid w:val="0"/>
          <w:color w:val="auto"/>
          <w:spacing w:val="-6"/>
          <w:highlight w:val="none"/>
        </w:rPr>
        <w:t>2.如因政府财政部门审查、财政支付管理流程及预算下达导致支付延期，支付期限自动顺延，甲方不承担责任，乙方不得以此为由迟延履行或不履行合同义务。</w:t>
      </w:r>
    </w:p>
    <w:p w14:paraId="62786875">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四、服务条件</w:t>
      </w:r>
    </w:p>
    <w:p w14:paraId="404C2ADE">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（一）服务地点：陕西省</w:t>
      </w:r>
      <w:r>
        <w:rPr>
          <w:rFonts w:hint="eastAsia" w:ascii="仿宋" w:hAnsi="仿宋" w:eastAsia="仿宋" w:cs="仿宋"/>
          <w:color w:val="auto"/>
          <w:highlight w:val="none"/>
          <w:lang w:val="en-US" w:eastAsia="zh-CN"/>
        </w:rPr>
        <w:t>计量科学研究院</w:t>
      </w:r>
      <w:r>
        <w:rPr>
          <w:rFonts w:hint="eastAsia" w:ascii="仿宋" w:hAnsi="仿宋" w:eastAsia="仿宋" w:cs="仿宋"/>
          <w:color w:val="auto"/>
          <w:highlight w:val="none"/>
        </w:rPr>
        <w:t>指定地点。</w:t>
      </w:r>
    </w:p>
    <w:p w14:paraId="451562BC">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（二）服务期：自合同签订之日起至</w:t>
      </w:r>
      <w:r>
        <w:rPr>
          <w:rFonts w:ascii="仿宋" w:hAnsi="仿宋" w:eastAsia="仿宋" w:cs="仿宋"/>
          <w:color w:val="auto"/>
          <w:highlight w:val="none"/>
        </w:rPr>
        <w:t xml:space="preserve">  </w:t>
      </w:r>
      <w:r>
        <w:rPr>
          <w:rFonts w:hint="eastAsia" w:ascii="仿宋" w:hAnsi="仿宋" w:eastAsia="仿宋" w:cs="仿宋"/>
          <w:color w:val="auto"/>
          <w:highlight w:val="none"/>
        </w:rPr>
        <w:t>年</w:t>
      </w:r>
      <w:r>
        <w:rPr>
          <w:rFonts w:ascii="仿宋" w:hAnsi="仿宋" w:eastAsia="仿宋" w:cs="仿宋"/>
          <w:color w:val="auto"/>
          <w:highlight w:val="none"/>
        </w:rPr>
        <w:t xml:space="preserve">  </w:t>
      </w:r>
      <w:r>
        <w:rPr>
          <w:rFonts w:hint="eastAsia" w:ascii="仿宋" w:hAnsi="仿宋" w:eastAsia="仿宋" w:cs="仿宋"/>
          <w:color w:val="auto"/>
          <w:highlight w:val="none"/>
        </w:rPr>
        <w:t>月</w:t>
      </w:r>
      <w:r>
        <w:rPr>
          <w:rFonts w:ascii="仿宋" w:hAnsi="仿宋" w:eastAsia="仿宋" w:cs="仿宋"/>
          <w:color w:val="auto"/>
          <w:highlight w:val="none"/>
        </w:rPr>
        <w:t xml:space="preserve">  </w:t>
      </w:r>
      <w:r>
        <w:rPr>
          <w:rFonts w:hint="eastAsia" w:ascii="仿宋" w:hAnsi="仿宋" w:eastAsia="仿宋" w:cs="仿宋"/>
          <w:color w:val="auto"/>
          <w:highlight w:val="none"/>
        </w:rPr>
        <w:t>日止（以采购人确认的完成服务期的时间为限）。</w:t>
      </w:r>
    </w:p>
    <w:p w14:paraId="6079A933">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五、质量保证</w:t>
      </w:r>
    </w:p>
    <w:p w14:paraId="365D00BD">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（一）乙方应当保证服务内容质量完全符合合同规定的要求，并对服务内容质量问题负责，同时须根据甲方提供的服务实施方案在</w:t>
      </w:r>
      <w:r>
        <w:rPr>
          <w:rFonts w:hint="eastAsia" w:ascii="仿宋" w:hAnsi="仿宋" w:eastAsia="仿宋" w:cs="仿宋"/>
          <w:color w:val="auto"/>
          <w:highlight w:val="none"/>
          <w:lang w:val="en-US" w:eastAsia="zh-CN"/>
        </w:rPr>
        <w:t>3个</w:t>
      </w:r>
      <w:r>
        <w:rPr>
          <w:rFonts w:ascii="仿宋" w:hAnsi="仿宋" w:eastAsia="仿宋" w:cs="仿宋"/>
          <w:color w:val="auto"/>
          <w:highlight w:val="none"/>
        </w:rPr>
        <w:t>月内完成符合甲方要求的</w:t>
      </w:r>
      <w:r>
        <w:rPr>
          <w:rFonts w:hint="eastAsia" w:ascii="仿宋" w:hAnsi="仿宋" w:eastAsia="仿宋" w:cs="仿宋"/>
          <w:color w:val="auto"/>
          <w:highlight w:val="none"/>
          <w:lang w:val="en-US" w:eastAsia="zh-CN"/>
        </w:rPr>
        <w:t>相关的技术服务</w:t>
      </w:r>
      <w:r>
        <w:rPr>
          <w:rFonts w:ascii="仿宋" w:hAnsi="仿宋" w:eastAsia="仿宋" w:cs="仿宋"/>
          <w:color w:val="auto"/>
          <w:highlight w:val="none"/>
        </w:rPr>
        <w:t>。</w:t>
      </w:r>
    </w:p>
    <w:p w14:paraId="28F22C20">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（二）采购项目执行内容需要调整时，经甲方同意后，可以对相应的内容进行调整，并协商确定价格差额计算方法和负担办法。</w:t>
      </w:r>
    </w:p>
    <w:p w14:paraId="6D939CD1">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六、技术服务</w:t>
      </w:r>
    </w:p>
    <w:p w14:paraId="52F3EBEB">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（一）技术资料</w:t>
      </w:r>
    </w:p>
    <w:p w14:paraId="2CCDEE5B">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二</w:t>
      </w:r>
      <w:r>
        <w:rPr>
          <w:rFonts w:hint="eastAsia" w:ascii="仿宋" w:hAnsi="仿宋" w:eastAsia="仿宋" w:cs="仿宋"/>
          <w:color w:val="auto"/>
          <w:highlight w:val="none"/>
        </w:rPr>
        <w:t>）服务承诺</w:t>
      </w:r>
    </w:p>
    <w:p w14:paraId="733DD91F">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七、双方的权利义务</w:t>
      </w:r>
    </w:p>
    <w:p w14:paraId="26BF5FB7">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（一）甲方的权利和义务</w:t>
      </w:r>
    </w:p>
    <w:p w14:paraId="16C7C739">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甲方有权向乙方询问工作进展情况及相关的内容，有权检查和监督乙方的服务工作的质量、管理等情况，有权对乙方提供的数据服务和产品提出更正、改进的意见，有权要求乙方以书面形式就前述内容进行汇报。</w:t>
      </w:r>
    </w:p>
    <w:p w14:paraId="0932A416">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2.因乙方违反合同规定给甲方或相关方造成损失时，甲方有权要求乙方赔偿经济损失。</w:t>
      </w:r>
    </w:p>
    <w:p w14:paraId="76CD9351">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3.当甲方认定项目服务专业人员不按项目服务合同履行其职责，或专业能力、管理能力、责任心较差，不能有效与甲方配合并履行其项目服务义务，或与第三人串通给甲方造与经济损失的，甲方有权要求乙方更换项目服务专业人员，如对甲方造成实际损失的，甲方有权终止合同并要求乙方承担相应的赔偿责任。</w:t>
      </w:r>
    </w:p>
    <w:p w14:paraId="47997486">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4.甲方有权同意或不同意乙方因自身工作需要而更换合同约定的主要工作小组成员的要求。</w:t>
      </w:r>
    </w:p>
    <w:p w14:paraId="65181A4F">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5.甲方应当在合同履约中，督促、协调与本项目服务有关的第三人（与合同履行有关的相关单位）协同乙方办理有关服务事项。甲方就乙方书面提交并要求做出答复的事宜，在15个工作日内做出书面答复。乙方要求第三人提供有关资料时，甲方可根据自己的能力负责协调、转达及资料转送，但并不成为甲方当然的义务。</w:t>
      </w:r>
    </w:p>
    <w:p w14:paraId="68B63C89">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6.甲方应当履行本合同约定的义务，如有违反则应当承担违约责任，赔偿给乙方造成的直接经济损失。</w:t>
      </w:r>
    </w:p>
    <w:p w14:paraId="323D4CEE">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（二）乙方的权利和义务</w:t>
      </w:r>
    </w:p>
    <w:p w14:paraId="74BD1548">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1.乙方有权在履行合同期间内取得按合同约定应有的报酬。</w:t>
      </w:r>
    </w:p>
    <w:p w14:paraId="14E66EA9">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2.乙方在项目服务过程中，如甲方提供的资料不明确时可向甲方提出书面报告。</w:t>
      </w:r>
    </w:p>
    <w:p w14:paraId="672FF47A">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3.乙方有权在合同履行期间得到甲方必要的支持，有权拒绝执行甲方任何不符合有关法律、法规规定的要求。乙方应严格遵守国家、地方的法律、法规的规定，保证在合法且不侵犯他人利益的原则下进行项目服务活动，并对其所进行的服务活动负责。</w:t>
      </w:r>
    </w:p>
    <w:p w14:paraId="35C2D72B">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4.乙方应按本合同所述的时间、服务范围和内容,尽自己的一切努力,按本合同约定及行业通常接受的技术惯例和专业机构承认的标准，高效地履行自己的义务。在项目执行过程中支持和维护国家和甲方的合法利益。</w:t>
      </w:r>
    </w:p>
    <w:p w14:paraId="0EC56736">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5.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46154D3F">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6.乙方应对履行本合同所规定的服务以及在履行中因自己违约而给甲方造成的损失承担责任并应当向甲方进行赔偿。但下例情况不视为乙方违约:A非乙方的行为、过失、违约或失职造成的损失或伤害；B不可抗力造成的损失。</w:t>
      </w:r>
    </w:p>
    <w:p w14:paraId="3A41406E">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7.乙方必须为本项目涉及的各种资料、数据和收据等保密。未经甲方书面同意,乙方及乙方员工不得泄露、遗失、复印与本合同规定业务活动有关的一切资料和内容。所有甲方或第三人（与合同业务有关相关单位）提供的与本合同规定业务活动有关的一切资料，在合同结束后均应归还。</w:t>
      </w:r>
    </w:p>
    <w:p w14:paraId="74518DEE">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8.乙方应对本项目所提供服务结果的可靠性、准确性、全面性向甲方负责，由于服务结果的可靠性、准确性、全面性不足而导致甲方工作偏差或失误，乙方应承担责任。</w:t>
      </w:r>
    </w:p>
    <w:p w14:paraId="77BED8B8">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9.乙方在履行合同期间或合同规定期限内，履行本合同所确定的项目经理及主要专业技术、管理人员等必须是本单位职工和该项目的实际操作者，未经甲方同意，乙方不得调换或撤离上述人员。</w:t>
      </w:r>
    </w:p>
    <w:p w14:paraId="6F8D1562">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10.按本合同支付给乙方的报酬应为本合同服务的唯一报酬。</w:t>
      </w:r>
    </w:p>
    <w:p w14:paraId="127A4B43">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11.乙方在本合同履行期间均不能直接或间接从事与本合同中活动相冲突的商业或职业活动，不得以任何理由向甲方任何工作人员行贿或有类似的行为。</w:t>
      </w:r>
    </w:p>
    <w:p w14:paraId="78A60A26">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12.乙方项目人员为甲方提供服务过程中，个人及财产安全由乙方自行负责，与甲方无关。乙方与项目人员建立合法的劳动关系，并承担用工主体责任。</w:t>
      </w:r>
    </w:p>
    <w:p w14:paraId="14E05895">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13.除甲方事先书面同意外，乙方不得部分或全部转让其应履行的合同项下的义务。</w:t>
      </w:r>
    </w:p>
    <w:p w14:paraId="7DB2FA82">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八、违约责任</w:t>
      </w:r>
    </w:p>
    <w:p w14:paraId="564137C6">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（一）按《中华人民共和国民法典》中的相关条款执行。</w:t>
      </w:r>
    </w:p>
    <w:p w14:paraId="1F058C29">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（二）乙方未能按本合同规定的期限提供服务，从逾期之日起每日按本合同总价</w:t>
      </w:r>
      <w:r>
        <w:rPr>
          <w:rFonts w:ascii="仿宋" w:hAnsi="仿宋" w:eastAsia="仿宋" w:cs="仿宋"/>
          <w:color w:val="auto"/>
          <w:highlight w:val="none"/>
        </w:rPr>
        <w:t>1‰的数额向甲方支付违约金；逾期一个月以上的，甲方有权终止合同，且有权要求乙方支付合同价款20%的违约金，违约金不足以弥补损失的，乙方应予补足。</w:t>
      </w:r>
    </w:p>
    <w:p w14:paraId="32DEC395">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二）乙方在履行合同过程中出现重大事故时，由监理机构界定责任边界和严重程度，甲方将依据事故严重程度计算重大事故违约金，并有权根据合同约定视乙方责任情况采取终止合同、将该乙方报财政部门备案、列入黑名单等措施。</w:t>
      </w:r>
    </w:p>
    <w:p w14:paraId="2701F7EF">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如乙方在履行合同过程中的行为使甲方遭受损失（包括自身的直接经济损失、名誉损失及对外支付的赔偿金、和解款、律师费、诉讼费等间接经济损失），乙方需承担法律责任（包括但不限于造成甲方或者任何第三方的损失或损害的赔偿责任）。</w:t>
      </w:r>
    </w:p>
    <w:p w14:paraId="11914645">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（三）乙方所履行的服务质量或服务数量不符合合同规定及采购文件规定的，经甲方提出异议后仍不改正的，甲方有权中止接受服务，单方面解除合同，且有权要求乙方支付合同价款</w:t>
      </w:r>
      <w:r>
        <w:rPr>
          <w:rFonts w:ascii="仿宋" w:hAnsi="仿宋" w:eastAsia="仿宋" w:cs="仿宋"/>
          <w:color w:val="auto"/>
          <w:highlight w:val="none"/>
        </w:rPr>
        <w:t>20%的违约金，违约金不足以弥补损失的，乙方应予补足。</w:t>
      </w:r>
    </w:p>
    <w:p w14:paraId="0D41929F">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（四）乙方擅自将本合同所涉事项转委托给第三人的，甲方有权单方解除本合同，同时，乙方还应按照本合同总价款的</w:t>
      </w:r>
      <w:r>
        <w:rPr>
          <w:rFonts w:ascii="仿宋" w:hAnsi="仿宋" w:eastAsia="仿宋" w:cs="仿宋"/>
          <w:color w:val="auto"/>
          <w:highlight w:val="none"/>
        </w:rPr>
        <w:t>20%向甲方支付违约金，违约金不足以弥补损失的，乙方应予补足。</w:t>
      </w:r>
    </w:p>
    <w:p w14:paraId="27A2912A">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（五）服务过程中，乙方无正当理由提前终止本合同的，甲方有权拒绝支付费用，乙方应返还甲方已支付全部费用，甲方还有权要求乙方支付本合同总价款</w:t>
      </w:r>
      <w:r>
        <w:rPr>
          <w:rFonts w:ascii="仿宋" w:hAnsi="仿宋" w:eastAsia="仿宋" w:cs="仿宋"/>
          <w:color w:val="auto"/>
          <w:highlight w:val="none"/>
        </w:rPr>
        <w:t>20%的违约金，违约金不足以弥补甲方损失的，乙方应予补足。</w:t>
      </w:r>
    </w:p>
    <w:p w14:paraId="22A7C2F7">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（六）本合同违约情形独立存在，可叠加使用，乙方同意甲方从应付未付款中先行扣除。</w:t>
      </w:r>
    </w:p>
    <w:p w14:paraId="18EF34E1">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九、验收</w:t>
      </w:r>
    </w:p>
    <w:p w14:paraId="2BCC6997">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参照《</w:t>
      </w:r>
      <w:r>
        <w:rPr>
          <w:rFonts w:hint="eastAsia" w:ascii="仿宋" w:hAnsi="仿宋" w:eastAsia="仿宋" w:cs="仿宋"/>
          <w:color w:val="auto"/>
          <w:highlight w:val="none"/>
          <w:lang w:val="en-US" w:eastAsia="zh-CN"/>
        </w:rPr>
        <w:t>办理房产证相关技术服务采购项目</w:t>
      </w:r>
      <w:r>
        <w:rPr>
          <w:rFonts w:hint="eastAsia" w:ascii="仿宋" w:hAnsi="仿宋" w:eastAsia="仿宋" w:cs="仿宋"/>
          <w:color w:val="auto"/>
          <w:highlight w:val="none"/>
        </w:rPr>
        <w:t>》甲方要求进行交付验收和最终验收：</w:t>
      </w:r>
    </w:p>
    <w:p w14:paraId="5BFB9521">
      <w:pPr>
        <w:adjustRightInd w:val="0"/>
        <w:snapToGrid w:val="0"/>
        <w:rPr>
          <w:rFonts w:ascii="仿宋" w:hAnsi="仿宋" w:eastAsia="仿宋" w:cs="仿宋"/>
          <w:color w:val="auto"/>
          <w:highlight w:val="none"/>
        </w:rPr>
      </w:pPr>
      <w:r>
        <w:rPr>
          <w:rFonts w:ascii="仿宋" w:hAnsi="仿宋" w:eastAsia="仿宋" w:cs="仿宋"/>
          <w:color w:val="auto"/>
          <w:highlight w:val="none"/>
        </w:rPr>
        <w:t>交付验收：当服务方达到用户要求的基本服务能力和技术要求时，可申请交付验收，交付验收清单包括但不限于：1.技术能力参数报告（第三方）2.交付模块清单。</w:t>
      </w:r>
    </w:p>
    <w:p w14:paraId="3651070D">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5D883D7C">
      <w:pPr>
        <w:adjustRightInd w:val="0"/>
        <w:snapToGrid w:val="0"/>
        <w:ind w:firstLine="0" w:firstLineChars="0"/>
        <w:rPr>
          <w:rFonts w:ascii="仿宋" w:hAnsi="仿宋" w:eastAsia="仿宋" w:cs="仿宋"/>
          <w:b/>
          <w:bCs/>
          <w:color w:val="auto"/>
          <w:highlight w:val="none"/>
        </w:rPr>
      </w:pPr>
      <w:r>
        <w:rPr>
          <w:rFonts w:hint="eastAsia" w:ascii="仿宋" w:hAnsi="仿宋" w:eastAsia="仿宋" w:cs="仿宋"/>
          <w:b/>
          <w:bCs/>
          <w:color w:val="auto"/>
          <w:highlight w:val="none"/>
        </w:rPr>
        <w:t>十、保密义务</w:t>
      </w:r>
    </w:p>
    <w:p w14:paraId="4EABADFD">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（一）乙方应当主动对直接或间接从甲方获得的保密信息承担保密业务，对于甲方未主动对外公布的信息，未经对方以纸质书面形式同意，不得泄露。</w:t>
      </w:r>
    </w:p>
    <w:p w14:paraId="1E326ADA">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二</w:t>
      </w:r>
      <w:r>
        <w:rPr>
          <w:rFonts w:hint="eastAsia" w:ascii="仿宋" w:hAnsi="仿宋" w:eastAsia="仿宋" w:cs="仿宋"/>
          <w:color w:val="auto"/>
          <w:highlight w:val="none"/>
        </w:rPr>
        <w:t>）乙方应当采取充分、必要、有效、合理的措施对乙方、乙方相关人员、乙方关联方所知晓的保密信息严格保密。对于未主动对外公布的信息，未经甲方书面许可，不得以任何形式直接或间接向第三方给予、提供、传递、传达、泄露，不得允许（包括出借、赠与、出租、转让等行为）或协助任何第三人、自己本人使用保密信息，不得用于其他用途。</w:t>
      </w:r>
    </w:p>
    <w:p w14:paraId="0F39F6DA">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三</w:t>
      </w:r>
      <w:r>
        <w:rPr>
          <w:rFonts w:hint="eastAsia" w:ascii="仿宋" w:hAnsi="仿宋" w:eastAsia="仿宋" w:cs="仿宋"/>
          <w:color w:val="auto"/>
          <w:highlight w:val="none"/>
        </w:rPr>
        <w:t>）乙方应当采取一切合理的保护措施，防止保密信息在未经授权的情况下被披露或传播。若发现保密信息泄露，乙方应第一时间通知甲方，在合法、合规的前提下，立即采取补救措施使损失降到最低。此外，乙方应承担由此引起的法律责任和经济责任，包括但不限于违约金、赔偿因信息泄露产生的支出和所有损失。乙方相关人员、乙方关联方违反保密业务，乙方承担连带责任。</w:t>
      </w:r>
    </w:p>
    <w:p w14:paraId="3DBFD1E0">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四</w:t>
      </w:r>
      <w:r>
        <w:rPr>
          <w:rFonts w:hint="eastAsia" w:ascii="仿宋" w:hAnsi="仿宋" w:eastAsia="仿宋" w:cs="仿宋"/>
          <w:color w:val="auto"/>
          <w:highlight w:val="none"/>
        </w:rPr>
        <w:t>）乙方的保密义务自乙方、乙方相关人员、乙方关联方参与数据运行管理工作之日开始，至甲方书面通知乙方解除保密义务或者保密信息成为公开信息之日止。乙方和乙方关联方合同终止、撤销、解除、履行完毕以及乙方相关人员是否在职，均不影响其保密义务承担。</w:t>
      </w:r>
    </w:p>
    <w:p w14:paraId="02E35F90">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（六）违反上述保密义务的，乙方应向甲方支付本合同总价款</w:t>
      </w:r>
      <w:r>
        <w:rPr>
          <w:rFonts w:ascii="仿宋" w:hAnsi="仿宋" w:eastAsia="仿宋" w:cs="仿宋"/>
          <w:color w:val="auto"/>
          <w:highlight w:val="none"/>
        </w:rPr>
        <w:t>10%的违约金，乙方违反保密义务涉嫌违法违规的，按照《中华人民共和国保守国家秘密法》处理。</w:t>
      </w:r>
    </w:p>
    <w:p w14:paraId="67D5BAFA">
      <w:pPr>
        <w:adjustRightInd w:val="0"/>
        <w:snapToGrid w:val="0"/>
        <w:ind w:firstLine="0" w:firstLineChars="0"/>
        <w:rPr>
          <w:rFonts w:ascii="仿宋" w:hAnsi="仿宋" w:eastAsia="仿宋" w:cs="仿宋"/>
          <w:b/>
          <w:bCs/>
          <w:color w:val="auto"/>
          <w:highlight w:val="none"/>
        </w:rPr>
      </w:pPr>
      <w:r>
        <w:rPr>
          <w:rFonts w:hint="eastAsia" w:ascii="仿宋" w:hAnsi="仿宋" w:eastAsia="仿宋" w:cs="仿宋"/>
          <w:b/>
          <w:bCs/>
          <w:color w:val="auto"/>
          <w:highlight w:val="none"/>
        </w:rPr>
        <w:t>十一、知识产权</w:t>
      </w:r>
    </w:p>
    <w:p w14:paraId="0D72F459">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一）乙方应保证所提供和使用的文件、数据、信息、技术、工具等不得侵犯任何第三方的知识产权或其他权利，一旦发生侵权行为，由乙方承担法律责任和经济责任。乙方所接受或知悉的保密信息的权利及利益，仍属甲方财产或由其合法控制，甲方提供或披露保密信息予乙方并不构成任何知识产权的授权、让与或出租，也不构成对前述权利的放弃。</w:t>
      </w:r>
    </w:p>
    <w:p w14:paraId="0E14B78D">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（二）知识产权的归属：乙方为履行协议所形成的资料、数据、软件开发等成果及其他任何附加成果的知识产权和使用权均属甲方所有，乙方负有保密义务。</w:t>
      </w:r>
    </w:p>
    <w:p w14:paraId="4BD25F0F">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三）未经甲方书面许可，乙方不得（并不得允许任何第三人）以任何形式申请、展示、提供、出租、出借、出售、复制、修改、转载、发表、出版、还原前述权利或创造相关衍生作品。一旦发生侵权行为，由乙方承担法律责任和经济责任。乙方在甲方授权许可的情况下可对授权内容进行修改、复制、改编、翻译、汇编或制作，形成衍生产品。在不违反相关法律法规的强制性规定、尊重相关原始授权内容的知识产权的基础上，该等衍生产品的相关知识产权归甲方及其关联公司或所授权许可的第三方所有。</w:t>
      </w:r>
    </w:p>
    <w:p w14:paraId="60959D30">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十二、不可抗力</w:t>
      </w:r>
    </w:p>
    <w:p w14:paraId="66BC1300">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一）在履行合同过程中因受战争、火灾、地震、疫情等自然灾害和社会事件以及其他在签订本合同时任何一方均无法预知，无法避免并克服其发生和后果且使本数据运营服务收到影响的任何事件，乙方应当在第一时间与相关单位配合，采取有效手段防止上述不可抗力事件的后果，减轻可能给甲方造成的损失；且本合同履行的期限应予以延长，延长的期限应相当于不可抗力事件所影响的时间。</w:t>
      </w:r>
    </w:p>
    <w:p w14:paraId="5831DBAA">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（二）不可抗力事件受影响的一方应当在不可抗力因素发生后不迟于</w:t>
      </w:r>
      <w:r>
        <w:rPr>
          <w:rFonts w:ascii="仿宋" w:hAnsi="仿宋" w:eastAsia="仿宋" w:cs="仿宋"/>
          <w:bCs/>
          <w:color w:val="auto"/>
          <w:highlight w:val="none"/>
        </w:rPr>
        <w:t>15日内以书面形式通知对方，并提供有关该等影响因素的详尽资料，说明不能履行或者延迟履行本合同全部或部分条款的原因，且应在此后30日内以书面形式向对方提供有关部门签发的有效合法的证明作为证据。在发生不可抗力时，双方对各自控制下的设备、资料负有保管责任，对于未受不可抗力影响并且可以继续履行的合同义务应继续履行。</w:t>
      </w:r>
    </w:p>
    <w:p w14:paraId="0BC4DB7B">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（三）如不可抗力延续超过</w:t>
      </w:r>
      <w:r>
        <w:rPr>
          <w:rFonts w:ascii="仿宋" w:hAnsi="仿宋" w:eastAsia="仿宋" w:cs="仿宋"/>
          <w:bCs/>
          <w:color w:val="auto"/>
          <w:highlight w:val="none"/>
        </w:rPr>
        <w:t>45日以上（含本数）时，甲乙双方应通过友好协商解决本合同的执行问题，并应尽快达成协议。</w:t>
      </w:r>
    </w:p>
    <w:p w14:paraId="1A24C58B">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十三、适用法律及争议解决</w:t>
      </w:r>
    </w:p>
    <w:p w14:paraId="0FBB2065">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（一）本合同的成立、生效、履行、解释及争议解决，适用中华人民共和国法律、法规。</w:t>
      </w:r>
    </w:p>
    <w:p w14:paraId="18D66D54">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（二）甲、乙双方在履行本合同过程中若发生争议，首先应友好协商解决；协商不成的，任何一方均有权提交甲方所在地人民法院解决。除非另有规定，诉讼期间双方应当继续履行合同规定的义务。</w:t>
      </w:r>
    </w:p>
    <w:p w14:paraId="752CF08D">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十四、其他事项</w:t>
      </w:r>
    </w:p>
    <w:p w14:paraId="58154489">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（一）陕西省财政厅政府采购管理处在合同的履行期间以及履行期后，可以随时检查项目的执行情况，对采购标准、采购内容进行调查核实，并对发现的问题进行处理。</w:t>
      </w:r>
    </w:p>
    <w:p w14:paraId="42F32A97">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（二）本合同一式</w:t>
      </w:r>
      <w:r>
        <w:rPr>
          <w:rFonts w:ascii="仿宋" w:hAnsi="仿宋" w:eastAsia="仿宋" w:cs="仿宋"/>
          <w:color w:val="auto"/>
          <w:highlight w:val="none"/>
          <w:u w:val="single"/>
        </w:rPr>
        <w:t xml:space="preserve">     </w:t>
      </w:r>
      <w:r>
        <w:rPr>
          <w:rFonts w:hint="eastAsia" w:ascii="仿宋" w:hAnsi="仿宋" w:eastAsia="仿宋" w:cs="仿宋"/>
          <w:color w:val="auto"/>
          <w:highlight w:val="none"/>
        </w:rPr>
        <w:t>份，甲方</w:t>
      </w:r>
      <w:r>
        <w:rPr>
          <w:rFonts w:ascii="仿宋" w:hAnsi="仿宋" w:eastAsia="仿宋" w:cs="仿宋"/>
          <w:color w:val="auto"/>
          <w:highlight w:val="none"/>
          <w:u w:val="single"/>
        </w:rPr>
        <w:t xml:space="preserve">      </w:t>
      </w:r>
      <w:r>
        <w:rPr>
          <w:rFonts w:hint="eastAsia" w:ascii="仿宋" w:hAnsi="仿宋" w:eastAsia="仿宋" w:cs="仿宋"/>
          <w:color w:val="auto"/>
          <w:highlight w:val="none"/>
        </w:rPr>
        <w:t>份，乙方</w:t>
      </w:r>
      <w:r>
        <w:rPr>
          <w:rFonts w:ascii="仿宋" w:hAnsi="仿宋" w:eastAsia="仿宋" w:cs="仿宋"/>
          <w:color w:val="auto"/>
          <w:highlight w:val="none"/>
          <w:u w:val="single"/>
        </w:rPr>
        <w:t xml:space="preserve">       </w:t>
      </w:r>
      <w:r>
        <w:rPr>
          <w:rFonts w:hint="eastAsia" w:ascii="仿宋" w:hAnsi="仿宋" w:eastAsia="仿宋" w:cs="仿宋"/>
          <w:color w:val="auto"/>
          <w:highlight w:val="none"/>
        </w:rPr>
        <w:t>份，采购代理机构一份，具有同等法律效力，本合同自甲乙双方法定代表人或其授权代表签字、盖章并加盖公章后生效。</w:t>
      </w:r>
    </w:p>
    <w:p w14:paraId="05B5AF23">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（三）</w:t>
      </w:r>
      <w:r>
        <w:rPr>
          <w:rFonts w:hint="eastAsia" w:ascii="仿宋" w:hAnsi="仿宋" w:eastAsia="仿宋" w:cs="仿宋"/>
          <w:bCs/>
          <w:color w:val="auto"/>
          <w:highlight w:val="none"/>
        </w:rPr>
        <w:t>招标文件、投标文件也是合同的组成部分，合同中未约定的以招标文件、投标文件为准。</w:t>
      </w:r>
    </w:p>
    <w:p w14:paraId="260C81BF">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（以下无正文）</w:t>
      </w:r>
    </w:p>
    <w:p w14:paraId="48DA406C">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合同签订地点：</w:t>
      </w:r>
      <w:r>
        <w:rPr>
          <w:rFonts w:ascii="仿宋" w:hAnsi="仿宋" w:eastAsia="仿宋" w:cs="仿宋"/>
          <w:color w:val="auto"/>
          <w:highlight w:val="none"/>
        </w:rPr>
        <w:t xml:space="preserve">   </w:t>
      </w:r>
    </w:p>
    <w:p w14:paraId="5826B43B">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合同签订时间：</w:t>
      </w:r>
      <w:r>
        <w:rPr>
          <w:rFonts w:ascii="仿宋" w:hAnsi="仿宋" w:eastAsia="仿宋" w:cs="仿宋"/>
          <w:color w:val="auto"/>
          <w:highlight w:val="none"/>
        </w:rPr>
        <w:t xml:space="preserve">    </w:t>
      </w:r>
      <w:r>
        <w:rPr>
          <w:rFonts w:hint="eastAsia" w:ascii="仿宋" w:hAnsi="仿宋" w:eastAsia="仿宋" w:cs="仿宋"/>
          <w:color w:val="auto"/>
          <w:highlight w:val="none"/>
        </w:rPr>
        <w:t>年</w:t>
      </w:r>
      <w:r>
        <w:rPr>
          <w:rFonts w:ascii="仿宋" w:hAnsi="仿宋" w:eastAsia="仿宋" w:cs="仿宋"/>
          <w:color w:val="auto"/>
          <w:highlight w:val="none"/>
        </w:rPr>
        <w:t xml:space="preserve">   </w:t>
      </w:r>
      <w:r>
        <w:rPr>
          <w:rFonts w:hint="eastAsia" w:ascii="仿宋" w:hAnsi="仿宋" w:eastAsia="仿宋" w:cs="仿宋"/>
          <w:color w:val="auto"/>
          <w:highlight w:val="none"/>
        </w:rPr>
        <w:t>月</w:t>
      </w:r>
      <w:r>
        <w:rPr>
          <w:rFonts w:ascii="仿宋" w:hAnsi="仿宋" w:eastAsia="仿宋" w:cs="仿宋"/>
          <w:color w:val="auto"/>
          <w:highlight w:val="none"/>
        </w:rPr>
        <w:t xml:space="preserve">    </w:t>
      </w:r>
      <w:r>
        <w:rPr>
          <w:rFonts w:hint="eastAsia" w:ascii="仿宋" w:hAnsi="仿宋" w:eastAsia="仿宋" w:cs="仿宋"/>
          <w:color w:val="auto"/>
          <w:highlight w:val="none"/>
        </w:rPr>
        <w:t>日</w:t>
      </w:r>
    </w:p>
    <w:p w14:paraId="5FDD0FE0">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甲</w:t>
      </w:r>
      <w:r>
        <w:rPr>
          <w:rFonts w:ascii="仿宋" w:hAnsi="仿宋" w:eastAsia="仿宋" w:cs="仿宋"/>
          <w:color w:val="auto"/>
          <w:highlight w:val="none"/>
        </w:rPr>
        <w:t xml:space="preserve">    </w:t>
      </w:r>
      <w:r>
        <w:rPr>
          <w:rFonts w:hint="eastAsia" w:ascii="仿宋" w:hAnsi="仿宋" w:eastAsia="仿宋" w:cs="仿宋"/>
          <w:color w:val="auto"/>
          <w:highlight w:val="none"/>
        </w:rPr>
        <w:t>方</w:t>
      </w:r>
      <w:r>
        <w:rPr>
          <w:rFonts w:ascii="仿宋" w:hAnsi="仿宋" w:eastAsia="仿宋" w:cs="仿宋"/>
          <w:color w:val="auto"/>
          <w:highlight w:val="none"/>
        </w:rPr>
        <w:t xml:space="preserve">                           </w:t>
      </w:r>
      <w:r>
        <w:rPr>
          <w:rFonts w:hint="eastAsia" w:ascii="仿宋" w:hAnsi="仿宋" w:eastAsia="仿宋" w:cs="仿宋"/>
          <w:color w:val="auto"/>
          <w:highlight w:val="none"/>
        </w:rPr>
        <w:t>乙</w:t>
      </w:r>
      <w:r>
        <w:rPr>
          <w:rFonts w:ascii="仿宋" w:hAnsi="仿宋" w:eastAsia="仿宋" w:cs="仿宋"/>
          <w:color w:val="auto"/>
          <w:highlight w:val="none"/>
        </w:rPr>
        <w:t xml:space="preserve">    </w:t>
      </w:r>
      <w:r>
        <w:rPr>
          <w:rFonts w:hint="eastAsia" w:ascii="仿宋" w:hAnsi="仿宋" w:eastAsia="仿宋" w:cs="仿宋"/>
          <w:color w:val="auto"/>
          <w:highlight w:val="none"/>
        </w:rPr>
        <w:t>方</w:t>
      </w:r>
    </w:p>
    <w:p w14:paraId="3EB6F96A">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单位名称：</w:t>
      </w:r>
      <w:r>
        <w:rPr>
          <w:rFonts w:ascii="仿宋" w:hAnsi="仿宋" w:eastAsia="仿宋" w:cs="仿宋"/>
          <w:color w:val="auto"/>
          <w:highlight w:val="none"/>
        </w:rPr>
        <w:t xml:space="preserve">         </w:t>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 xml:space="preserve">   单位名称： </w:t>
      </w:r>
    </w:p>
    <w:p w14:paraId="0C8B26B6">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地</w:t>
      </w:r>
      <w:r>
        <w:rPr>
          <w:rFonts w:ascii="仿宋" w:hAnsi="仿宋" w:eastAsia="仿宋" w:cs="仿宋"/>
          <w:color w:val="auto"/>
          <w:highlight w:val="none"/>
        </w:rPr>
        <w:t xml:space="preserve">   址：  </w:t>
      </w:r>
      <w:r>
        <w:rPr>
          <w:rFonts w:ascii="仿宋" w:hAnsi="仿宋" w:eastAsia="仿宋" w:cs="仿宋"/>
          <w:color w:val="auto"/>
          <w:highlight w:val="none"/>
        </w:rPr>
        <w:tab/>
      </w:r>
      <w:r>
        <w:rPr>
          <w:rFonts w:ascii="仿宋" w:hAnsi="仿宋" w:eastAsia="仿宋" w:cs="仿宋"/>
          <w:color w:val="auto"/>
          <w:highlight w:val="none"/>
        </w:rPr>
        <w:t xml:space="preserve">       </w:t>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 xml:space="preserve">   地    址：</w:t>
      </w:r>
    </w:p>
    <w:p w14:paraId="5158C75E">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法人代表：</w:t>
      </w:r>
      <w:r>
        <w:rPr>
          <w:rFonts w:ascii="仿宋" w:hAnsi="仿宋" w:eastAsia="仿宋" w:cs="仿宋"/>
          <w:color w:val="auto"/>
          <w:highlight w:val="none"/>
        </w:rPr>
        <w:t xml:space="preserve">                         法人代表： </w:t>
      </w:r>
    </w:p>
    <w:p w14:paraId="55E54447">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联系电话：</w:t>
      </w:r>
      <w:r>
        <w:rPr>
          <w:rFonts w:ascii="仿宋" w:hAnsi="仿宋" w:eastAsia="仿宋" w:cs="仿宋"/>
          <w:color w:val="auto"/>
          <w:highlight w:val="none"/>
        </w:rPr>
        <w:t xml:space="preserve">               </w:t>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hint="eastAsia" w:ascii="仿宋" w:hAnsi="仿宋" w:eastAsia="仿宋" w:cs="仿宋"/>
          <w:color w:val="auto"/>
          <w:highlight w:val="none"/>
        </w:rPr>
        <w:t>联系电话：</w:t>
      </w:r>
      <w:r>
        <w:rPr>
          <w:rFonts w:ascii="仿宋" w:hAnsi="仿宋" w:eastAsia="仿宋" w:cs="仿宋"/>
          <w:color w:val="auto"/>
          <w:highlight w:val="none"/>
        </w:rPr>
        <w:t xml:space="preserve"> </w:t>
      </w:r>
    </w:p>
    <w:p w14:paraId="57793D8B">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开</w:t>
      </w:r>
      <w:r>
        <w:rPr>
          <w:rFonts w:ascii="仿宋" w:hAnsi="仿宋" w:eastAsia="仿宋" w:cs="仿宋"/>
          <w:color w:val="auto"/>
          <w:highlight w:val="none"/>
        </w:rPr>
        <w:t xml:space="preserve"> 户 行：         </w:t>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hint="eastAsia" w:ascii="仿宋" w:hAnsi="仿宋" w:eastAsia="仿宋" w:cs="仿宋"/>
          <w:color w:val="auto"/>
          <w:highlight w:val="none"/>
        </w:rPr>
        <w:t>开</w:t>
      </w:r>
      <w:r>
        <w:rPr>
          <w:rFonts w:ascii="仿宋" w:hAnsi="仿宋" w:eastAsia="仿宋" w:cs="仿宋"/>
          <w:color w:val="auto"/>
          <w:highlight w:val="none"/>
        </w:rPr>
        <w:t xml:space="preserve"> 户 行： </w:t>
      </w:r>
    </w:p>
    <w:p w14:paraId="613AF0F5">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账</w:t>
      </w:r>
      <w:r>
        <w:rPr>
          <w:rFonts w:ascii="仿宋" w:hAnsi="仿宋" w:eastAsia="仿宋" w:cs="仿宋"/>
          <w:color w:val="auto"/>
          <w:highlight w:val="none"/>
        </w:rPr>
        <w:t xml:space="preserve">    号：             </w:t>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 xml:space="preserve"> </w:t>
      </w:r>
      <w:r>
        <w:rPr>
          <w:rFonts w:ascii="仿宋" w:hAnsi="仿宋" w:eastAsia="仿宋" w:cs="仿宋"/>
          <w:color w:val="auto"/>
          <w:highlight w:val="none"/>
        </w:rPr>
        <w:tab/>
      </w:r>
      <w:r>
        <w:rPr>
          <w:rFonts w:hint="eastAsia" w:ascii="仿宋" w:hAnsi="仿宋" w:eastAsia="仿宋" w:cs="仿宋"/>
          <w:color w:val="auto"/>
          <w:highlight w:val="none"/>
        </w:rPr>
        <w:t>账</w:t>
      </w:r>
      <w:r>
        <w:rPr>
          <w:rFonts w:ascii="仿宋" w:hAnsi="仿宋" w:eastAsia="仿宋" w:cs="仿宋"/>
          <w:color w:val="auto"/>
          <w:highlight w:val="none"/>
        </w:rPr>
        <w:t xml:space="preserve">    </w:t>
      </w:r>
      <w:r>
        <w:rPr>
          <w:rFonts w:hint="eastAsia" w:ascii="仿宋" w:hAnsi="仿宋" w:eastAsia="仿宋" w:cs="仿宋"/>
          <w:color w:val="auto"/>
          <w:highlight w:val="none"/>
        </w:rPr>
        <w:t>号：</w:t>
      </w:r>
    </w:p>
    <w:p w14:paraId="67640989">
      <w:pPr>
        <w:ind w:firstLine="281" w:firstLineChars="100"/>
        <w:jc w:val="both"/>
        <w:rPr>
          <w:rFonts w:hint="eastAsia" w:ascii="仿宋" w:hAnsi="仿宋" w:eastAsia="仿宋" w:cs="仿宋"/>
          <w:b/>
          <w:bCs/>
          <w:color w:val="auto"/>
          <w:sz w:val="28"/>
          <w:szCs w:val="28"/>
          <w:lang w:val="en-US" w:eastAsia="zh-CN"/>
        </w:rPr>
      </w:pPr>
    </w:p>
    <w:p w14:paraId="1F7A2314">
      <w:pPr>
        <w:ind w:firstLine="281" w:firstLineChars="100"/>
        <w:jc w:val="both"/>
        <w:rPr>
          <w:rFonts w:hint="eastAsia" w:ascii="仿宋" w:hAnsi="仿宋" w:eastAsia="仿宋" w:cs="仿宋"/>
          <w:b/>
          <w:bCs/>
          <w:color w:val="auto"/>
          <w:sz w:val="28"/>
          <w:szCs w:val="28"/>
          <w:lang w:val="en-US" w:eastAsia="zh-CN"/>
        </w:rPr>
      </w:pPr>
    </w:p>
    <w:p w14:paraId="6B91909B">
      <w:pPr>
        <w:ind w:firstLine="281" w:firstLineChars="100"/>
        <w:jc w:val="both"/>
      </w:pPr>
      <w:bookmarkStart w:id="0" w:name="_GoBack"/>
      <w:bookmarkEnd w:id="0"/>
      <w:r>
        <w:rPr>
          <w:rFonts w:hint="eastAsia" w:ascii="仿宋" w:hAnsi="仿宋" w:eastAsia="仿宋" w:cs="仿宋"/>
          <w:b/>
          <w:bCs/>
          <w:color w:val="auto"/>
          <w:sz w:val="28"/>
          <w:szCs w:val="28"/>
          <w:lang w:val="en-US" w:eastAsia="zh-CN"/>
        </w:rPr>
        <w:t>※最终合同以甲方出具的合同模版为准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7E6829"/>
    <w:rsid w:val="11A976A8"/>
    <w:rsid w:val="29361D11"/>
    <w:rsid w:val="2CD81BD2"/>
    <w:rsid w:val="3D455E52"/>
    <w:rsid w:val="3EAB1FCD"/>
    <w:rsid w:val="435E7A42"/>
    <w:rsid w:val="4B165814"/>
    <w:rsid w:val="58594DCC"/>
    <w:rsid w:val="588877ED"/>
    <w:rsid w:val="5A011459"/>
    <w:rsid w:val="5F265461"/>
    <w:rsid w:val="62D73F0A"/>
    <w:rsid w:val="723E527E"/>
    <w:rsid w:val="78F71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480" w:firstLineChars="200"/>
      <w:jc w:val="both"/>
    </w:pPr>
    <w:rPr>
      <w:rFonts w:ascii="宋体" w:hAnsi="宋体" w:eastAsia="宋体" w:cs="Times New Roman"/>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0"/>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5179</Words>
  <Characters>5232</Characters>
  <Lines>0</Lines>
  <Paragraphs>0</Paragraphs>
  <TotalTime>3</TotalTime>
  <ScaleCrop>false</ScaleCrop>
  <LinksUpToDate>false</LinksUpToDate>
  <CharactersWithSpaces>5493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2025-02-07T08:24:00Z</dcterms:created>
  <dc:creator>Administrator</dc:creator>
  <cp:lastModifiedBy>A-Sa</cp:lastModifiedBy>
  <dcterms:modified xsi:type="dcterms:W3CDTF">2025-04-27T05:08:54Z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eyJoZGlkIjoiZDE3MzcyNjE2YWUxNWIyNjNiOTAyZWFhNTQwMDIzZmMiLCJ1c2VySWQiOiI5Mzc5NjEzNTAifQ==</vt:lpwstr>
  </property>
  <property fmtid="{D5CDD505-2E9C-101B-9397-08002B2CF9AE}" pid="4" name="ICV">
    <vt:lpwstr>9ED643621DBE4FA992C79AE41B483981_12</vt:lpwstr>
  </property>
</Properties>
</file>