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版本号：ZSZX-2025-050420250514001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全省食品安全“十五五”规划重点工作咨询服务项目(三次)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ZSZX-2025-0504</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中陕工程咨询有限公司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中陕工程咨询有限公司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全省食品安全“十五五”规划重点工作咨询服务项目(三次)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ZSZX-2025-0504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全省食品安全“十五五”规划重点工作咨询服务项目(三次)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省食品安全“十五五”规划重点工作咨询服务项目，开展食品安全“十五五”规划重点工作咨询服务，深入调研论证，系统谋划“十五五”期间食品安全重点工作任务，不断提升我省食品安全治理能力和保障水平。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2、法定代表人身份证明书或法定代表人授权委托书：提供法定代表人授权书 (附法定代表人、被授权人身份证正反面复印件) 或提供法定代表人身份证明书及身份证正反面复印件（法定代表人直接参加投标)。</w:t>
      </w:r>
    </w:p>
    <w:p>
      <w:pPr>
        <w:pStyle w:val="null3"/>
      </w:pPr>
      <w:r>
        <w:rPr>
          <w:rFonts w:ascii="仿宋_GB2312" w:hAnsi="仿宋_GB2312" w:cs="仿宋_GB2312" w:eastAsia="仿宋_GB2312"/>
        </w:rPr>
        <w:t>3、财务状况报告：提供2023年度或2024年度经审计的财务报告，或其开标前六个月内银行出具的资信证明，或信用担保机构出具的投标担保函。(以上三种形式的资料提供任何一种即可)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磋商截止时间前一年内已缴纳至少一个月的纳税证明或完税证明，依法免税的单位应提供相关证明材料，凭据应有税务机关或代收机关的公章或业务专用章。依法免税或无须缴纳税收的供应商，须提供相应证明文件；</w:t>
      </w:r>
    </w:p>
    <w:p>
      <w:pPr>
        <w:pStyle w:val="null3"/>
      </w:pPr>
      <w:r>
        <w:rPr>
          <w:rFonts w:ascii="仿宋_GB2312" w:hAnsi="仿宋_GB2312" w:cs="仿宋_GB2312" w:eastAsia="仿宋_GB2312"/>
        </w:rPr>
        <w:t>5、社会保障资金缴纳证明：提供磋商截止时间前一年内已缴存的至少一个月的社会保障资金缴存单据或社保机构开具的社会保险参保缴费情况证明，依法不需要缴纳社会保障资金的单位应提供相关证明材料；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本次政府采购活动前三年内，在经营活动中没有重大违法记录的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政府采购严重违法失信行为的供应商参与。</w:t>
      </w:r>
    </w:p>
    <w:p>
      <w:pPr>
        <w:pStyle w:val="null3"/>
      </w:pPr>
      <w:r>
        <w:rPr>
          <w:rFonts w:ascii="仿宋_GB2312" w:hAnsi="仿宋_GB2312" w:cs="仿宋_GB2312" w:eastAsia="仿宋_GB2312"/>
        </w:rPr>
        <w:t>7、具有履行本合同所必需的专业技术能力的说明及承诺：提供供应商具有履行本合同所必需的专业技术能力的说明及承诺函。</w:t>
      </w:r>
    </w:p>
    <w:p>
      <w:pPr>
        <w:pStyle w:val="null3"/>
      </w:pPr>
      <w:r>
        <w:rPr>
          <w:rFonts w:ascii="仿宋_GB2312" w:hAnsi="仿宋_GB2312" w:cs="仿宋_GB2312" w:eastAsia="仿宋_GB2312"/>
        </w:rPr>
        <w:t>8、不接受联合体磋商：本项目不接受联合体磋商，不允许分包。提供《非联合体参加声明函》。</w:t>
      </w:r>
    </w:p>
    <w:p>
      <w:pPr>
        <w:pStyle w:val="null3"/>
      </w:pPr>
      <w:r>
        <w:rPr>
          <w:rFonts w:ascii="仿宋_GB2312" w:hAnsi="仿宋_GB2312" w:cs="仿宋_GB2312" w:eastAsia="仿宋_GB2312"/>
        </w:rPr>
        <w:t>9、控股管理关系：提供企业关联关系承诺书。若与其他供应商存在单位负责人为同一人或者存在直接控股、管理关系的，则投标无效。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中陕工程咨询有限公司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陕西省西安市碑林区陕西省西安市碑林区长安北路1号陕西国际会展大厦1幢1单元27层12701号房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朱丹、汪伟伟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029-62939888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 [2003]857号通知规定计算收取，不足6000.00元按6000.00元收取，由中标/成交供应商支付代理服务费。 收款账户如下 ： 收款单位：中陕工程咨询有限公司 开户银行：中国光大银行股份有限公司西安分行营业部 银行账号：78550188000522647 转账时请备注：ZSZX-2025-0504代理服务费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中陕工程咨询有限公司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中陕工程咨询有限公司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中陕工程咨询有限公司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联系人：朱丹、汪伟伟</w:t>
      </w:r>
    </w:p>
    <w:p>
      <w:pPr>
        <w:pStyle w:val="null3"/>
      </w:pPr>
      <w:r>
        <w:rPr>
          <w:rFonts w:ascii="仿宋_GB2312" w:hAnsi="仿宋_GB2312" w:cs="仿宋_GB2312" w:eastAsia="仿宋_GB2312"/>
        </w:rPr>
        <w:t>联系电话：029-62939888</w:t>
      </w:r>
    </w:p>
    <w:p>
      <w:pPr>
        <w:pStyle w:val="null3"/>
      </w:pPr>
      <w:r>
        <w:rPr>
          <w:rFonts w:ascii="仿宋_GB2312" w:hAnsi="仿宋_GB2312" w:cs="仿宋_GB2312" w:eastAsia="仿宋_GB2312"/>
        </w:rPr>
        <w:t>地址：陕西省西安市碑林区长安北路1号陕西国际会展大厦1幢1单元27层12701号房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我单位现</w:t>
      </w:r>
      <w:r>
        <w:rPr>
          <w:rFonts w:ascii="仿宋_GB2312" w:hAnsi="仿宋_GB2312" w:cs="仿宋_GB2312" w:eastAsia="仿宋_GB2312"/>
          <w:sz w:val="21"/>
        </w:rPr>
        <w:t>委托第三方机构开展全省食品安全</w:t>
      </w:r>
      <w:r>
        <w:rPr>
          <w:rFonts w:ascii="仿宋_GB2312" w:hAnsi="仿宋_GB2312" w:cs="仿宋_GB2312" w:eastAsia="仿宋_GB2312"/>
          <w:sz w:val="21"/>
        </w:rPr>
        <w:t>“十五五”规划重点工作咨询服务，目标任务主要是对全省食品安全状况进行深入调研，围绕存在的问题提出“十五五”期间工作重点，设定约束性指标和预期性指标，提升食品安全治理能力和保障水平。聚焦深化食品安全领域改革、健全责任体系、完善制度标准、强化全链条监管、防范化解新业态新领域食品安全风险、推动产业发展等方面，开展调研活动，明确工作重点、目标任务、保障措施等具体工作要求。立足我省食品产业发展现状和监管工作实际，谋划工作创新，打造特色亮点，通过完成的设置指标，提升食品安全工作整体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全省食品安全“十五五”规划重点工作咨询服务项目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标的名称：全省食品安全“十五五”规划重点工作咨询服务项目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目标任务主要是对全省食品安全状况进行深入调研，围绕存在的问题提出</w:t>
            </w:r>
            <w:r>
              <w:rPr>
                <w:rFonts w:ascii="仿宋_GB2312" w:hAnsi="仿宋_GB2312" w:cs="仿宋_GB2312" w:eastAsia="仿宋_GB2312"/>
                <w:sz w:val="21"/>
              </w:rPr>
              <w:t>“十五五”期间工作重点，设定约束性指标和预期性指标，提升食品安全治理能力和保障水平。聚焦深化食品安全领域改革、健全责任体系、完善制度标准、强化全链条监管、防范化解新业态新领域食品安全风险、推动产业发展等方面，开展调研活动，明确工作重点、目标任务、保障措施等具体工作要求。立足我省食品产业发展现状和监管工作实际，谋划工作创新，打造特色亮点，通过完成的设置指标，提升食品安全工作整体水平。</w:t>
            </w:r>
          </w:p>
          <w:p>
            <w:pPr>
              <w:pStyle w:val="null3"/>
              <w:jc w:val="both"/>
            </w:pPr>
            <w:r>
              <w:rPr>
                <w:rFonts w:ascii="仿宋_GB2312" w:hAnsi="仿宋_GB2312" w:cs="仿宋_GB2312" w:eastAsia="仿宋_GB2312"/>
                <w:sz w:val="21"/>
              </w:rPr>
              <w:t>供应商熟悉食品安全相关法律法规和制度规定，具备食品专业知识和相关调研工作经验，具有食品安全领域专业科研力量和专业技术人才，对我省食品安全现状有清晰的认识，了解食品安全监管工作中存在的短板弱项，并能提出改进建议和措施；机构应具备专业实力，具有完成此项任务的人员、设备、配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要求，中标人须指派固定的团队为本项目提供专业驻场服务。中标人须书面承诺，如在项目执行过程中服务团队不能胜任相关工作的，采购人有权要求更换，中标人须在两周内安排符合采购文件要求且能胜任相关工作。如须调整服务团队成员，中标人须书面向采购人提出申请并取得采购人同意后调整。以上要求如有违反，则视为违约行为，采购人有权终止服务合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执行本合同中产生纠纷，由双方协商解决；协商不成，向有管辖权的人民法院提起诉讼。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中标/成交供应商须提交纸质版响应文件（必须胶装），正本壹份、副本壹份、电子版壹份（U盘标明供应商名称）。若电子响应文件与纸质响应文件不一致，以电子响应文件为准；若正本和副本不符，以正本为准。 纸质文件递交时间：成交结果公告公示结束后；纸质文件递交：陕西省西安市碑林区长安北路1号陕西国际会展大厦1幢1单元27层12712号房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小型、微型企业，监狱企业，残疾人福利性单位。</w:t>
            </w:r>
          </w:p>
        </w:tc>
        <w:tc>
          <w:tcPr>
            <w:tcW w:type="dxa" w:w="3322"/>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提供法定代表人授权书 (附法定代表人、被授权人身份证正反面复印件) 或提供法定代表人身份证明书及身份证正反面复印件（法定代表人直接参加投标)。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一年内已缴纳至少一个月的纳税证明或完税证明，依法免税的单位应提供相关证明材料，凭据应有税务机关或代收机关的公章或业务专用章。依法免税或无须缴纳税收的供应商，须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具有履行本合同所必需的专业技术能力的说明及承诺</w:t>
            </w:r>
          </w:p>
        </w:tc>
        <w:tc>
          <w:tcPr>
            <w:tcW w:type="dxa" w:w="3322"/>
          </w:tcPr>
          <w:p>
            <w:pPr>
              <w:pStyle w:val="null3"/>
            </w:pPr>
            <w:r>
              <w:rPr>
                <w:rFonts w:ascii="仿宋_GB2312" w:hAnsi="仿宋_GB2312" w:cs="仿宋_GB2312" w:eastAsia="仿宋_GB2312"/>
              </w:rPr>
              <w:t>提供供应商具有履行本合同所必需的专业技术能力的说明及承诺函。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本项目不接受联合体磋商，不允许分包。提供《非联合体参加声明函》。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提供企业关联关系承诺书。若与其他供应商存在单位负责人为同一人或者存在直接控股、管理关系的，则投标无效。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(1)响应文件未按照磋商文件规定要求签署、盖章的； (2)不满足本招标文件中“服务期限、服务地点、采购资金的支付方式及约定”的实质性条款要求的； (3)投标有效期不足的或无有效期的； (4)报价未超过招标文件中规定的预算金额； (5)法律、法规和招标文件规定的其他无效情形。</w:t>
            </w:r>
          </w:p>
        </w:tc>
        <w:tc>
          <w:tcPr>
            <w:tcW w:type="dxa" w:w="1661"/>
          </w:tcPr>
          <w:p>
            <w:pPr>
              <w:pStyle w:val="null3"/>
            </w:pPr>
            <w:r>
              <w:rPr>
                <w:rFonts w:ascii="仿宋_GB2312" w:hAnsi="仿宋_GB2312" w:cs="仿宋_GB2312" w:eastAsia="仿宋_GB2312"/>
              </w:rPr>
              <w:t>响应文件封面 技术服务偏离表.docx 业绩一览表.docx 供应商应提交的相关资格证明材料.docx 残疾人福利性单位声明函 中小企业声明函 标的清单 报价表 响应函 商务偏离表.docx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供应商充分了解“十五五”期间工作重点，对本项目的采购需求、服务范围、服务目标等分析透彻，根据内容进行赋分： 1、项目需求分析客观合理，描述详细清晰，能够准确把握项目需求及服务的核心工作，对项目重点难点工作具有充分的分析，计10-15分； 2、项目需求分析较客观合理，描述较详细清晰，掌握项目服务核心内容，计5-10分； 3、项目需求分析基本合理，描述基本清晰，满足基本采购需求，计3-5分； 4、项目需求分析内容笼统，描述简单，缺乏对项目需求的充分认识，计1-3分。 5、未提供方案计0分。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供应商提供2022年1月1日至今类似项目业绩（以合同签订日期为准），每提供一个计2.5分，满分5分。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项目负责人提供2022年1月1日至今类似项目业绩（以合同签订日期为准），每提供一个计2.5分，满分5分。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供应商根据全省开展食品安全“十五五”规划重点工作咨询制定总体服务方案。 1、方案科学合理、架构清晰完整，针对性、可操作性强，计15-20分； 2、方案较科学合理、架构比较清晰完整，针对性、可操作性较强，计10-15分； 3、方案基本合理、架构基本清晰完整，具有针对性及可操作性，计5-10分； 4、方案合理性一般、架构不够清晰，针对性及可操作性一般，计1-5分； 5、未提供方案计0分。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供应商针对本项目具有整体进度安排，能够保证项目顺利实施； 1、方案内容完整、科学合理、针对性强，计7-10分； 2、方案内容较完整、合理，针对性较强，计3-7分； 3、方案内容基本完整、合理、针对性一般，计1-3分； 4、未提供方案计0分。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供应商提供针对本项目的质量保障措施，培训方案等措施的完整性、科学性、合理性，可操作性等方面进行评审： 1、措施内容完整、科学合理，可操作性强，计7-10分； 2、措施内容较完整、科学合理，可操作性强，计3-7分； 3、措施内容基本完整、科学合理，可操作性一般，计1-3分； 4、未提供方案计0分。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针对本项目实施过程中突发状况有应急服务方案，能够保证项目顺利实施。 1、应急方案与补救措施完整，具体可行，计3-5分； 2、应急方案与补救措施较完整，较具体可行，计1-3分； 3、未提供方案计0分。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供应商针对本项目配备专业的服务团队，团队人员不少于10人，包含但不限于：项目负责人、编制研究组、培训工作组、会务组；人员分工明确、结构合理，熟悉相关专业工作内容，可提供实操性强的全过程、全方位咨询服务，并提供人员的身份证证明、学历证明、职位职称等证明材料。 1、项目团队人员结构合理，分工明确，专业性强，证明材料齐全，计7-10分； 2、项目团队人员结构较合理，分工较明确，专业性较强，证明材料较齐全，计3-7分； 3、项目团队人员结构基本合理，分工基本明确，专业性一般，具有基本证明材料，计1-3分； 4、未提供方案计0分。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供应商针对本项目提供具体可行的售后服务方案，在项目实施过程中及后续的工作程序中与采购人积极的配合，有明确的承诺，且具体、切实可行。 1、售后服务方案全面、合理、保障性强，计3-5分； 2、售后服务方案基本全面、保障性一般，计1-3分； 3、未提供方案计0分。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提供针对本项目的保密措施，根据保密措施的全面性、合理性、针对性进行评审： 1、措施内容全面、合理，针对性强，计3-5分； 2、措施内容基本全面、合理，针对性一般，计1-3分； 3、未提供方案计0分。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小组对入围的供应商的最后价格进行修正得出评审价。综合评分法中的价格分统一采用低价优先法计算，即满足磋商文件要求（通过资格、符合性评审）且价格最低的有效最后报价（指修正后的价格，下同）为磋商基准价，其价格分为满分。其他供应商的价格分统一按照下列公式计算： 磋商报价得分＝（磋商基准价／最后磋商报价）x 价格权值x 100（精确到0.01）。 因落实政府采购政策进行价格调整的，以调整后的价格计算磋商基准价和最后磋商报价。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