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版本号：SXXZ-GKZB-20250500220250522002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陕西省专利检索分析大赛项目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SXXZ-GKZB-202505002</w:t>
      </w:r>
      <w:r>
        <w:br/>
      </w:r>
      <w:r>
        <w:br/>
      </w:r>
      <w:r>
        <w:br/>
      </w:r>
    </w:p>
    <w:p>
      <w:pPr>
        <w:pStyle w:val="null3"/>
        <w:jc w:val="center"/>
        <w:outlineLvl w:val="2"/>
      </w:pPr>
      <w:r>
        <w:rPr>
          <w:rFonts w:ascii="仿宋_GB2312" w:hAnsi="仿宋_GB2312" w:cs="仿宋_GB2312" w:eastAsia="仿宋_GB2312"/>
          <w:sz w:val="28"/>
          <w:b/>
        </w:rPr>
        <w:t>陕西省知识产权保护中心</w:t>
      </w:r>
    </w:p>
    <w:p>
      <w:pPr>
        <w:pStyle w:val="null3"/>
        <w:jc w:val="center"/>
        <w:outlineLvl w:val="2"/>
      </w:pPr>
      <w:r>
        <w:rPr>
          <w:rFonts w:ascii="仿宋_GB2312" w:hAnsi="仿宋_GB2312" w:cs="仿宋_GB2312" w:eastAsia="仿宋_GB2312"/>
          <w:sz w:val="28"/>
          <w:b/>
        </w:rPr>
        <w:t>陕西晓筑项目管理有限公司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陕西晓筑项目管理有限公司</w:t>
      </w:r>
      <w:r>
        <w:rPr>
          <w:rFonts w:ascii="仿宋_GB2312" w:hAnsi="仿宋_GB2312" w:cs="仿宋_GB2312" w:eastAsia="仿宋_GB2312"/>
        </w:rPr>
        <w:t>（以下简称“代理机构”）受</w:t>
      </w:r>
      <w:r>
        <w:rPr>
          <w:rFonts w:ascii="仿宋_GB2312" w:hAnsi="仿宋_GB2312" w:cs="仿宋_GB2312" w:eastAsia="仿宋_GB2312"/>
        </w:rPr>
        <w:t>陕西省知识产权保护中心</w:t>
      </w:r>
      <w:r>
        <w:rPr>
          <w:rFonts w:ascii="仿宋_GB2312" w:hAnsi="仿宋_GB2312" w:cs="仿宋_GB2312" w:eastAsia="仿宋_GB2312"/>
        </w:rPr>
        <w:t>委托，拟对</w:t>
      </w:r>
      <w:r>
        <w:rPr>
          <w:rFonts w:ascii="仿宋_GB2312" w:hAnsi="仿宋_GB2312" w:cs="仿宋_GB2312" w:eastAsia="仿宋_GB2312"/>
        </w:rPr>
        <w:t>陕西省专利检索分析大赛项目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SXXZ-GKZB-202505002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陕西省专利检索分析大赛项目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为加强陕西省知识产权信息公共服务人才建设，推动专利信息分析工作深度嵌入高校科研、企业创新全流程，更好促进创新链、产业链、人才链融合发展，举办陕西省专利检索分析大赛。</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采购包1（陕西省专利检索分析大赛项目）：属于专门面向中小企业采购。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人身份证或法定代表人授权书及授权代表身份证：投标人应授权合法的人员参加投标全过程，其中法定代表人直接参加投标的，须出具法人身份证，并与营业执照上信息一致。法定代表人授权代表参加投标的，须出具法定代表人授权书及授权代表身份证、授权代表本单位证明（养老保险缴纳证明或劳动合同）。</w:t>
      </w:r>
    </w:p>
    <w:p>
      <w:pPr>
        <w:pStyle w:val="null3"/>
      </w:pPr>
      <w:r>
        <w:rPr>
          <w:rFonts w:ascii="仿宋_GB2312" w:hAnsi="仿宋_GB2312" w:cs="仿宋_GB2312" w:eastAsia="仿宋_GB2312"/>
        </w:rPr>
        <w:t>2、信誉：投标人不得列入“中国执行信息公开网”网站被列为失信被执行人、“信用中国”网站重大税收违法失信主体及“中国政府采购网”（http://www.ccgp.gov.cn/）政府采购严重违法失信行为记录名单。</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陕西省知识产权保护中心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西安市未央区沣东自贸新天地2A座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029-85719685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陕西晓筑项目管理有限公司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陕西省西安市市本级陕西省西安市曲江新区翠华路275号电信科学技术第四研究所院内30栋1层101室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刘帅、谢瑞琳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029-89549424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代理服务费收费标准：代理服务费收费标准：参照国家发展计划委员会计价格[2002]1980号文件、国家发展改革委员会办公厅颁发的《关于招标代理服务收费有关问题的通知》（发改办价格[2003]857号）的标准收取。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陕西省知识产权保护中心</w:t>
      </w:r>
      <w:r>
        <w:rPr>
          <w:rFonts w:ascii="仿宋_GB2312" w:hAnsi="仿宋_GB2312" w:cs="仿宋_GB2312" w:eastAsia="仿宋_GB2312"/>
        </w:rPr>
        <w:t>和</w:t>
      </w:r>
      <w:r>
        <w:rPr>
          <w:rFonts w:ascii="仿宋_GB2312" w:hAnsi="仿宋_GB2312" w:cs="仿宋_GB2312" w:eastAsia="仿宋_GB2312"/>
        </w:rPr>
        <w:t>陕西晓筑项目管理有限公司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陕西省知识产权保护中心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陕西晓筑项目管理有限公司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陕西省知识产权保护中心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陕西晓筑项目管理有限公司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陕西晓筑项目管理有限公司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陕西晓筑项目管理有限公司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陕西晓筑项目管理有限公司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联系人：刘帅</w:t>
      </w:r>
    </w:p>
    <w:p>
      <w:pPr>
        <w:pStyle w:val="null3"/>
      </w:pPr>
      <w:r>
        <w:rPr>
          <w:rFonts w:ascii="仿宋_GB2312" w:hAnsi="仿宋_GB2312" w:cs="仿宋_GB2312" w:eastAsia="仿宋_GB2312"/>
        </w:rPr>
        <w:t>联系电话：029-89549424</w:t>
      </w:r>
    </w:p>
    <w:p>
      <w:pPr>
        <w:pStyle w:val="null3"/>
      </w:pPr>
      <w:r>
        <w:rPr>
          <w:rFonts w:ascii="仿宋_GB2312" w:hAnsi="仿宋_GB2312" w:cs="仿宋_GB2312" w:eastAsia="仿宋_GB2312"/>
        </w:rPr>
        <w:t>地址：陕西省西安市曲江新区275号电信科学技术第四研究所内30栋1层101 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为加强陕西省知识产权信息公共服务人才建设，推动专利信息分析工作深度嵌入高校科研、企业创新全流程，更好促进创新链、产业链、人才链融合发展，举办陕西省专利检索分析大赛。</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350,000.00</w:t>
      </w:r>
    </w:p>
    <w:p>
      <w:pPr>
        <w:pStyle w:val="null3"/>
      </w:pPr>
      <w:r>
        <w:rPr>
          <w:rFonts w:ascii="仿宋_GB2312" w:hAnsi="仿宋_GB2312" w:cs="仿宋_GB2312" w:eastAsia="仿宋_GB2312"/>
        </w:rPr>
        <w:t>采购包最高限价（元）: 350,000.00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陕西省专利检索分析大赛项目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标的名称：陕西省专利检索分析大赛项目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left"/>
            </w:pPr>
            <w:r>
              <w:rPr>
                <w:rFonts w:ascii="仿宋_GB2312" w:hAnsi="仿宋_GB2312" w:cs="仿宋_GB2312" w:eastAsia="仿宋_GB2312"/>
                <w:sz w:val="24"/>
              </w:rPr>
              <w:t>（一）项目内容</w:t>
            </w:r>
          </w:p>
          <w:p>
            <w:pPr>
              <w:pStyle w:val="null3"/>
              <w:ind w:firstLine="480"/>
              <w:jc w:val="left"/>
            </w:pPr>
            <w:r>
              <w:rPr>
                <w:rFonts w:ascii="仿宋_GB2312" w:hAnsi="仿宋_GB2312" w:cs="仿宋_GB2312" w:eastAsia="仿宋_GB2312"/>
                <w:sz w:val="24"/>
              </w:rPr>
              <w:t>为加强陕西省知识产权信息公共服务人才建设，推动专利信息分析工作深度嵌入高校科研、企业创新全流程，更好促进创新链、产业链、人才链融合发展，举办陕西省专利检索</w:t>
            </w:r>
            <w:r>
              <w:rPr>
                <w:rFonts w:ascii="仿宋_GB2312" w:hAnsi="仿宋_GB2312" w:cs="仿宋_GB2312" w:eastAsia="仿宋_GB2312"/>
                <w:sz w:val="24"/>
              </w:rPr>
              <w:t>分析</w:t>
            </w:r>
            <w:r>
              <w:rPr>
                <w:rFonts w:ascii="仿宋_GB2312" w:hAnsi="仿宋_GB2312" w:cs="仿宋_GB2312" w:eastAsia="仿宋_GB2312"/>
                <w:sz w:val="24"/>
              </w:rPr>
              <w:t>大赛。</w:t>
            </w:r>
          </w:p>
          <w:p>
            <w:pPr>
              <w:pStyle w:val="null3"/>
              <w:ind w:firstLine="480"/>
              <w:jc w:val="left"/>
            </w:pPr>
            <w:r>
              <w:rPr>
                <w:rFonts w:ascii="仿宋_GB2312" w:hAnsi="仿宋_GB2312" w:cs="仿宋_GB2312" w:eastAsia="仿宋_GB2312"/>
                <w:sz w:val="24"/>
              </w:rPr>
              <w:t>大赛安排：设立专业组和公众组两个组别。包括：报名培训环节（线上结合线下不少于</w:t>
            </w:r>
            <w:r>
              <w:rPr>
                <w:rFonts w:ascii="仿宋_GB2312" w:hAnsi="仿宋_GB2312" w:cs="仿宋_GB2312" w:eastAsia="仿宋_GB2312"/>
                <w:sz w:val="24"/>
              </w:rPr>
              <w:t>4场培训）；竞赛环节（线上初赛、线下复赛及决赛）；颁奖仪式。</w:t>
            </w:r>
          </w:p>
          <w:p>
            <w:pPr>
              <w:pStyle w:val="null3"/>
              <w:ind w:firstLine="480"/>
              <w:jc w:val="left"/>
            </w:pPr>
            <w:r>
              <w:rPr>
                <w:rFonts w:ascii="仿宋_GB2312" w:hAnsi="仿宋_GB2312" w:cs="仿宋_GB2312" w:eastAsia="仿宋_GB2312"/>
                <w:sz w:val="24"/>
              </w:rPr>
              <w:t>奖项设置：大赛分别设一等奖、二等、三等奖</w:t>
            </w:r>
            <w:r>
              <w:rPr>
                <w:rFonts w:ascii="仿宋_GB2312" w:hAnsi="仿宋_GB2312" w:cs="仿宋_GB2312" w:eastAsia="仿宋_GB2312"/>
                <w:sz w:val="24"/>
              </w:rPr>
              <w:t>若干</w:t>
            </w:r>
            <w:r>
              <w:rPr>
                <w:rFonts w:ascii="仿宋_GB2312" w:hAnsi="仿宋_GB2312" w:cs="仿宋_GB2312" w:eastAsia="仿宋_GB2312"/>
                <w:sz w:val="24"/>
              </w:rPr>
              <w:t>名。</w:t>
            </w:r>
          </w:p>
          <w:p>
            <w:pPr>
              <w:pStyle w:val="null3"/>
              <w:ind w:firstLine="480"/>
              <w:jc w:val="left"/>
            </w:pPr>
            <w:r>
              <w:rPr>
                <w:rFonts w:ascii="仿宋_GB2312" w:hAnsi="仿宋_GB2312" w:cs="仿宋_GB2312" w:eastAsia="仿宋_GB2312"/>
                <w:sz w:val="24"/>
              </w:rPr>
              <w:t>（二）预期目标（成果）</w:t>
            </w:r>
          </w:p>
          <w:p>
            <w:pPr>
              <w:pStyle w:val="null3"/>
              <w:ind w:firstLine="480"/>
              <w:jc w:val="left"/>
            </w:pPr>
            <w:r>
              <w:rPr>
                <w:rFonts w:ascii="仿宋_GB2312" w:hAnsi="仿宋_GB2312" w:cs="仿宋_GB2312" w:eastAsia="仿宋_GB2312"/>
                <w:sz w:val="24"/>
              </w:rPr>
              <w:t>大赛以强化专利信息分析利用对创新实践的有效支撑为目标，以加快培育壮大全省专利信息检索分析人才队伍为抓手，以提升各类创新主体深化对专利信息价值功能认识为主线，立足以赛促学、以赛促训、以赛促建，全面提升全省专利信息服务供给质量，为全省高质量发展助力赋能。</w:t>
            </w:r>
          </w:p>
          <w:p>
            <w:pPr>
              <w:pStyle w:val="null3"/>
              <w:ind w:firstLine="480"/>
              <w:jc w:val="left"/>
            </w:pPr>
            <w:r>
              <w:rPr>
                <w:rFonts w:ascii="仿宋_GB2312" w:hAnsi="仿宋_GB2312" w:cs="仿宋_GB2312" w:eastAsia="仿宋_GB2312"/>
                <w:sz w:val="24"/>
              </w:rPr>
              <w:t>（三）项目要求</w:t>
            </w:r>
          </w:p>
          <w:p>
            <w:pPr>
              <w:pStyle w:val="null3"/>
              <w:ind w:firstLine="480"/>
              <w:jc w:val="left"/>
            </w:pPr>
            <w:r>
              <w:rPr>
                <w:rFonts w:ascii="仿宋_GB2312" w:hAnsi="仿宋_GB2312" w:cs="仿宋_GB2312" w:eastAsia="仿宋_GB2312"/>
                <w:sz w:val="24"/>
              </w:rPr>
              <w:t>1.质量要求</w:t>
            </w:r>
          </w:p>
          <w:p>
            <w:pPr>
              <w:pStyle w:val="null3"/>
              <w:ind w:firstLine="480"/>
              <w:jc w:val="left"/>
            </w:pPr>
            <w:r>
              <w:rPr>
                <w:rFonts w:ascii="仿宋_GB2312" w:hAnsi="仿宋_GB2312" w:cs="仿宋_GB2312" w:eastAsia="仿宋_GB2312"/>
                <w:sz w:val="24"/>
              </w:rPr>
              <w:t>在项目实施过程中，应当积极及时响应采购方需求，确保大赛报名、初赛、复赛、决赛、颁奖仪式的圆满完成；并保障赛事公正、公平进行，确保赛题的保密性，严谨性，正确性。</w:t>
            </w:r>
          </w:p>
          <w:p>
            <w:pPr>
              <w:pStyle w:val="null3"/>
              <w:ind w:firstLine="480"/>
              <w:jc w:val="left"/>
            </w:pPr>
            <w:r>
              <w:rPr>
                <w:rFonts w:ascii="仿宋_GB2312" w:hAnsi="仿宋_GB2312" w:cs="仿宋_GB2312" w:eastAsia="仿宋_GB2312"/>
                <w:sz w:val="24"/>
              </w:rPr>
              <w:t>2.安全要求</w:t>
            </w:r>
          </w:p>
          <w:p>
            <w:pPr>
              <w:pStyle w:val="null3"/>
              <w:ind w:firstLine="480"/>
              <w:jc w:val="left"/>
            </w:pPr>
            <w:r>
              <w:rPr>
                <w:rFonts w:ascii="仿宋_GB2312" w:hAnsi="仿宋_GB2312" w:cs="仿宋_GB2312" w:eastAsia="仿宋_GB2312"/>
                <w:sz w:val="24"/>
              </w:rPr>
              <w:t>严格遵守各项保密制度规定，不将项目文档、数据信息、扫描结果等资料对外传播或泄露。</w:t>
            </w:r>
          </w:p>
          <w:p>
            <w:pPr>
              <w:pStyle w:val="null3"/>
              <w:ind w:firstLine="480"/>
              <w:jc w:val="left"/>
            </w:pPr>
            <w:r>
              <w:rPr>
                <w:rFonts w:ascii="仿宋_GB2312" w:hAnsi="仿宋_GB2312" w:cs="仿宋_GB2312" w:eastAsia="仿宋_GB2312"/>
                <w:sz w:val="24"/>
              </w:rPr>
              <w:t>未经许可，不得将项目实施过程产生的成果和相关权限与他人共用，亦要防止意外泄露。</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有完善的项目管理团队，整个项目的实施组织机构、人员安排有具体方案，配置齐全、分工合理、责任明确，项目实施人员具备工作经验等。</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有完备的设施设备，满足本项目要求。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详见采购需求及采购文件</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自合同签订之日至2025年11月30日前完成（具体时间根据甲方实施计划进行调整）。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交付的服务内容与响应文件、竞争性磋商文件等所指明的，或者与本合同所指明的服务内容相一致。</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1、按《民法典》中的相关条款执行。 2、乙方未按合同要求提供产品及服务，质量不能满足采购要求，乙方必须无条件更换，否则，甲方会同鉴证方有权终止合同，并对乙方的违约行为进行追究，同时按《政府采购法》和陕西省政府采购供应商管理办法进行相应的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（1）投标人合法注册的法人或其他组织的营业执照等证明文件，自然人的身份证明； （2）具有良好的商业信誉和健全的财务会计制度的证明材料（须提供 2023 年度或 2024年度经第三方审计的财务报告，至少包括三表一注，即资产负债表、利润表、现金流量表及其附注 (成立时间至提交投标文件截止时间不足一年的可提供成立后任意时段的资产负债表) ；或其磋商响应文件递交截止时间前三个月内基本存款账户开户银行出具的资信证明及开户银行许可证 (或开户行出具的基本户证明材料)；或信用担保机构出具的投标担保函 (复印件或扫描件加盖申请人公章)。(以上三种形式的资料提供任何一种即可) )；（3）社会保障资金缴纳证明：提供截止至磋商时间前六个月内任一个月份的社会保障资金缴存单据或社保机构开具的社会保险参保缴费情况证明，依法不需要缴纳社会保障资金的单位应提供相关证明材料；（4）税收缴纳证明：提供截止至磋商时间前六个月内任一个月份的纳税证明或完税证明，纳税证明或完税证明上应有代收机构或税务机关的公章或业务专用章。依法免税的供应商应提供相关文件证明；（5）无重大违法记录声明：参加政府采购活动前三年内在经营活动中没有重大违法记录的书面声明； （6）书面声明：具有履行本合同所必需的设备和专业技术能力的书面声明。</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供应商关系承诺书.docx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法人身份证或法定代表人授权书及授权代表身份证</w:t>
            </w:r>
          </w:p>
        </w:tc>
        <w:tc>
          <w:tcPr>
            <w:tcW w:type="dxa" w:w="3322"/>
          </w:tcPr>
          <w:p>
            <w:pPr>
              <w:pStyle w:val="null3"/>
            </w:pPr>
            <w:r>
              <w:rPr>
                <w:rFonts w:ascii="仿宋_GB2312" w:hAnsi="仿宋_GB2312" w:cs="仿宋_GB2312" w:eastAsia="仿宋_GB2312"/>
              </w:rPr>
              <w:t>投标人应授权合法的人员参加投标全过程，其中法定代表人直接参加投标的，须出具法人身份证，并与营业执照上信息一致。法定代表人授权代表参加投标的，须出具法定代表人授权书及授权代表身份证、授权代表本单位证明（养老保险缴纳证明或劳动合同）。</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信誉</w:t>
            </w:r>
          </w:p>
        </w:tc>
        <w:tc>
          <w:tcPr>
            <w:tcW w:type="dxa" w:w="3322"/>
          </w:tcPr>
          <w:p>
            <w:pPr>
              <w:pStyle w:val="null3"/>
            </w:pPr>
            <w:r>
              <w:rPr>
                <w:rFonts w:ascii="仿宋_GB2312" w:hAnsi="仿宋_GB2312" w:cs="仿宋_GB2312" w:eastAsia="仿宋_GB2312"/>
              </w:rPr>
              <w:t>投标人不得列入“中国执行信息公开网”网站被列为失信被执行人、“信用中国”网站重大税收违法失信主体及“中国政府采购网”（http://www.ccgp.gov.cn/）政府采购严重违法失信行为记录名单。</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响应文件签字、盖章是否满足磋商文件要求。</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报价表 供应商关系承诺书.docx 响应文件封面 项目负责人简历表.docx 残疾人福利性单位声明函 服务方案 标的清单 供应商资格证明文件.docx 响应函 拟派人员一览表.docx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响应报价是否超过预算或最高限价。</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响应文件有效期是否满足磋商文件要求。</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组织实施方案</w:t>
            </w:r>
          </w:p>
        </w:tc>
        <w:tc>
          <w:tcPr>
            <w:tcW w:type="dxa" w:w="2492"/>
          </w:tcPr>
          <w:p>
            <w:pPr>
              <w:pStyle w:val="null3"/>
            </w:pPr>
            <w:r>
              <w:rPr>
                <w:rFonts w:ascii="仿宋_GB2312" w:hAnsi="仿宋_GB2312" w:cs="仿宋_GB2312" w:eastAsia="仿宋_GB2312"/>
              </w:rPr>
              <w:t>针对本项目有详细的组织实施方案，方案内容包括但不限于：对项目建设思路、实施原则、组织架构、进度安排、赛务保障等内容，满足招标文件要求 方案内容无缺陷：得10分，方案内容每存在1处缺陷：扣1分，扣完为止； （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赛项设计方案</w:t>
            </w:r>
          </w:p>
        </w:tc>
        <w:tc>
          <w:tcPr>
            <w:tcW w:type="dxa" w:w="2492"/>
          </w:tcPr>
          <w:p>
            <w:pPr>
              <w:pStyle w:val="null3"/>
            </w:pPr>
            <w:r>
              <w:rPr>
                <w:rFonts w:ascii="仿宋_GB2312" w:hAnsi="仿宋_GB2312" w:cs="仿宋_GB2312" w:eastAsia="仿宋_GB2312"/>
              </w:rPr>
              <w:t>1.项目理解及需求分析： 对本项目理解从现状及发展目标分析出发，理解的准确、分析到位，深刻，切实可行得完全满足采购人需求得[6-10]分；对本项目理解深度一般，分析基本到位，满足采购人需求得[3-6）分；对项目分析理解一般，基本满足采购人需求得[0-3）分；未提供不得分。方案内容每存在1处缺陷：扣1分，扣完为止； （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赛项设计方案</w:t>
            </w:r>
          </w:p>
        </w:tc>
        <w:tc>
          <w:tcPr>
            <w:tcW w:type="dxa" w:w="2492"/>
          </w:tcPr>
          <w:p>
            <w:pPr>
              <w:pStyle w:val="null3"/>
            </w:pPr>
            <w:r>
              <w:rPr>
                <w:rFonts w:ascii="仿宋_GB2312" w:hAnsi="仿宋_GB2312" w:cs="仿宋_GB2312" w:eastAsia="仿宋_GB2312"/>
              </w:rPr>
              <w:t>2.服务方案完整性可操作性： 服务方案先进、方案周密、思路清晰合理、可操作性、科学性强，任务明确，得[8-10]分；总体服务方案完整、具有可操作性、科学性，任务较为明确、得[4-8）分；总体服务方案一般、具有一定的操作性、科学性较弱，任务不明确、得[0-4）分；服务方案较差，有重大缺陷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信息发布及宣传推广方案</w:t>
            </w:r>
          </w:p>
        </w:tc>
        <w:tc>
          <w:tcPr>
            <w:tcW w:type="dxa" w:w="2492"/>
          </w:tcPr>
          <w:p>
            <w:pPr>
              <w:pStyle w:val="null3"/>
            </w:pPr>
            <w:r>
              <w:rPr>
                <w:rFonts w:ascii="仿宋_GB2312" w:hAnsi="仿宋_GB2312" w:cs="仿宋_GB2312" w:eastAsia="仿宋_GB2312"/>
              </w:rPr>
              <w:t>针对本项目有详细的宣传推广方案。 （1）信息发布及宣传推广方案非常清晰详细，可操作性非常高，完全满足项目用户需求的，得[7-10]分；（2）信息发布及宣传推广方案较清晰详细，可操作性较高，可以满足项目用户需求的，得[4-7）分；（3）信息发布及宣传推广方案不够清晰详细，可操作性一般，基本满足项目用户需求的，得[0-4）分；（4）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保密及应急方案和措施</w:t>
            </w:r>
          </w:p>
        </w:tc>
        <w:tc>
          <w:tcPr>
            <w:tcW w:type="dxa" w:w="2492"/>
          </w:tcPr>
          <w:p>
            <w:pPr>
              <w:pStyle w:val="null3"/>
            </w:pPr>
            <w:r>
              <w:rPr>
                <w:rFonts w:ascii="仿宋_GB2312" w:hAnsi="仿宋_GB2312" w:cs="仿宋_GB2312" w:eastAsia="仿宋_GB2312"/>
              </w:rPr>
              <w:t>针对本项目为本项目制定完整可行的安全保密措施，具备完善的内部保密制度、保密措施。 制度完善，措施合理可行，把控严格得[4-6分；制度完整，措施可行得[2-4）分； 保密制度和措施简单得[0-2）分；未提供不得分。 应急方案及措施： 针对本项目突发故障或事件的应急方案以及措施 方案合理，考虑全面、措施明确、切实可行[2-4]分； 方案较合理，考虑较全面、措施简单，得计[1-2）分。 方案不合理，措施不清晰，得计[0-1）分；未提供不得分。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根据各供应商的响应文件中提出创新、创优等合理化建议等相关内容按差别计分，优计[4-5]分，良计[2-4），一般计[1-2）分。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2022年1月1日以来，拟投入项目负责人具备大型赛事活动综合服务项目负责人工作经验，提供以上工作经验所对应项目证明该项目负责人每个项目工作经验得3分，最多6分。（提供赛事主办方加盖公章的证明材料）</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团队服务</w:t>
            </w:r>
          </w:p>
        </w:tc>
        <w:tc>
          <w:tcPr>
            <w:tcW w:type="dxa" w:w="2492"/>
          </w:tcPr>
          <w:p>
            <w:pPr>
              <w:pStyle w:val="null3"/>
            </w:pPr>
            <w:r>
              <w:rPr>
                <w:rFonts w:ascii="仿宋_GB2312" w:hAnsi="仿宋_GB2312" w:cs="仿宋_GB2312" w:eastAsia="仿宋_GB2312"/>
              </w:rPr>
              <w:t>提供针对本项目的人员配置方案，人数大于5人，包括项目主要负责人、其他人员的配置，各岗位人员的数量、学历、专业、工作经验等，到采购人指定地点开展驻场办公服务，直到项目完全结束为止，且驻场服务期间产生的一切费用和责任自行承担。” （1）项目团队成员中具有计算机专业研究生或以上学历的得2分，本项最高得8分；（2）项目团队成员中具有本科或以上学历的每人得1分，本项最高得2分。 人员配置合理、职责划分明确，专业技能强、经验丰富，能有效保证各项工作的顺利进行，得10分； （2）人员配置较合理、有明确的职责划分，专业技能较强，得8分； （3）人员配置基本合理、职责划分不明确，得6分； （4）有明显缺项，得4分； （5）人数配置不足，得2分。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拟派人员一览表.docx</w:t>
            </w:r>
          </w:p>
        </w:tc>
      </w:tr>
      <w:tr>
        <w:tc>
          <w:tcPr>
            <w:tcW w:type="dxa" w:w="831"/>
            <w:vMerge/>
          </w:tcPr>
          <w:p/>
        </w:tc>
        <w:tc>
          <w:tcPr>
            <w:tcW w:type="dxa" w:w="1661"/>
          </w:tcPr>
          <w:p>
            <w:pPr>
              <w:pStyle w:val="null3"/>
            </w:pPr>
            <w:r>
              <w:rPr>
                <w:rFonts w:ascii="仿宋_GB2312" w:hAnsi="仿宋_GB2312" w:cs="仿宋_GB2312" w:eastAsia="仿宋_GB2312"/>
              </w:rPr>
              <w:t>技术顾问</w:t>
            </w:r>
          </w:p>
        </w:tc>
        <w:tc>
          <w:tcPr>
            <w:tcW w:type="dxa" w:w="2492"/>
          </w:tcPr>
          <w:p>
            <w:pPr>
              <w:pStyle w:val="null3"/>
            </w:pPr>
            <w:r>
              <w:rPr>
                <w:rFonts w:ascii="仿宋_GB2312" w:hAnsi="仿宋_GB2312" w:cs="仿宋_GB2312" w:eastAsia="仿宋_GB2312"/>
              </w:rPr>
              <w:t>2022年1月1日以来，派驻本项目的技术顾问担任过任意赛事技术顾问或指导专家，并提供相关证明材料得4分，未提供的不得分。 注：需提供技术顾问人员姓名、人员简介及提供赛事主办方加盖公章的证明，未提供不得分。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技术顾问简历表.docx</w:t>
            </w:r>
          </w:p>
        </w:tc>
      </w:tr>
      <w:tr>
        <w:tc>
          <w:tcPr>
            <w:tcW w:type="dxa" w:w="831"/>
            <w:vMerge/>
          </w:tcPr>
          <w:p/>
        </w:tc>
        <w:tc>
          <w:tcPr>
            <w:tcW w:type="dxa" w:w="1661"/>
          </w:tcPr>
          <w:p>
            <w:pPr>
              <w:pStyle w:val="null3"/>
            </w:pPr>
            <w:r>
              <w:rPr>
                <w:rFonts w:ascii="仿宋_GB2312" w:hAnsi="仿宋_GB2312" w:cs="仿宋_GB2312" w:eastAsia="仿宋_GB2312"/>
              </w:rPr>
              <w:t>供应商业绩</w:t>
            </w:r>
          </w:p>
        </w:tc>
        <w:tc>
          <w:tcPr>
            <w:tcW w:type="dxa" w:w="2492"/>
          </w:tcPr>
          <w:p>
            <w:pPr>
              <w:pStyle w:val="null3"/>
            </w:pPr>
            <w:r>
              <w:rPr>
                <w:rFonts w:ascii="仿宋_GB2312" w:hAnsi="仿宋_GB2312" w:cs="仿宋_GB2312" w:eastAsia="仿宋_GB2312"/>
              </w:rPr>
              <w:t>2022年1月1日至投标截止日，有承接过同类业绩的每项得2分，最高得10分，无业绩0分，业绩以合同复印件为准。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 xml:space="preserve"> 满足磋商文件要求且最后报价最低的供应商的价格为磋商基准价。各供应商的价格分统一按照下列公式计算：磋商报价得分=（磋商基准价/最后磋商报价）×价格权值。 因本项目为专门面向中小企业采购项目，不再享受价格评审优惠。</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详见附件：供应商关系承诺书.docx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详见附件：项目负责人简历表.docx</w:t>
      </w:r>
    </w:p>
    <w:p>
      <w:pPr>
        <w:pStyle w:val="null3"/>
        <w:ind w:firstLine="960"/>
      </w:pPr>
      <w:r>
        <w:rPr>
          <w:rFonts w:ascii="仿宋_GB2312" w:hAnsi="仿宋_GB2312" w:cs="仿宋_GB2312" w:eastAsia="仿宋_GB2312"/>
        </w:rPr>
        <w:t>详见附件：拟派人员一览表.docx</w:t>
      </w:r>
    </w:p>
    <w:p>
      <w:pPr>
        <w:pStyle w:val="null3"/>
        <w:ind w:firstLine="960"/>
      </w:pPr>
      <w:r>
        <w:rPr>
          <w:rFonts w:ascii="仿宋_GB2312" w:hAnsi="仿宋_GB2312" w:cs="仿宋_GB2312" w:eastAsia="仿宋_GB2312"/>
        </w:rPr>
        <w:t>详见附件：技术顾问简历表.docx</w:t>
      </w:r>
    </w:p>
    <w:p>
      <w:pPr>
        <w:pStyle w:val="null3"/>
        <w:ind w:firstLine="960"/>
      </w:pPr>
      <w:r>
        <w:rPr>
          <w:rFonts w:ascii="仿宋_GB2312" w:hAnsi="仿宋_GB2312" w:cs="仿宋_GB2312" w:eastAsia="仿宋_GB2312"/>
        </w:rPr>
        <w:t>详见附件：供应商类似项目业绩一览表.docx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详见附件：陕西省专利检索分析大赛项目合同模版1843.docx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