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9D299">
      <w:pPr>
        <w:pStyle w:val="3"/>
        <w:pageBreakBefore w:val="0"/>
        <w:overflowPunct/>
        <w:topLinePunct w:val="0"/>
        <w:bidi w:val="0"/>
        <w:spacing w:line="360" w:lineRule="auto"/>
        <w:jc w:val="center"/>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sz w:val="36"/>
          <w:szCs w:val="36"/>
        </w:rPr>
        <w:t>合同条款格式</w:t>
      </w:r>
    </w:p>
    <w:p w14:paraId="04DC37FA">
      <w:pPr>
        <w:pageBreakBefore w:val="0"/>
        <w:overflowPunct/>
        <w:topLinePunct w:val="0"/>
        <w:bidi w:val="0"/>
        <w:spacing w:before="120" w:line="360" w:lineRule="auto"/>
        <w:jc w:val="center"/>
        <w:rPr>
          <w:rFonts w:hint="eastAsia" w:ascii="仿宋_GB2312" w:hAnsi="仿宋_GB2312" w:eastAsia="仿宋_GB2312" w:cs="仿宋_GB2312"/>
          <w:color w:val="auto"/>
          <w:sz w:val="24"/>
        </w:rPr>
      </w:pPr>
      <w:bookmarkStart w:id="0" w:name="_Toc9523"/>
      <w:bookmarkStart w:id="1" w:name="_Toc23019"/>
      <w:bookmarkStart w:id="2" w:name="_Toc23426"/>
      <w:r>
        <w:rPr>
          <w:rFonts w:hint="eastAsia" w:ascii="仿宋_GB2312" w:hAnsi="仿宋_GB2312" w:eastAsia="仿宋_GB2312" w:cs="仿宋_GB2312"/>
          <w:color w:val="auto"/>
          <w:sz w:val="24"/>
        </w:rPr>
        <w:t>（参考格式）</w:t>
      </w:r>
    </w:p>
    <w:p w14:paraId="7C01875A">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14:paraId="08134E08">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14:paraId="79853276">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14:paraId="6D49D230">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政 府 采 购 合 同</w:t>
      </w:r>
    </w:p>
    <w:p w14:paraId="6C752742">
      <w:pPr>
        <w:pageBreakBefore w:val="0"/>
        <w:overflowPunct/>
        <w:topLinePunct w:val="0"/>
        <w:bidi w:val="0"/>
        <w:spacing w:before="120" w:line="360" w:lineRule="auto"/>
        <w:ind w:firstLine="2626" w:firstLineChars="1090"/>
        <w:rPr>
          <w:rFonts w:hint="eastAsia" w:ascii="仿宋_GB2312" w:hAnsi="仿宋_GB2312" w:eastAsia="仿宋_GB2312" w:cs="仿宋_GB2312"/>
          <w:b/>
          <w:bCs/>
          <w:color w:val="auto"/>
          <w:sz w:val="24"/>
        </w:rPr>
      </w:pPr>
      <w:bookmarkStart w:id="3" w:name="_Toc109542396"/>
      <w:bookmarkStart w:id="4" w:name="_Toc109543216"/>
    </w:p>
    <w:p w14:paraId="24848269">
      <w:pPr>
        <w:pageBreakBefore w:val="0"/>
        <w:overflowPunct/>
        <w:topLinePunct w:val="0"/>
        <w:bidi w:val="0"/>
        <w:spacing w:before="120" w:line="360" w:lineRule="auto"/>
        <w:ind w:firstLine="2626" w:firstLineChars="1090"/>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合同编号：</w:t>
      </w:r>
      <w:bookmarkEnd w:id="3"/>
      <w:bookmarkEnd w:id="4"/>
      <w:r>
        <w:rPr>
          <w:rFonts w:hint="eastAsia" w:ascii="仿宋_GB2312" w:hAnsi="仿宋_GB2312" w:eastAsia="仿宋_GB2312" w:cs="仿宋_GB2312"/>
          <w:b/>
          <w:bCs/>
          <w:color w:val="auto"/>
          <w:sz w:val="24"/>
          <w:u w:val="single"/>
        </w:rPr>
        <w:t xml:space="preserve">            </w:t>
      </w:r>
      <w:r>
        <w:rPr>
          <w:rFonts w:hint="eastAsia" w:ascii="仿宋_GB2312" w:hAnsi="仿宋_GB2312" w:eastAsia="仿宋_GB2312" w:cs="仿宋_GB2312"/>
          <w:color w:val="auto"/>
          <w:sz w:val="24"/>
        </w:rPr>
        <w:t xml:space="preserve">        </w:t>
      </w:r>
    </w:p>
    <w:p w14:paraId="49CE45DB">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p>
    <w:p w14:paraId="471A4843">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p>
    <w:p w14:paraId="45A7FA68">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项目名称：</w:t>
      </w:r>
    </w:p>
    <w:p w14:paraId="592AE3E7">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 xml:space="preserve">采 购 人： </w:t>
      </w:r>
    </w:p>
    <w:p w14:paraId="28857614">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供 应 商：</w:t>
      </w:r>
    </w:p>
    <w:p w14:paraId="404A5072">
      <w:pPr>
        <w:pageBreakBefore w:val="0"/>
        <w:overflowPunct/>
        <w:topLinePunct w:val="0"/>
        <w:bidi w:val="0"/>
        <w:spacing w:line="360" w:lineRule="auto"/>
        <w:ind w:firstLine="1928" w:firstLineChars="800"/>
        <w:rPr>
          <w:rFonts w:hint="eastAsia" w:ascii="仿宋_GB2312" w:hAnsi="仿宋_GB2312" w:eastAsia="仿宋_GB2312" w:cs="仿宋_GB2312"/>
          <w:b/>
          <w:bCs/>
          <w:color w:val="auto"/>
          <w:sz w:val="24"/>
        </w:rPr>
      </w:pPr>
    </w:p>
    <w:p w14:paraId="507B0A55">
      <w:pPr>
        <w:pageBreakBefore w:val="0"/>
        <w:overflowPunct/>
        <w:topLinePunct w:val="0"/>
        <w:bidi w:val="0"/>
        <w:spacing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签署日期：     年    月    日</w:t>
      </w:r>
    </w:p>
    <w:p w14:paraId="59E23430">
      <w:pPr>
        <w:pageBreakBefore w:val="0"/>
        <w:overflowPunct/>
        <w:topLinePunct w:val="0"/>
        <w:bidi w:val="0"/>
        <w:spacing w:before="120" w:beforeLines="50" w:line="360" w:lineRule="auto"/>
        <w:jc w:val="center"/>
        <w:outlineLvl w:val="1"/>
        <w:rPr>
          <w:rFonts w:hint="eastAsia" w:ascii="仿宋_GB2312" w:hAnsi="仿宋_GB2312" w:eastAsia="仿宋_GB2312" w:cs="仿宋_GB2312"/>
          <w:b/>
          <w:bCs/>
          <w:color w:val="auto"/>
          <w:sz w:val="24"/>
        </w:rPr>
      </w:pPr>
      <w:bookmarkStart w:id="5" w:name="_Toc356927946"/>
      <w:bookmarkStart w:id="6" w:name="_Toc233435953"/>
      <w:r>
        <w:rPr>
          <w:rFonts w:hint="eastAsia" w:ascii="仿宋_GB2312" w:hAnsi="仿宋_GB2312" w:eastAsia="仿宋_GB2312" w:cs="仿宋_GB2312"/>
          <w:color w:val="auto"/>
          <w:sz w:val="24"/>
        </w:rPr>
        <w:br w:type="page"/>
      </w:r>
      <w:bookmarkEnd w:id="5"/>
      <w:bookmarkEnd w:id="6"/>
      <w:r>
        <w:rPr>
          <w:rFonts w:hint="eastAsia" w:ascii="仿宋_GB2312" w:hAnsi="仿宋_GB2312" w:eastAsia="仿宋_GB2312" w:cs="仿宋_GB2312"/>
          <w:b/>
          <w:bCs/>
          <w:color w:val="auto"/>
          <w:sz w:val="24"/>
        </w:rPr>
        <w:t>第一部分  协议书</w:t>
      </w:r>
    </w:p>
    <w:p w14:paraId="79C6FE93">
      <w:pPr>
        <w:pageBreakBefore w:val="0"/>
        <w:overflowPunct/>
        <w:topLinePunct w:val="0"/>
        <w:bidi w:val="0"/>
        <w:spacing w:before="120" w:beforeLines="50" w:line="360" w:lineRule="auto"/>
        <w:jc w:val="center"/>
        <w:outlineLvl w:val="2"/>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（主要条款）</w:t>
      </w:r>
    </w:p>
    <w:p w14:paraId="400C5BAD">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b/>
          <w:color w:val="auto"/>
          <w:sz w:val="24"/>
        </w:rPr>
      </w:pPr>
    </w:p>
    <w:p w14:paraId="37AD10F4">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采购人：</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b/>
          <w:color w:val="auto"/>
          <w:sz w:val="24"/>
        </w:rPr>
        <w:t xml:space="preserve">   </w:t>
      </w:r>
    </w:p>
    <w:p w14:paraId="34ACEE8C">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供应商：</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p>
    <w:p w14:paraId="15A5DE4C">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根据《中华人民共和国民法典》及其他有关法律、法规，遵循平等、自愿、公平和诚信的原则，双方就下述项目范围与相关服务事项协商一致，订立本合同。</w:t>
      </w:r>
    </w:p>
    <w:p w14:paraId="352C2B9A">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一、项目概况</w:t>
      </w:r>
    </w:p>
    <w:p w14:paraId="4B0C3651">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0FDF88C4">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项目地点：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430A4662">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项目规模：</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2F3F4B0A">
      <w:pPr>
        <w:pageBreakBefore w:val="0"/>
        <w:overflowPunct/>
        <w:topLinePunct w:val="0"/>
        <w:bidi w:val="0"/>
        <w:adjustRightInd w:val="0"/>
        <w:snapToGrid w:val="0"/>
        <w:spacing w:line="360" w:lineRule="auto"/>
        <w:ind w:firstLine="475" w:firstLineChars="198"/>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 项目内容：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59475E3B">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二、组成本合同的文件</w:t>
      </w:r>
    </w:p>
    <w:p w14:paraId="2FD1E3FE">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协议书；</w:t>
      </w:r>
    </w:p>
    <w:p w14:paraId="36DCC357">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成交通知书、磋商响应文件、澄清、补充文件（或委托书）；</w:t>
      </w:r>
    </w:p>
    <w:p w14:paraId="32F38D42">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本合同签订后，双方依法签订的补充协议、备忘录也是本合同文件的组成部分。</w:t>
      </w:r>
    </w:p>
    <w:p w14:paraId="6B7B7FB3">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三、签约金额</w:t>
      </w:r>
    </w:p>
    <w:p w14:paraId="5D3BCC5E">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签约金额（大写）：</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w:t>
      </w:r>
    </w:p>
    <w:p w14:paraId="0DC277C5">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合同总价包括：人工费、材料费、设计费、管理费、利润、税金、保险的一切费用、税费风险，最终结算以实际审计为准。</w:t>
      </w:r>
    </w:p>
    <w:p w14:paraId="2BB503B1">
      <w:pPr>
        <w:pageBreakBefore w:val="0"/>
        <w:overflowPunct/>
        <w:topLinePunct w:val="0"/>
        <w:bidi w:val="0"/>
        <w:adjustRightInd w:val="0"/>
        <w:snapToGrid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四、结算方式</w:t>
      </w:r>
    </w:p>
    <w:p w14:paraId="76D5ADDD">
      <w:pPr>
        <w:pageBreakBefore w:val="0"/>
        <w:overflowPunct/>
        <w:topLinePunct w:val="0"/>
        <w:bidi w:val="0"/>
        <w:adjustRightInd w:val="0"/>
        <w:snapToGrid w:val="0"/>
        <w:spacing w:line="360" w:lineRule="auto"/>
        <w:ind w:firstLine="480" w:firstLineChars="200"/>
        <w:outlineLvl w:val="2"/>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付款方式：1. 项目启动支付 ，达到付款条件起 30 日内，支付合同总金额的 60.00%。</w:t>
      </w:r>
      <w:r>
        <w:rPr>
          <w:rFonts w:hint="eastAsia" w:ascii="仿宋_GB2312" w:hAnsi="仿宋_GB2312" w:eastAsia="仿宋_GB2312" w:cs="仿宋_GB2312"/>
          <w:color w:val="auto"/>
          <w:sz w:val="24"/>
          <w:lang w:val="en-US" w:eastAsia="zh-CN"/>
        </w:rPr>
        <w:t>2. 六个月后支付 ，达到付款条件起 30 日内，支付合同总金额的 30.00%。3. 项目结束支付 ，达到付款条件起 15 日内，支付合同总金额的 10.00%。</w:t>
      </w:r>
    </w:p>
    <w:p w14:paraId="3E5BB1BA">
      <w:pPr>
        <w:pageBreakBefore w:val="0"/>
        <w:overflowPunct/>
        <w:topLinePunct w:val="0"/>
        <w:bidi w:val="0"/>
        <w:adjustRightInd w:val="0"/>
        <w:snapToGrid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五、期限</w:t>
      </w:r>
    </w:p>
    <w:p w14:paraId="6A7D409C">
      <w:pPr>
        <w:pageBreakBefore w:val="0"/>
        <w:overflowPunct/>
        <w:topLinePunct w:val="0"/>
        <w:bidi w:val="0"/>
        <w:spacing w:line="360" w:lineRule="auto"/>
        <w:ind w:firstLine="480" w:firstLineChars="200"/>
        <w:outlineLvl w:val="2"/>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rPr>
        <w:t>工期：30天；服务期限：1年</w:t>
      </w:r>
      <w:r>
        <w:rPr>
          <w:rFonts w:hint="eastAsia" w:ascii="仿宋_GB2312" w:hAnsi="仿宋_GB2312" w:eastAsia="仿宋_GB2312" w:cs="仿宋_GB2312"/>
          <w:b w:val="0"/>
          <w:bCs/>
          <w:color w:val="auto"/>
          <w:sz w:val="24"/>
          <w:lang w:eastAsia="zh-CN"/>
        </w:rPr>
        <w:t>。</w:t>
      </w:r>
    </w:p>
    <w:p w14:paraId="61FB2398">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六、双方承诺</w:t>
      </w:r>
    </w:p>
    <w:p w14:paraId="28D7D16D">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供应商向采购人承诺，按照本合同约定提供相关服务。</w:t>
      </w:r>
    </w:p>
    <w:p w14:paraId="493C7FBD">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采购人向供应商承诺，按照本合同约定支付服务款项。</w:t>
      </w:r>
    </w:p>
    <w:p w14:paraId="257765B6">
      <w:pPr>
        <w:pageBreakBefore w:val="0"/>
        <w:tabs>
          <w:tab w:val="left" w:pos="840"/>
        </w:tabs>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七、内容及要求：</w:t>
      </w:r>
    </w:p>
    <w:p w14:paraId="31FD0CD4">
      <w:pPr>
        <w:pageBreakBefore w:val="0"/>
        <w:tabs>
          <w:tab w:val="left" w:pos="840"/>
        </w:tabs>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即交付的</w:t>
      </w:r>
      <w:r>
        <w:rPr>
          <w:rFonts w:hint="eastAsia" w:ascii="仿宋_GB2312" w:hAnsi="仿宋_GB2312" w:eastAsia="仿宋_GB2312" w:cs="仿宋_GB2312"/>
          <w:color w:val="auto"/>
          <w:sz w:val="24"/>
          <w:szCs w:val="24"/>
        </w:rPr>
        <w:t>产品、服务内容、</w:t>
      </w:r>
      <w:r>
        <w:rPr>
          <w:rFonts w:hint="eastAsia" w:ascii="仿宋_GB2312" w:hAnsi="仿宋_GB2312" w:eastAsia="仿宋_GB2312" w:cs="仿宋_GB2312"/>
          <w:color w:val="auto"/>
          <w:sz w:val="24"/>
        </w:rPr>
        <w:t>服务期限与磋商响应文件所指明的，或者与本合同所指明的内容相一致。（附清单）</w:t>
      </w:r>
    </w:p>
    <w:p w14:paraId="6C798B06">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八、项目实施地点：</w:t>
      </w:r>
      <w:r>
        <w:rPr>
          <w:rFonts w:hint="eastAsia" w:ascii="仿宋_GB2312" w:hAnsi="仿宋_GB2312" w:eastAsia="仿宋_GB2312" w:cs="仿宋_GB2312"/>
          <w:color w:val="auto"/>
          <w:sz w:val="24"/>
          <w:szCs w:val="24"/>
        </w:rPr>
        <w:t>秦始皇帝陵博物院指定地点。</w:t>
      </w:r>
    </w:p>
    <w:p w14:paraId="51DAA06F">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九、质量保证：</w:t>
      </w:r>
    </w:p>
    <w:p w14:paraId="55BBDD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供应商</w:t>
      </w:r>
      <w:r>
        <w:rPr>
          <w:rFonts w:hint="eastAsia" w:ascii="仿宋_GB2312" w:hAnsi="仿宋_GB2312" w:eastAsia="仿宋_GB2312" w:cs="仿宋_GB2312"/>
          <w:bCs/>
          <w:color w:val="auto"/>
          <w:sz w:val="24"/>
          <w:lang w:eastAsia="zh-CN"/>
        </w:rPr>
        <w:t>提供</w:t>
      </w:r>
      <w:r>
        <w:rPr>
          <w:rFonts w:hint="eastAsia" w:ascii="仿宋_GB2312" w:hAnsi="仿宋_GB2312" w:eastAsia="仿宋_GB2312" w:cs="仿宋_GB2312"/>
          <w:bCs/>
          <w:color w:val="auto"/>
          <w:sz w:val="24"/>
        </w:rPr>
        <w:t>的</w:t>
      </w:r>
      <w:r>
        <w:rPr>
          <w:rFonts w:hint="eastAsia" w:ascii="仿宋_GB2312" w:hAnsi="仿宋_GB2312" w:eastAsia="仿宋_GB2312" w:cs="仿宋_GB2312"/>
          <w:bCs/>
          <w:color w:val="auto"/>
          <w:sz w:val="24"/>
          <w:lang w:eastAsia="zh-CN"/>
        </w:rPr>
        <w:t>服务</w:t>
      </w:r>
      <w:r>
        <w:rPr>
          <w:rFonts w:hint="eastAsia" w:ascii="仿宋_GB2312" w:hAnsi="仿宋_GB2312" w:eastAsia="仿宋_GB2312" w:cs="仿宋_GB2312"/>
          <w:bCs/>
          <w:color w:val="auto"/>
          <w:sz w:val="24"/>
        </w:rPr>
        <w:t>及备件耗材必须保证质量可靠，应全面满足磋商文件的要求，磋商文件未明确要求的内容，供应商按采购服务要求或以采购人的补充要求为准。所供服务应严格按照国家最新发布的规范标准执行，如发生问题由供应商承担全部责任。</w:t>
      </w:r>
      <w:r>
        <w:rPr>
          <w:rFonts w:hint="eastAsia" w:ascii="仿宋_GB2312" w:hAnsi="仿宋_GB2312" w:eastAsia="仿宋_GB2312" w:cs="仿宋_GB2312"/>
          <w:bCs/>
          <w:color w:val="auto"/>
          <w:sz w:val="24"/>
          <w:lang w:eastAsia="zh-CN"/>
        </w:rPr>
        <w:t>供应商</w:t>
      </w:r>
      <w:r>
        <w:rPr>
          <w:rFonts w:hint="eastAsia" w:ascii="仿宋_GB2312" w:hAnsi="仿宋_GB2312" w:eastAsia="仿宋_GB2312" w:cs="仿宋_GB2312"/>
          <w:bCs/>
          <w:color w:val="auto"/>
          <w:sz w:val="24"/>
        </w:rPr>
        <w:t>要求具有完善的管理及服务体系、高效的工作作风。</w:t>
      </w:r>
    </w:p>
    <w:p w14:paraId="5A73616A">
      <w:pPr>
        <w:pageBreakBefore w:val="0"/>
        <w:numPr>
          <w:ilvl w:val="0"/>
          <w:numId w:val="1"/>
        </w:numPr>
        <w:overflowPunct/>
        <w:topLinePunct w:val="0"/>
        <w:bidi w:val="0"/>
        <w:spacing w:line="360" w:lineRule="auto"/>
        <w:ind w:left="240" w:leftChars="0" w:firstLine="0" w:firstLineChars="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服务期：一年。</w:t>
      </w:r>
    </w:p>
    <w:p w14:paraId="35CACF11">
      <w:pPr>
        <w:pageBreakBefore w:val="0"/>
        <w:numPr>
          <w:ilvl w:val="0"/>
          <w:numId w:val="1"/>
        </w:numPr>
        <w:overflowPunct/>
        <w:topLinePunct w:val="0"/>
        <w:bidi w:val="0"/>
        <w:spacing w:line="360" w:lineRule="auto"/>
        <w:ind w:left="240" w:leftChars="0" w:firstLine="0" w:firstLineChars="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 xml:space="preserve">服务要求： 2.1在服务期内，若系统出现故障，成交供应商在接到采购人通知后10分钟内响应，40分钟内处理解决问题，48小时内提供书面的故障分析报告及防范措施。 2.2培训措施：成交供应商须针对设备日常操作、设备日常维护、常见故障排除等技能提供上门培训，并根据采购人要求的时间、地点和培训人数进行培训，确保使用单位操作人员、管理人员能使用、管理和维护设备。 </w:t>
      </w:r>
    </w:p>
    <w:p w14:paraId="35CBEF71">
      <w:pPr>
        <w:pageBreakBefore w:val="0"/>
        <w:numPr>
          <w:ilvl w:val="0"/>
          <w:numId w:val="1"/>
        </w:numPr>
        <w:overflowPunct/>
        <w:topLinePunct w:val="0"/>
        <w:bidi w:val="0"/>
        <w:spacing w:line="360" w:lineRule="auto"/>
        <w:ind w:left="240" w:leftChars="0" w:firstLine="0" w:firstLineChars="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质量要求：乙方保证本合同所供产品为符合采购人需求的系统，质量符合国家或相关行业标准，产品取得国家相关质量认证。</w:t>
      </w:r>
    </w:p>
    <w:p w14:paraId="2C0BD2A8">
      <w:pPr>
        <w:pageBreakBefore w:val="0"/>
        <w:numPr>
          <w:ilvl w:val="0"/>
          <w:numId w:val="2"/>
        </w:numPr>
        <w:overflowPunct/>
        <w:topLinePunct w:val="0"/>
        <w:bidi w:val="0"/>
        <w:spacing w:line="360" w:lineRule="auto"/>
        <w:ind w:left="240" w:leftChars="0"/>
        <w:outlineLvl w:val="2"/>
        <w:rPr>
          <w:rFonts w:hint="eastAsia" w:ascii="仿宋_GB2312" w:hAnsi="仿宋_GB2312" w:eastAsia="仿宋_GB2312" w:cs="仿宋_GB2312"/>
          <w:b/>
          <w:color w:val="auto"/>
          <w:sz w:val="24"/>
          <w:lang w:eastAsia="zh-CN"/>
        </w:rPr>
      </w:pPr>
      <w:r>
        <w:rPr>
          <w:rFonts w:hint="eastAsia" w:ascii="仿宋_GB2312" w:hAnsi="仿宋_GB2312" w:eastAsia="仿宋_GB2312" w:cs="仿宋_GB2312"/>
          <w:b/>
          <w:color w:val="auto"/>
          <w:sz w:val="24"/>
          <w:lang w:eastAsia="zh-CN"/>
        </w:rPr>
        <w:t>考核（验收）标准和方法</w:t>
      </w:r>
    </w:p>
    <w:p w14:paraId="111FC38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按磋商文件、响应文件及合同要求，按照《财政部关于进一步加强政府采购需求和履约验收管理的指导意见》(财库〔2016〕205号)的要求进行验收。</w:t>
      </w:r>
    </w:p>
    <w:p w14:paraId="1F3E6FB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Cs/>
          <w:color w:val="auto"/>
          <w:sz w:val="24"/>
          <w:lang w:val="en-US" w:eastAsia="zh-CN" w:bidi="ar-SA"/>
        </w:rPr>
      </w:pPr>
      <w:bookmarkStart w:id="7" w:name="_GoBack"/>
      <w:r>
        <w:rPr>
          <w:rFonts w:hint="eastAsia" w:ascii="仿宋_GB2312" w:hAnsi="仿宋_GB2312" w:eastAsia="仿宋_GB2312" w:cs="仿宋_GB2312"/>
          <w:bCs/>
          <w:color w:val="auto"/>
          <w:sz w:val="24"/>
          <w:lang w:val="en-US" w:eastAsia="zh-CN" w:bidi="ar-SA"/>
        </w:rPr>
        <w:t>票务系统网络安全云存储项目考核由秦始皇帝陵博物院组织开展，定期进行考核（响应时间、服务满意度、系统中断的次数、中断的时长、人员驻场的考勤等）。具体考核方案以双方合同约定为准。</w:t>
      </w:r>
    </w:p>
    <w:bookmarkEnd w:id="7"/>
    <w:p w14:paraId="4F62384B">
      <w:pPr>
        <w:pageBreakBefore w:val="0"/>
        <w:numPr>
          <w:ilvl w:val="0"/>
          <w:numId w:val="0"/>
        </w:numPr>
        <w:overflowPunct/>
        <w:topLinePunct w:val="0"/>
        <w:bidi w:val="0"/>
        <w:spacing w:line="360" w:lineRule="auto"/>
        <w:ind w:left="240" w:leftChars="0"/>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一</w:t>
      </w:r>
      <w:r>
        <w:rPr>
          <w:rFonts w:hint="eastAsia" w:ascii="仿宋_GB2312" w:hAnsi="仿宋_GB2312" w:eastAsia="仿宋_GB2312" w:cs="仿宋_GB2312"/>
          <w:b/>
          <w:color w:val="auto"/>
          <w:sz w:val="24"/>
        </w:rPr>
        <w:t>、保密</w:t>
      </w:r>
    </w:p>
    <w:p w14:paraId="1914B365">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双方须对工作中了解到的使用单位技术、机密等进行严格保密，不得向他人泄漏。</w:t>
      </w:r>
    </w:p>
    <w:p w14:paraId="7C6E38A4">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二</w:t>
      </w:r>
      <w:r>
        <w:rPr>
          <w:rFonts w:hint="eastAsia" w:ascii="仿宋_GB2312" w:hAnsi="仿宋_GB2312" w:eastAsia="仿宋_GB2312" w:cs="仿宋_GB2312"/>
          <w:b/>
          <w:color w:val="auto"/>
          <w:sz w:val="24"/>
        </w:rPr>
        <w:t>、知识产权</w:t>
      </w:r>
    </w:p>
    <w:p w14:paraId="77DE1398">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应保证投标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14:paraId="2B2AC76E">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三</w:t>
      </w:r>
      <w:r>
        <w:rPr>
          <w:rFonts w:hint="eastAsia" w:ascii="仿宋_GB2312" w:hAnsi="仿宋_GB2312" w:eastAsia="仿宋_GB2312" w:cs="仿宋_GB2312"/>
          <w:b/>
          <w:color w:val="auto"/>
          <w:sz w:val="24"/>
        </w:rPr>
        <w:t>、合同争议的解决：</w:t>
      </w:r>
      <w:r>
        <w:rPr>
          <w:rFonts w:hint="eastAsia" w:ascii="仿宋_GB2312" w:hAnsi="仿宋_GB2312" w:eastAsia="仿宋_GB2312" w:cs="仿宋_GB2312"/>
          <w:color w:val="auto"/>
          <w:sz w:val="24"/>
        </w:rPr>
        <w:t>合同执行中发生争议的，当事人双方应协商解决，协商达不成一致时，可向采购人住所地有管辖权的人民法院提请诉讼。</w:t>
      </w:r>
    </w:p>
    <w:p w14:paraId="2D3A2E81">
      <w:pPr>
        <w:pageBreakBefore w:val="0"/>
        <w:overflowPunct/>
        <w:topLinePunct w:val="0"/>
        <w:bidi w:val="0"/>
        <w:spacing w:line="360" w:lineRule="auto"/>
        <w:outlineLvl w:val="2"/>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四</w:t>
      </w:r>
      <w:r>
        <w:rPr>
          <w:rFonts w:hint="eastAsia" w:ascii="仿宋_GB2312" w:hAnsi="仿宋_GB2312" w:eastAsia="仿宋_GB2312" w:cs="仿宋_GB2312"/>
          <w:b/>
          <w:color w:val="auto"/>
          <w:sz w:val="24"/>
        </w:rPr>
        <w:t>、</w:t>
      </w:r>
      <w:r>
        <w:rPr>
          <w:rFonts w:hint="eastAsia" w:ascii="仿宋_GB2312" w:hAnsi="仿宋_GB2312" w:eastAsia="仿宋_GB2312" w:cs="仿宋_GB2312"/>
          <w:color w:val="auto"/>
          <w:sz w:val="24"/>
        </w:rPr>
        <w:t>在发生不可抗力情况下的应对措施和解决办法。</w:t>
      </w:r>
    </w:p>
    <w:p w14:paraId="02004DF4">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lang w:eastAsia="zh-CN"/>
        </w:rPr>
        <w:t>十五</w:t>
      </w:r>
      <w:r>
        <w:rPr>
          <w:rFonts w:hint="eastAsia" w:ascii="仿宋_GB2312" w:hAnsi="仿宋_GB2312" w:eastAsia="仿宋_GB2312" w:cs="仿宋_GB2312"/>
          <w:b/>
          <w:color w:val="auto"/>
          <w:sz w:val="24"/>
        </w:rPr>
        <w:t>、</w:t>
      </w:r>
      <w:r>
        <w:rPr>
          <w:rFonts w:hint="eastAsia" w:ascii="仿宋_GB2312" w:hAnsi="仿宋_GB2312" w:eastAsia="仿宋_GB2312" w:cs="仿宋_GB2312"/>
          <w:color w:val="auto"/>
          <w:sz w:val="24"/>
        </w:rPr>
        <w:t>合同一经签订，不得擅自变更、中止或者终止合同。对确需变更、调整或者中止、终止合同的，应按规定履行相应的手续。</w:t>
      </w:r>
    </w:p>
    <w:p w14:paraId="2B1BAD1A">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六</w:t>
      </w:r>
      <w:r>
        <w:rPr>
          <w:rFonts w:hint="eastAsia" w:ascii="仿宋_GB2312" w:hAnsi="仿宋_GB2312" w:eastAsia="仿宋_GB2312" w:cs="仿宋_GB2312"/>
          <w:b/>
          <w:color w:val="auto"/>
          <w:sz w:val="24"/>
        </w:rPr>
        <w:t>、违约责任：</w:t>
      </w:r>
      <w:r>
        <w:rPr>
          <w:rFonts w:hint="eastAsia" w:ascii="仿宋_GB2312" w:hAnsi="仿宋_GB2312" w:eastAsia="仿宋_GB2312" w:cs="仿宋_GB2312"/>
          <w:color w:val="auto"/>
          <w:sz w:val="24"/>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0989D8B6">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七</w:t>
      </w:r>
      <w:r>
        <w:rPr>
          <w:rFonts w:hint="eastAsia" w:ascii="仿宋_GB2312" w:hAnsi="仿宋_GB2312" w:eastAsia="仿宋_GB2312" w:cs="仿宋_GB2312"/>
          <w:b/>
          <w:color w:val="auto"/>
          <w:sz w:val="24"/>
        </w:rPr>
        <w:t>、其他（</w:t>
      </w:r>
      <w:r>
        <w:rPr>
          <w:rFonts w:hint="eastAsia" w:ascii="仿宋_GB2312" w:hAnsi="仿宋_GB2312" w:eastAsia="仿宋_GB2312" w:cs="仿宋_GB2312"/>
          <w:color w:val="auto"/>
          <w:sz w:val="24"/>
        </w:rPr>
        <w:t>在合同中具体明确）</w:t>
      </w:r>
    </w:p>
    <w:p w14:paraId="5F38D761">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八</w:t>
      </w:r>
      <w:r>
        <w:rPr>
          <w:rFonts w:hint="eastAsia" w:ascii="仿宋_GB2312" w:hAnsi="仿宋_GB2312" w:eastAsia="仿宋_GB2312" w:cs="仿宋_GB2312"/>
          <w:b/>
          <w:color w:val="auto"/>
          <w:sz w:val="24"/>
        </w:rPr>
        <w:t>、合同订立</w:t>
      </w:r>
    </w:p>
    <w:p w14:paraId="22E5D66C">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订立时间：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月</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日。</w:t>
      </w:r>
    </w:p>
    <w:p w14:paraId="3AC28C55">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订立地点：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5E9A8900">
      <w:pPr>
        <w:pageBreakBefore w:val="0"/>
        <w:tabs>
          <w:tab w:val="left" w:pos="980"/>
        </w:tabs>
        <w:kinsoku w:val="0"/>
        <w:overflowPunct/>
        <w:topLinePunct w:val="0"/>
        <w:bidi w:val="0"/>
        <w:spacing w:line="360" w:lineRule="auto"/>
        <w:ind w:left="354" w:leftChars="104" w:firstLine="259" w:firstLineChars="10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本合同一式</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份，具有同等法律效力，双方各执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份，监管部门备案壹份、采购代理机构存档壹份。各方签字盖章后生效，合同执行完毕自动失效（合同的服务承诺则长期有效）。</w:t>
      </w:r>
    </w:p>
    <w:p w14:paraId="7537DC96">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p>
    <w:p w14:paraId="76AAC913">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采购人：</w:t>
      </w:r>
      <w:r>
        <w:rPr>
          <w:rFonts w:hint="eastAsia" w:ascii="仿宋_GB2312" w:hAnsi="仿宋_GB2312" w:eastAsia="仿宋_GB2312" w:cs="仿宋_GB2312"/>
          <w:color w:val="auto"/>
          <w:sz w:val="24"/>
          <w:u w:val="single"/>
        </w:rPr>
        <w:t xml:space="preserve">   （盖章）     </w:t>
      </w:r>
      <w:r>
        <w:rPr>
          <w:rFonts w:hint="eastAsia" w:ascii="仿宋_GB2312" w:hAnsi="仿宋_GB2312" w:eastAsia="仿宋_GB2312" w:cs="仿宋_GB2312"/>
          <w:color w:val="auto"/>
          <w:sz w:val="24"/>
        </w:rPr>
        <w:t xml:space="preserve">           供应商：</w:t>
      </w:r>
      <w:r>
        <w:rPr>
          <w:rFonts w:hint="eastAsia" w:ascii="仿宋_GB2312" w:hAnsi="仿宋_GB2312" w:eastAsia="仿宋_GB2312" w:cs="仿宋_GB2312"/>
          <w:color w:val="auto"/>
          <w:sz w:val="24"/>
          <w:u w:val="single"/>
        </w:rPr>
        <w:t xml:space="preserve">   （盖章）    </w:t>
      </w:r>
    </w:p>
    <w:p w14:paraId="61950F07">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地址：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地址： </w:t>
      </w:r>
      <w:r>
        <w:rPr>
          <w:rFonts w:hint="eastAsia" w:ascii="仿宋_GB2312" w:hAnsi="仿宋_GB2312" w:eastAsia="仿宋_GB2312" w:cs="仿宋_GB2312"/>
          <w:color w:val="auto"/>
          <w:sz w:val="24"/>
          <w:u w:val="single"/>
        </w:rPr>
        <w:t xml:space="preserve">                      </w:t>
      </w:r>
    </w:p>
    <w:p w14:paraId="41C61E3A">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邮政编码：</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邮政编码：           </w:t>
      </w:r>
      <w:r>
        <w:rPr>
          <w:rFonts w:hint="eastAsia" w:ascii="仿宋_GB2312" w:hAnsi="仿宋_GB2312" w:eastAsia="仿宋_GB2312" w:cs="仿宋_GB2312"/>
          <w:color w:val="auto"/>
          <w:sz w:val="24"/>
          <w:u w:val="single"/>
        </w:rPr>
        <w:t xml:space="preserve"> </w:t>
      </w:r>
    </w:p>
    <w:p w14:paraId="2385A053">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法定代表人或其授权                 法定代表人或其授权</w:t>
      </w:r>
    </w:p>
    <w:p w14:paraId="0492A38F">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的代理人：</w:t>
      </w:r>
      <w:r>
        <w:rPr>
          <w:rFonts w:hint="eastAsia" w:ascii="仿宋_GB2312" w:hAnsi="仿宋_GB2312" w:eastAsia="仿宋_GB2312" w:cs="仿宋_GB2312"/>
          <w:color w:val="auto"/>
          <w:sz w:val="24"/>
          <w:u w:val="single"/>
        </w:rPr>
        <w:t xml:space="preserve">（签字）      </w:t>
      </w:r>
      <w:r>
        <w:rPr>
          <w:rFonts w:hint="eastAsia" w:ascii="仿宋_GB2312" w:hAnsi="仿宋_GB2312" w:eastAsia="仿宋_GB2312" w:cs="仿宋_GB2312"/>
          <w:color w:val="auto"/>
          <w:sz w:val="24"/>
        </w:rPr>
        <w:t xml:space="preserve">           的代理人：</w:t>
      </w:r>
      <w:r>
        <w:rPr>
          <w:rFonts w:hint="eastAsia" w:ascii="仿宋_GB2312" w:hAnsi="仿宋_GB2312" w:eastAsia="仿宋_GB2312" w:cs="仿宋_GB2312"/>
          <w:color w:val="auto"/>
          <w:sz w:val="24"/>
          <w:u w:val="single"/>
        </w:rPr>
        <w:t xml:space="preserve">（签字）          </w:t>
      </w:r>
    </w:p>
    <w:p w14:paraId="2AB851E6">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开户银行：</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开户银行：</w:t>
      </w:r>
      <w:r>
        <w:rPr>
          <w:rFonts w:hint="eastAsia" w:ascii="仿宋_GB2312" w:hAnsi="仿宋_GB2312" w:eastAsia="仿宋_GB2312" w:cs="仿宋_GB2312"/>
          <w:color w:val="auto"/>
          <w:sz w:val="24"/>
          <w:u w:val="single"/>
        </w:rPr>
        <w:t xml:space="preserve">                  </w:t>
      </w:r>
    </w:p>
    <w:p w14:paraId="74F3C912">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账号：</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账号：</w:t>
      </w:r>
      <w:r>
        <w:rPr>
          <w:rFonts w:hint="eastAsia" w:ascii="仿宋_GB2312" w:hAnsi="仿宋_GB2312" w:eastAsia="仿宋_GB2312" w:cs="仿宋_GB2312"/>
          <w:color w:val="auto"/>
          <w:sz w:val="24"/>
          <w:u w:val="single"/>
        </w:rPr>
        <w:t xml:space="preserve">                       </w:t>
      </w:r>
    </w:p>
    <w:p w14:paraId="1707DF3B">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电话：</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电话：</w:t>
      </w:r>
      <w:r>
        <w:rPr>
          <w:rFonts w:hint="eastAsia" w:ascii="仿宋_GB2312" w:hAnsi="仿宋_GB2312" w:eastAsia="仿宋_GB2312" w:cs="仿宋_GB2312"/>
          <w:color w:val="auto"/>
          <w:sz w:val="24"/>
          <w:u w:val="single"/>
        </w:rPr>
        <w:t xml:space="preserve">                       </w:t>
      </w:r>
    </w:p>
    <w:p w14:paraId="18B986C7">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电子邮箱：</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电子邮箱：</w:t>
      </w:r>
      <w:r>
        <w:rPr>
          <w:rFonts w:hint="eastAsia" w:ascii="仿宋_GB2312" w:hAnsi="仿宋_GB2312" w:eastAsia="仿宋_GB2312" w:cs="仿宋_GB2312"/>
          <w:color w:val="auto"/>
          <w:sz w:val="24"/>
          <w:u w:val="single"/>
        </w:rPr>
        <w:t xml:space="preserve">                 </w:t>
      </w:r>
      <w:bookmarkEnd w:id="0"/>
      <w:bookmarkEnd w:id="1"/>
      <w:bookmarkEnd w:id="2"/>
    </w:p>
    <w:p w14:paraId="24A757A6">
      <w:pPr>
        <w:pageBreakBefore w:val="0"/>
        <w:overflowPunct/>
        <w:topLinePunct w:val="0"/>
        <w:bidi w:val="0"/>
        <w:adjustRightInd w:val="0"/>
        <w:snapToGrid w:val="0"/>
        <w:spacing w:line="360" w:lineRule="auto"/>
        <w:rPr>
          <w:rFonts w:hint="eastAsia" w:ascii="仿宋_GB2312" w:hAnsi="仿宋_GB2312" w:eastAsia="仿宋_GB2312" w:cs="仿宋_GB2312"/>
          <w:color w:val="auto"/>
          <w:sz w:val="24"/>
          <w:u w:val="single"/>
        </w:rPr>
      </w:pPr>
    </w:p>
    <w:p w14:paraId="1E35BEDA">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p>
    <w:p w14:paraId="7E7FCBEA">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p>
    <w:p w14:paraId="5D97E63A">
      <w:pPr>
        <w:pageBreakBefore w:val="0"/>
        <w:overflowPunct/>
        <w:topLinePunct w:val="0"/>
        <w:bidi w:val="0"/>
        <w:adjustRightInd w:val="0"/>
        <w:snapToGrid w:val="0"/>
        <w:spacing w:line="360" w:lineRule="auto"/>
        <w:ind w:firstLine="475" w:firstLineChars="198"/>
        <w:jc w:val="center"/>
      </w:pPr>
      <w:r>
        <w:rPr>
          <w:rFonts w:hint="eastAsia" w:ascii="仿宋_GB2312" w:hAnsi="仿宋_GB2312" w:eastAsia="仿宋_GB2312" w:cs="仿宋_GB2312"/>
          <w:color w:val="auto"/>
          <w:sz w:val="24"/>
        </w:rPr>
        <w:t>（合同模板供参考）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7722D1"/>
    <w:multiLevelType w:val="singleLevel"/>
    <w:tmpl w:val="A97722D1"/>
    <w:lvl w:ilvl="0" w:tentative="0">
      <w:start w:val="10"/>
      <w:numFmt w:val="chineseCounting"/>
      <w:suff w:val="nothing"/>
      <w:lvlText w:val="%1、"/>
      <w:lvlJc w:val="left"/>
      <w:rPr>
        <w:rFonts w:hint="eastAsia"/>
      </w:rPr>
    </w:lvl>
  </w:abstractNum>
  <w:abstractNum w:abstractNumId="1">
    <w:nsid w:val="DBF2FA80"/>
    <w:multiLevelType w:val="singleLevel"/>
    <w:tmpl w:val="DBF2FA80"/>
    <w:lvl w:ilvl="0" w:tentative="0">
      <w:start w:val="1"/>
      <w:numFmt w:val="decimal"/>
      <w:suff w:val="nothing"/>
      <w:lvlText w:val="%1、"/>
      <w:lvlJc w:val="left"/>
      <w:pPr>
        <w:ind w:left="240" w:leftChars="0" w:firstLine="0" w:firstLineChars="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Y2ZlYjFmMjQ5ZTdhNjY4NWE1MDJlN2NlMmU2ZjAifQ=="/>
  </w:docVars>
  <w:rsids>
    <w:rsidRoot w:val="1A5E2F46"/>
    <w:rsid w:val="01633E9B"/>
    <w:rsid w:val="07BB0500"/>
    <w:rsid w:val="10D60878"/>
    <w:rsid w:val="1A5E2F46"/>
    <w:rsid w:val="23F85B7B"/>
    <w:rsid w:val="37B01AE8"/>
    <w:rsid w:val="3C9815CE"/>
    <w:rsid w:val="3EA82911"/>
    <w:rsid w:val="412169AB"/>
    <w:rsid w:val="421A721B"/>
    <w:rsid w:val="4C9B7707"/>
    <w:rsid w:val="4CE337FC"/>
    <w:rsid w:val="55F222DF"/>
    <w:rsid w:val="62320319"/>
    <w:rsid w:val="6C390DFC"/>
    <w:rsid w:val="723D6AC8"/>
    <w:rsid w:val="72F84F0E"/>
    <w:rsid w:val="78D15A2C"/>
    <w:rsid w:val="79FB4964"/>
    <w:rsid w:val="7DDC7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autoRedefine/>
    <w:qFormat/>
    <w:uiPriority w:val="0"/>
    <w:pPr>
      <w:keepNext/>
      <w:keepLines/>
      <w:spacing w:before="340" w:after="330" w:line="576" w:lineRule="auto"/>
      <w:outlineLvl w:val="0"/>
    </w:pPr>
    <w:rPr>
      <w:rFonts w:ascii="Calibri" w:hAnsi="Calibri"/>
      <w:b/>
      <w:kern w:val="44"/>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1778</Words>
  <Characters>1826</Characters>
  <Lines>0</Lines>
  <Paragraphs>0</Paragraphs>
  <TotalTime>4</TotalTime>
  <ScaleCrop>false</ScaleCrop>
  <LinksUpToDate>false</LinksUpToDate>
  <CharactersWithSpaces>2546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2023-07-20T02:07:00Z</dcterms:created>
  <dc:creator>Administrator</dc:creator>
  <cp:lastModifiedBy>范文辉</cp:lastModifiedBy>
  <dcterms:modified xsi:type="dcterms:W3CDTF">2025-05-22T09:36:33Z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D9BBC7F5A29A4590A20C70F73C2F2B21_11</vt:lpwstr>
  </property>
  <property fmtid="{D5CDD505-2E9C-101B-9397-08002B2CF9AE}" pid="4" name="KSOTemplateDocerSaveRecord">
    <vt:lpwstr>eyJoZGlkIjoiMjFhNDQ4YjlmODYzZDIwNmFmNzIyNDk1NGExMTdjZjIiLCJ1c2VySWQiOiIxMDIwOTc3OTMxIn0=</vt:lpwstr>
  </property>
</Properties>
</file>