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版本号：FHGJ25(CGQ)300-08120250514001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陕西省2025年地质灾害群专结合监测预警改建和日常维护—设备改建和维修数据服务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FHGJ25(CGQ)300-081</w:t>
      </w:r>
      <w:r>
        <w:br/>
      </w:r>
      <w:r>
        <w:br/>
      </w:r>
      <w:r>
        <w:br/>
      </w:r>
    </w:p>
    <w:p>
      <w:pPr>
        <w:pStyle w:val="null3"/>
        <w:jc w:val="center"/>
        <w:outlineLvl w:val="2"/>
      </w:pPr>
      <w:r>
        <w:rPr>
          <w:rFonts w:ascii="仿宋_GB2312" w:hAnsi="仿宋_GB2312" w:cs="仿宋_GB2312" w:eastAsia="仿宋_GB2312"/>
          <w:sz w:val="28"/>
          <w:b/>
        </w:rPr>
        <w:t>省地质环境监测总站</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省地质环境监测总站</w:t>
      </w:r>
      <w:r>
        <w:rPr>
          <w:rFonts w:ascii="仿宋_GB2312" w:hAnsi="仿宋_GB2312" w:cs="仿宋_GB2312" w:eastAsia="仿宋_GB2312"/>
        </w:rPr>
        <w:t>委托，拟对</w:t>
      </w:r>
      <w:r>
        <w:rPr>
          <w:rFonts w:ascii="仿宋_GB2312" w:hAnsi="仿宋_GB2312" w:cs="仿宋_GB2312" w:eastAsia="仿宋_GB2312"/>
        </w:rPr>
        <w:t>陕西省2025年地质灾害群专结合监测预警改建和日常维护—设备改建和维修数据服务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FHGJ25(CGQ)300-081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陕西省2025年地质灾害群专结合监测预警改建和日常维护—设备改建和维修数据服务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对超出运行维护期的离线设备开展运行维护和数据服务，对因整体损坏、丢失或传感器等主要功能部件损坏的设备进行改建，数量不少于750台；对因太阳能板、蓄电池等辅助部件损坏或丢失的设备进行维修，数量不少于2100台；对因物联网卡流量逾期的设备进行换卡；对其他原因导致离线的设备进行及时维护；对需调整位置的设备进行迁移。 ★2.应确保服务区运维年内设备2025年11月-2026年5月月均在线率不低于90%，2025年7-10月月均在线率不低于95%。 ★3.改建设备需提供3年监测数据服务和质保、预警信号值守和处置；维修设备需提供1年监测数据服务和质保、预警信号值守和处置。 采购数量：共分为3个采购包。 采购包1：陕北和关中地区设备改建和维修数据服务 服务区包括陕北（榆林和延安）和关中（宝鸡、铜川、咸阳、西安、渭南和韩城），改建数量不少于214台，维修数量不少于600台，在陕北和关中至少各建立1个设备维护维修中心。 采购包2：陕南地区设备改建和维修数据服务 服务区陕南（商洛、安康和汉中），改建数量不少于536台，维修数量不少于1500台，至少建立2个设备维护维修中心。 采购包3：运行维护监理 对采购包1和采购包2所有设备改建和维修数据服务工作开展监理。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2、声明函：本项目不接受联合体投标；单位负责人为同一人或者存在控股、管理关系的不同单位，不得参加同一项目的投标；并提供“国家企业信用信息公示系统”内股东截图。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2、声明函：本项目不接受联合体投标；单位负责人为同一人或者存在控股、管理关系的不同单位，不得参加同一项目的投标；并提供“国家企业信用信息公示系统”内股东截图。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1、企业资质：投标人具备地质灾害治理工程监理乙级及以上资质</w:t>
      </w:r>
    </w:p>
    <w:p>
      <w:pPr>
        <w:pStyle w:val="null3"/>
      </w:pPr>
      <w:r>
        <w:rPr>
          <w:rFonts w:ascii="仿宋_GB2312" w:hAnsi="仿宋_GB2312" w:cs="仿宋_GB2312" w:eastAsia="仿宋_GB2312"/>
        </w:rPr>
        <w:t>2、项目负责人：持有地质类或测绘类或机电类或计算机类相关专业高级职称。</w:t>
      </w:r>
    </w:p>
    <w:p>
      <w:pPr>
        <w:pStyle w:val="null3"/>
      </w:pPr>
      <w:r>
        <w:rPr>
          <w:rFonts w:ascii="仿宋_GB2312" w:hAnsi="仿宋_GB2312" w:cs="仿宋_GB2312" w:eastAsia="仿宋_GB2312"/>
        </w:rPr>
        <w:t>3、法定代表人授权委托书：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p>
      <w:pPr>
        <w:pStyle w:val="null3"/>
      </w:pPr>
      <w:r>
        <w:rPr>
          <w:rFonts w:ascii="仿宋_GB2312" w:hAnsi="仿宋_GB2312" w:cs="仿宋_GB2312" w:eastAsia="仿宋_GB2312"/>
        </w:rPr>
        <w:t>4、声明函：本项目不接受联合体投标；单位负责人为同一人或者存在控股、管理关系的不同单位，不得参加同一项目的投标；并提供“国家企业信用信息系统”内股东截图。</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省地质环境监测总站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张嵩豪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029-87851040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陕西省西安市碑林区长安北路永宁国际(大话南门)13楼1309室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15929008808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采购包1：2,614,357.00元</w:t>
            </w:r>
          </w:p>
          <w:p>
            <w:pPr>
              <w:pStyle w:val="null3"/>
            </w:pPr>
            <w:r>
              <w:rPr>
                <w:rFonts w:ascii="仿宋_GB2312" w:hAnsi="仿宋_GB2312" w:cs="仿宋_GB2312" w:eastAsia="仿宋_GB2312"/>
              </w:rPr>
              <w:t>采购包2：6,544,528.00元</w:t>
            </w:r>
          </w:p>
          <w:p>
            <w:pPr>
              <w:pStyle w:val="null3"/>
            </w:pPr>
            <w:r>
              <w:rPr>
                <w:rFonts w:ascii="仿宋_GB2312" w:hAnsi="仿宋_GB2312" w:cs="仿宋_GB2312" w:eastAsia="仿宋_GB2312"/>
              </w:rPr>
              <w:t>采购包3：270,000.00元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在中标后向采购人缴纳履约保证金，履约保证金在服务期限结束后，中标人提交的服务报告经采购人验收通过后20日内退还，办理履约保证金需要的手续费（不限于银行手续费、担保费等）等由中标人自行承担。</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在中标后向采购人缴纳履约保证金，履约保证金在服务期限结束后，中标人提交的服务报告经采购人验收通过后20日内退还，办理履约保证金需要的手续费（不限于银行手续费、担保费等）等由中标人自行承担。</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投标人在中标后向采购人缴纳履约保证金，履约保证金在服务期限结束后，中标人提交的服务报告经采购人验收通过后20日内退还，办理履约保证金需要的手续费（不限于银行手续费、担保费等）等由中标人自行承担。</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代理服务费收费标准：代理服务费参照《招标代理服务收费管理暂行办法》（计价格[2002]1980号）和（发改价格[2011]534号），代理服务费最终以中标价为取费基数。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省地质环境监测总站</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省地质环境监测总站</w:t>
      </w:r>
      <w:r>
        <w:rPr>
          <w:rFonts w:ascii="仿宋_GB2312" w:hAnsi="仿宋_GB2312" w:cs="仿宋_GB2312" w:eastAsia="仿宋_GB2312"/>
        </w:rPr>
        <w:t>负责解释。除上述招标文件内容，其他内容由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省地质环境监测总站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1、考核指标：每月10日前向采购人提交月度监理报告。 2、验收依据：以招标文件、投标承诺、合同条款及国家相关技术规范为验收基准。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联系电话：15929008808</w:t>
      </w:r>
    </w:p>
    <w:p>
      <w:pPr>
        <w:pStyle w:val="null3"/>
      </w:pPr>
      <w:r>
        <w:rPr>
          <w:rFonts w:ascii="仿宋_GB2312" w:hAnsi="仿宋_GB2312" w:cs="仿宋_GB2312" w:eastAsia="仿宋_GB2312"/>
        </w:rPr>
        <w:t>地址： 陕西省西安市碑林区长安北路永宁国际(大话南门)13楼1309室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★1.对超出运行维护期的离线设备开展运行维护</w:t>
      </w:r>
      <w:r>
        <w:rPr>
          <w:rFonts w:ascii="仿宋_GB2312" w:hAnsi="仿宋_GB2312" w:cs="仿宋_GB2312" w:eastAsia="仿宋_GB2312"/>
        </w:rPr>
        <w:t>和</w:t>
      </w:r>
      <w:r>
        <w:rPr>
          <w:rFonts w:ascii="仿宋_GB2312" w:hAnsi="仿宋_GB2312" w:cs="仿宋_GB2312" w:eastAsia="仿宋_GB2312"/>
        </w:rPr>
        <w:t>数据服务</w:t>
      </w:r>
      <w:r>
        <w:rPr>
          <w:rFonts w:ascii="仿宋_GB2312" w:hAnsi="仿宋_GB2312" w:cs="仿宋_GB2312" w:eastAsia="仿宋_GB2312"/>
        </w:rPr>
        <w:t>，对因整体损坏、丢失或传感器等主要功能部件损坏的设备进行</w:t>
      </w:r>
      <w:r>
        <w:rPr>
          <w:rFonts w:ascii="仿宋_GB2312" w:hAnsi="仿宋_GB2312" w:cs="仿宋_GB2312" w:eastAsia="仿宋_GB2312"/>
        </w:rPr>
        <w:t>改建，数量不少于</w:t>
      </w:r>
      <w:r>
        <w:rPr>
          <w:rFonts w:ascii="仿宋_GB2312" w:hAnsi="仿宋_GB2312" w:cs="仿宋_GB2312" w:eastAsia="仿宋_GB2312"/>
        </w:rPr>
        <w:t>750台；对因太阳能板、蓄电池等辅助部件损坏或丢失的设备进行维修，数量不少于2100台；对因物联网卡流量逾期的设备进行换卡；对其他原因导致离线的设备进行及时维护；对需调整位置的设备进行迁移。 ★2.应确保服务区运维年内设备</w:t>
      </w:r>
      <w:r>
        <w:rPr>
          <w:rFonts w:ascii="仿宋_GB2312" w:hAnsi="仿宋_GB2312" w:cs="仿宋_GB2312" w:eastAsia="仿宋_GB2312"/>
        </w:rPr>
        <w:t>2</w:t>
      </w:r>
      <w:r>
        <w:rPr>
          <w:rFonts w:ascii="仿宋_GB2312" w:hAnsi="仿宋_GB2312" w:cs="仿宋_GB2312" w:eastAsia="仿宋_GB2312"/>
        </w:rPr>
        <w:t>025</w:t>
      </w:r>
      <w:r>
        <w:rPr>
          <w:rFonts w:ascii="仿宋_GB2312" w:hAnsi="仿宋_GB2312" w:cs="仿宋_GB2312" w:eastAsia="仿宋_GB2312"/>
        </w:rPr>
        <w:t>年</w:t>
      </w:r>
      <w:r>
        <w:rPr>
          <w:rFonts w:ascii="仿宋_GB2312" w:hAnsi="仿宋_GB2312" w:cs="仿宋_GB2312" w:eastAsia="仿宋_GB2312"/>
        </w:rPr>
        <w:t>11</w:t>
      </w:r>
      <w:r>
        <w:rPr>
          <w:rFonts w:ascii="仿宋_GB2312" w:hAnsi="仿宋_GB2312" w:cs="仿宋_GB2312" w:eastAsia="仿宋_GB2312"/>
        </w:rPr>
        <w:t>月</w:t>
      </w:r>
      <w:r>
        <w:rPr>
          <w:rFonts w:ascii="仿宋_GB2312" w:hAnsi="仿宋_GB2312" w:cs="仿宋_GB2312" w:eastAsia="仿宋_GB2312"/>
        </w:rPr>
        <w:t>-20</w:t>
      </w:r>
      <w:r>
        <w:rPr>
          <w:rFonts w:ascii="仿宋_GB2312" w:hAnsi="仿宋_GB2312" w:cs="仿宋_GB2312" w:eastAsia="仿宋_GB2312"/>
        </w:rPr>
        <w:t>26</w:t>
      </w:r>
      <w:r>
        <w:rPr>
          <w:rFonts w:ascii="仿宋_GB2312" w:hAnsi="仿宋_GB2312" w:cs="仿宋_GB2312" w:eastAsia="仿宋_GB2312"/>
        </w:rPr>
        <w:t>年</w:t>
      </w:r>
      <w:r>
        <w:rPr>
          <w:rFonts w:ascii="仿宋_GB2312" w:hAnsi="仿宋_GB2312" w:cs="仿宋_GB2312" w:eastAsia="仿宋_GB2312"/>
        </w:rPr>
        <w:t>5</w:t>
      </w:r>
      <w:r>
        <w:rPr>
          <w:rFonts w:ascii="仿宋_GB2312" w:hAnsi="仿宋_GB2312" w:cs="仿宋_GB2312" w:eastAsia="仿宋_GB2312"/>
        </w:rPr>
        <w:t>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90%，</w:t>
      </w:r>
      <w:r>
        <w:rPr>
          <w:rFonts w:ascii="仿宋_GB2312" w:hAnsi="仿宋_GB2312" w:cs="仿宋_GB2312" w:eastAsia="仿宋_GB2312"/>
        </w:rPr>
        <w:t>2</w:t>
      </w:r>
      <w:r>
        <w:rPr>
          <w:rFonts w:ascii="仿宋_GB2312" w:hAnsi="仿宋_GB2312" w:cs="仿宋_GB2312" w:eastAsia="仿宋_GB2312"/>
        </w:rPr>
        <w:t>025</w:t>
      </w:r>
      <w:r>
        <w:rPr>
          <w:rFonts w:ascii="仿宋_GB2312" w:hAnsi="仿宋_GB2312" w:cs="仿宋_GB2312" w:eastAsia="仿宋_GB2312"/>
        </w:rPr>
        <w:t>年</w:t>
      </w:r>
      <w:r>
        <w:rPr>
          <w:rFonts w:ascii="仿宋_GB2312" w:hAnsi="仿宋_GB2312" w:cs="仿宋_GB2312" w:eastAsia="仿宋_GB2312"/>
        </w:rPr>
        <w:t>7-10月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95%。 ★3.改建设备需提供3年监测数据服务和质保、预警信号值守和处置；维修设备需提供1年监测数据服务和质保、预警信号值守和处置。 采购数量：共分为3个采购包。 采购包1：陕北和关中地区设备改建和维修数据服务 服务区包括陕北（榆林和延安）和关中（宝鸡、铜川、咸阳、西安、渭南和韩城），改建数量不少于214台，维修数量不少于600台，在陕北和关中至少各建立1个设备维护维修中心。 采购包2：陕南地区设备改建和维修数据服务 服务区陕南（商洛、安康和汉中），改建数量不少于536台，维修数量不少于1500台，至少建立2个设备维护维修中心。 采购包3：运行维护监理 对采购包1和采购包2所有设备改建和维修数据服务工作开展监理。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2,614,357.00</w:t>
      </w:r>
    </w:p>
    <w:p>
      <w:pPr>
        <w:pStyle w:val="null3"/>
      </w:pPr>
      <w:r>
        <w:rPr>
          <w:rFonts w:ascii="仿宋_GB2312" w:hAnsi="仿宋_GB2312" w:cs="仿宋_GB2312" w:eastAsia="仿宋_GB2312"/>
        </w:rPr>
        <w:t>采购包最高限价（元）: 2,614,357.00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陕北和关中地区设备改建和维修数据服务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2,614,357.00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6,544,528.00</w:t>
      </w:r>
    </w:p>
    <w:p>
      <w:pPr>
        <w:pStyle w:val="null3"/>
      </w:pPr>
      <w:r>
        <w:rPr>
          <w:rFonts w:ascii="仿宋_GB2312" w:hAnsi="仿宋_GB2312" w:cs="仿宋_GB2312" w:eastAsia="仿宋_GB2312"/>
        </w:rPr>
        <w:t>采购包最高限价（元）: 6,544,528.00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陕南地区数据服务、设备改建和维修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6,544,528.00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270,000.00</w:t>
      </w:r>
    </w:p>
    <w:p>
      <w:pPr>
        <w:pStyle w:val="null3"/>
      </w:pPr>
      <w:r>
        <w:rPr>
          <w:rFonts w:ascii="仿宋_GB2312" w:hAnsi="仿宋_GB2312" w:cs="仿宋_GB2312" w:eastAsia="仿宋_GB2312"/>
        </w:rPr>
        <w:t>采购包最高限价（元）: 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运行维护监理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标的名称：陕北和关中地区设备改建和维修数据服务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pPr>
            <w:r>
              <w:rPr>
                <w:rFonts w:ascii="仿宋_GB2312" w:hAnsi="仿宋_GB2312" w:cs="仿宋_GB2312" w:eastAsia="仿宋_GB2312"/>
                <w:sz w:val="24"/>
              </w:rPr>
              <w:t>（一）对超出运行维护期的离线设备开展运行维护</w:t>
            </w:r>
            <w:r>
              <w:rPr>
                <w:rFonts w:ascii="仿宋_GB2312" w:hAnsi="仿宋_GB2312" w:cs="仿宋_GB2312" w:eastAsia="仿宋_GB2312"/>
                <w:sz w:val="24"/>
              </w:rPr>
              <w:t>和</w:t>
            </w:r>
            <w:r>
              <w:rPr>
                <w:rFonts w:ascii="仿宋_GB2312" w:hAnsi="仿宋_GB2312" w:cs="仿宋_GB2312" w:eastAsia="仿宋_GB2312"/>
                <w:sz w:val="24"/>
              </w:rPr>
              <w:t>数据服务</w:t>
            </w:r>
            <w:r>
              <w:rPr>
                <w:rFonts w:ascii="仿宋_GB2312" w:hAnsi="仿宋_GB2312" w:cs="仿宋_GB2312" w:eastAsia="仿宋_GB2312"/>
                <w:sz w:val="24"/>
              </w:rPr>
              <w:t>，对因整体损坏、丢失或传感器等主要功能部件损坏的设备进行</w:t>
            </w:r>
            <w:r>
              <w:rPr>
                <w:rFonts w:ascii="仿宋_GB2312" w:hAnsi="仿宋_GB2312" w:cs="仿宋_GB2312" w:eastAsia="仿宋_GB2312"/>
                <w:sz w:val="24"/>
              </w:rPr>
              <w:t>改建，数量不少于</w:t>
            </w:r>
            <w:r>
              <w:rPr>
                <w:rFonts w:ascii="仿宋_GB2312" w:hAnsi="仿宋_GB2312" w:cs="仿宋_GB2312" w:eastAsia="仿宋_GB2312"/>
                <w:sz w:val="24"/>
              </w:rPr>
              <w:t>214台，其中7月31日前完成不少于170台，12月31日前全部完成；对因太阳能板、蓄电池等辅助部件损坏或丢失的设备进行维修，数量不少于600台，其中7月31日前完成不少于480台，12月31日前全部完成；对因物联网卡流量逾期的设备进行换卡或续费；对其他原因导致离线的设备进行及时维护；对需调整位置的设备进行迁移。</w:t>
            </w:r>
          </w:p>
          <w:p>
            <w:pPr>
              <w:pStyle w:val="null3"/>
              <w:ind w:firstLine="482"/>
            </w:pPr>
            <w:r>
              <w:rPr>
                <w:rFonts w:ascii="仿宋_GB2312" w:hAnsi="仿宋_GB2312" w:cs="仿宋_GB2312" w:eastAsia="仿宋_GB2312"/>
                <w:sz w:val="24"/>
              </w:rPr>
              <w:t>（二）应确保服务区运维年内设备</w:t>
            </w:r>
            <w:r>
              <w:rPr>
                <w:rFonts w:ascii="仿宋_GB2312" w:hAnsi="仿宋_GB2312" w:cs="仿宋_GB2312" w:eastAsia="仿宋_GB2312"/>
              </w:rPr>
              <w:t>2025年11月-2026年5月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90%，</w:t>
            </w:r>
            <w:r>
              <w:rPr>
                <w:rFonts w:ascii="仿宋_GB2312" w:hAnsi="仿宋_GB2312" w:cs="仿宋_GB2312" w:eastAsia="仿宋_GB2312"/>
              </w:rPr>
              <w:t>2025年</w:t>
            </w:r>
            <w:r>
              <w:rPr>
                <w:rFonts w:ascii="仿宋_GB2312" w:hAnsi="仿宋_GB2312" w:cs="仿宋_GB2312" w:eastAsia="仿宋_GB2312"/>
              </w:rPr>
              <w:t>7-10月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95%。</w:t>
            </w:r>
          </w:p>
          <w:p>
            <w:pPr>
              <w:pStyle w:val="null3"/>
              <w:ind w:firstLine="480"/>
              <w:jc w:val="left"/>
            </w:pPr>
            <w:r>
              <w:rPr>
                <w:rFonts w:ascii="仿宋_GB2312" w:hAnsi="仿宋_GB2312" w:cs="仿宋_GB2312" w:eastAsia="仿宋_GB2312"/>
                <w:sz w:val="24"/>
              </w:rPr>
              <w:t>（三）改建设备需提供</w:t>
            </w:r>
            <w:r>
              <w:rPr>
                <w:rFonts w:ascii="仿宋_GB2312" w:hAnsi="仿宋_GB2312" w:cs="仿宋_GB2312" w:eastAsia="仿宋_GB2312"/>
                <w:sz w:val="24"/>
              </w:rPr>
              <w:t>3年监测数据服务和质保、预警信号值守和处置；维修设备需提供1年监测数据服务和质保、预警信号值守和处置；提交年度运行维护总结报告。</w:t>
            </w:r>
          </w:p>
          <w:p>
            <w:pPr>
              <w:pStyle w:val="null3"/>
              <w:ind w:firstLine="480"/>
              <w:jc w:val="left"/>
            </w:pPr>
            <w:r>
              <w:rPr>
                <w:rFonts w:ascii="仿宋_GB2312" w:hAnsi="仿宋_GB2312" w:cs="仿宋_GB2312" w:eastAsia="仿宋_GB2312"/>
                <w:sz w:val="24"/>
              </w:rPr>
              <w:t>（四）新出现的离线设备应于</w:t>
            </w:r>
            <w:r>
              <w:rPr>
                <w:rFonts w:ascii="仿宋_GB2312" w:hAnsi="仿宋_GB2312" w:cs="仿宋_GB2312" w:eastAsia="仿宋_GB2312"/>
                <w:sz w:val="24"/>
              </w:rPr>
              <w:t>3日内处理完毕，如有特殊情况，应于5日内处理完毕。</w:t>
            </w:r>
          </w:p>
          <w:p>
            <w:pPr>
              <w:pStyle w:val="null3"/>
              <w:ind w:firstLine="480"/>
              <w:jc w:val="left"/>
            </w:pPr>
            <w:r>
              <w:rPr>
                <w:rFonts w:ascii="仿宋_GB2312" w:hAnsi="仿宋_GB2312" w:cs="仿宋_GB2312" w:eastAsia="仿宋_GB2312"/>
                <w:sz w:val="24"/>
              </w:rPr>
              <w:t>（五）预警信号值守和处置。</w:t>
            </w:r>
            <w:r>
              <w:rPr>
                <w:rFonts w:ascii="仿宋_GB2312" w:hAnsi="仿宋_GB2312" w:cs="仿宋_GB2312" w:eastAsia="仿宋_GB2312"/>
                <w:sz w:val="24"/>
              </w:rPr>
              <w:t>2025年</w:t>
            </w:r>
            <w:r>
              <w:rPr>
                <w:rFonts w:ascii="仿宋_GB2312" w:hAnsi="仿宋_GB2312" w:cs="仿宋_GB2312" w:eastAsia="仿宋_GB2312"/>
                <w:sz w:val="24"/>
              </w:rPr>
              <w:t>6月-10月开展24小时预警值守和初步分析，</w:t>
            </w:r>
            <w:r>
              <w:rPr>
                <w:rFonts w:ascii="仿宋_GB2312" w:hAnsi="仿宋_GB2312" w:cs="仿宋_GB2312" w:eastAsia="仿宋_GB2312"/>
                <w:sz w:val="24"/>
              </w:rPr>
              <w:t>2025年</w:t>
            </w:r>
            <w:r>
              <w:rPr>
                <w:rFonts w:ascii="仿宋_GB2312" w:hAnsi="仿宋_GB2312" w:cs="仿宋_GB2312" w:eastAsia="仿宋_GB2312"/>
                <w:sz w:val="24"/>
              </w:rPr>
              <w:t>11月-</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5月每日开展预警值守和初步分析。</w:t>
            </w:r>
            <w:r>
              <w:rPr>
                <w:rFonts w:ascii="仿宋_GB2312" w:hAnsi="仿宋_GB2312" w:cs="仿宋_GB2312" w:eastAsia="仿宋_GB2312"/>
                <w:sz w:val="24"/>
              </w:rPr>
              <w:t>预警信号值守和初步分析按照相关技术要求实施。疑似有效预警点位及时通知相关县区地质灾害防治管理部门和采购人。</w:t>
            </w:r>
          </w:p>
          <w:p>
            <w:pPr>
              <w:pStyle w:val="null3"/>
              <w:ind w:firstLine="480"/>
              <w:jc w:val="left"/>
            </w:pPr>
            <w:r>
              <w:rPr>
                <w:rFonts w:ascii="仿宋_GB2312" w:hAnsi="仿宋_GB2312" w:cs="仿宋_GB2312" w:eastAsia="仿宋_GB2312"/>
                <w:sz w:val="24"/>
              </w:rPr>
              <w:t>（六）建立维护维修中心。在陕北和关中至少各建立</w:t>
            </w:r>
            <w:r>
              <w:rPr>
                <w:rFonts w:ascii="仿宋_GB2312" w:hAnsi="仿宋_GB2312" w:cs="仿宋_GB2312" w:eastAsia="仿宋_GB2312"/>
                <w:sz w:val="24"/>
              </w:rPr>
              <w:t>1个设备维护维修中心，每个维护中心在汛期安排不少于2名运维技术人员驻守，具备设备检测、维修所需的设备和技术人员，备件库面积不小于50㎡，各类常规监测设备及配件每项不少于10台，具备改建和维修维护等相应工具和车辆。</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)野外巡检和日常维护。配合采购人对超出运维期的监测设备开展坡体变形踏勘、设备状态调查、布设位置的合理性判别等,对损坏的标识牌、围栏等保护设施及时进行维修。</w:t>
            </w:r>
          </w:p>
          <w:p>
            <w:pPr>
              <w:pStyle w:val="null3"/>
              <w:ind w:firstLine="480"/>
              <w:jc w:val="left"/>
            </w:pPr>
            <w:r>
              <w:rPr>
                <w:rFonts w:ascii="仿宋_GB2312" w:hAnsi="仿宋_GB2312" w:cs="仿宋_GB2312" w:eastAsia="仿宋_GB2312"/>
                <w:sz w:val="24"/>
              </w:rPr>
              <w:t>(八)其他工作。配合采购人完成其他相关工作。</w:t>
            </w:r>
          </w:p>
          <w:p>
            <w:pPr>
              <w:pStyle w:val="null3"/>
              <w:ind w:firstLine="480"/>
              <w:jc w:val="left"/>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标的名称：陕南地区数据服务、设备改建和维修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2"/>
            </w:pPr>
            <w:r>
              <w:rPr>
                <w:rFonts w:ascii="仿宋_GB2312" w:hAnsi="仿宋_GB2312" w:cs="仿宋_GB2312" w:eastAsia="仿宋_GB2312"/>
                <w:sz w:val="24"/>
              </w:rPr>
              <w:t>（一）对超出运行维护期的离线设备开展运行维护</w:t>
            </w:r>
            <w:r>
              <w:rPr>
                <w:rFonts w:ascii="仿宋_GB2312" w:hAnsi="仿宋_GB2312" w:cs="仿宋_GB2312" w:eastAsia="仿宋_GB2312"/>
                <w:sz w:val="24"/>
              </w:rPr>
              <w:t>和</w:t>
            </w:r>
            <w:r>
              <w:rPr>
                <w:rFonts w:ascii="仿宋_GB2312" w:hAnsi="仿宋_GB2312" w:cs="仿宋_GB2312" w:eastAsia="仿宋_GB2312"/>
                <w:sz w:val="24"/>
              </w:rPr>
              <w:t>数据服务</w:t>
            </w:r>
            <w:r>
              <w:rPr>
                <w:rFonts w:ascii="仿宋_GB2312" w:hAnsi="仿宋_GB2312" w:cs="仿宋_GB2312" w:eastAsia="仿宋_GB2312"/>
                <w:sz w:val="24"/>
              </w:rPr>
              <w:t>，对因整体损坏、丢失或传感器等主要功能部件损坏的设备进行</w:t>
            </w:r>
            <w:r>
              <w:rPr>
                <w:rFonts w:ascii="仿宋_GB2312" w:hAnsi="仿宋_GB2312" w:cs="仿宋_GB2312" w:eastAsia="仿宋_GB2312"/>
                <w:sz w:val="24"/>
              </w:rPr>
              <w:t>改建，数量不少于</w:t>
            </w:r>
            <w:r>
              <w:rPr>
                <w:rFonts w:ascii="仿宋_GB2312" w:hAnsi="仿宋_GB2312" w:cs="仿宋_GB2312" w:eastAsia="仿宋_GB2312"/>
                <w:sz w:val="24"/>
              </w:rPr>
              <w:t>536台，其中7月31日前完成不少于430台，12月31日前全部完成；对因太阳能板、蓄电池等辅助部件损坏或丢失的设备进行维修，数量不少于1500台，其中7月31日前完成不少于1200台，12月31日前全部完成；对因物联网卡流量逾期的设备进行换卡或续费；对其他原因导致离线的设备进行及时维护；对需调整位置的设备进行迁移。</w:t>
            </w:r>
          </w:p>
          <w:p>
            <w:pPr>
              <w:pStyle w:val="null3"/>
              <w:ind w:firstLine="482"/>
            </w:pPr>
            <w:r>
              <w:rPr>
                <w:rFonts w:ascii="仿宋_GB2312" w:hAnsi="仿宋_GB2312" w:cs="仿宋_GB2312" w:eastAsia="仿宋_GB2312"/>
                <w:sz w:val="24"/>
              </w:rPr>
              <w:t>（二）应确保服务区运维年内设备</w:t>
            </w:r>
            <w:r>
              <w:rPr>
                <w:rFonts w:ascii="仿宋_GB2312" w:hAnsi="仿宋_GB2312" w:cs="仿宋_GB2312" w:eastAsia="仿宋_GB2312"/>
              </w:rPr>
              <w:t>2025年11月-2026年5月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90%，</w:t>
            </w:r>
            <w:r>
              <w:rPr>
                <w:rFonts w:ascii="仿宋_GB2312" w:hAnsi="仿宋_GB2312" w:cs="仿宋_GB2312" w:eastAsia="仿宋_GB2312"/>
              </w:rPr>
              <w:t>2025年</w:t>
            </w:r>
            <w:r>
              <w:rPr>
                <w:rFonts w:ascii="仿宋_GB2312" w:hAnsi="仿宋_GB2312" w:cs="仿宋_GB2312" w:eastAsia="仿宋_GB2312"/>
              </w:rPr>
              <w:t>7-10月</w:t>
            </w:r>
            <w:r>
              <w:rPr>
                <w:rFonts w:ascii="仿宋_GB2312" w:hAnsi="仿宋_GB2312" w:cs="仿宋_GB2312" w:eastAsia="仿宋_GB2312"/>
              </w:rPr>
              <w:t>月</w:t>
            </w:r>
            <w:r>
              <w:rPr>
                <w:rFonts w:ascii="仿宋_GB2312" w:hAnsi="仿宋_GB2312" w:cs="仿宋_GB2312" w:eastAsia="仿宋_GB2312"/>
              </w:rPr>
              <w:t>均在线率不低于</w:t>
            </w:r>
            <w:r>
              <w:rPr>
                <w:rFonts w:ascii="仿宋_GB2312" w:hAnsi="仿宋_GB2312" w:cs="仿宋_GB2312" w:eastAsia="仿宋_GB2312"/>
              </w:rPr>
              <w:t>95%。</w:t>
            </w:r>
          </w:p>
          <w:p>
            <w:pPr>
              <w:pStyle w:val="null3"/>
              <w:ind w:firstLine="480"/>
              <w:jc w:val="left"/>
            </w:pPr>
            <w:r>
              <w:rPr>
                <w:rFonts w:ascii="仿宋_GB2312" w:hAnsi="仿宋_GB2312" w:cs="仿宋_GB2312" w:eastAsia="仿宋_GB2312"/>
                <w:sz w:val="24"/>
              </w:rPr>
              <w:t>（三）改建设备需提供</w:t>
            </w:r>
            <w:r>
              <w:rPr>
                <w:rFonts w:ascii="仿宋_GB2312" w:hAnsi="仿宋_GB2312" w:cs="仿宋_GB2312" w:eastAsia="仿宋_GB2312"/>
                <w:sz w:val="24"/>
              </w:rPr>
              <w:t>3年监测数据服务和质保、预警信号值守和处置；维修设备需提供1年监测数据服务和质保、预警信号值守和处置；提交年度运行维护总结报告。</w:t>
            </w:r>
          </w:p>
          <w:p>
            <w:pPr>
              <w:pStyle w:val="null3"/>
              <w:ind w:firstLine="480"/>
              <w:jc w:val="left"/>
            </w:pPr>
            <w:r>
              <w:rPr>
                <w:rFonts w:ascii="仿宋_GB2312" w:hAnsi="仿宋_GB2312" w:cs="仿宋_GB2312" w:eastAsia="仿宋_GB2312"/>
                <w:sz w:val="24"/>
              </w:rPr>
              <w:t>（四）新出现的离线设备应于</w:t>
            </w:r>
            <w:r>
              <w:rPr>
                <w:rFonts w:ascii="仿宋_GB2312" w:hAnsi="仿宋_GB2312" w:cs="仿宋_GB2312" w:eastAsia="仿宋_GB2312"/>
                <w:sz w:val="24"/>
              </w:rPr>
              <w:t>3日内处理完毕，如有特殊情况，应于5日内处理完毕。</w:t>
            </w:r>
          </w:p>
          <w:p>
            <w:pPr>
              <w:pStyle w:val="null3"/>
              <w:ind w:firstLine="480"/>
              <w:jc w:val="left"/>
            </w:pPr>
            <w:r>
              <w:rPr>
                <w:rFonts w:ascii="仿宋_GB2312" w:hAnsi="仿宋_GB2312" w:cs="仿宋_GB2312" w:eastAsia="仿宋_GB2312"/>
                <w:sz w:val="24"/>
              </w:rPr>
              <w:t>（五）预警信号值守和处置。</w:t>
            </w:r>
            <w:r>
              <w:rPr>
                <w:rFonts w:ascii="仿宋_GB2312" w:hAnsi="仿宋_GB2312" w:cs="仿宋_GB2312" w:eastAsia="仿宋_GB2312"/>
                <w:sz w:val="24"/>
              </w:rPr>
              <w:t>2025年</w:t>
            </w:r>
            <w:r>
              <w:rPr>
                <w:rFonts w:ascii="仿宋_GB2312" w:hAnsi="仿宋_GB2312" w:cs="仿宋_GB2312" w:eastAsia="仿宋_GB2312"/>
                <w:sz w:val="24"/>
              </w:rPr>
              <w:t>6月-10月开展24小时预警值守和初步分析，</w:t>
            </w:r>
            <w:r>
              <w:rPr>
                <w:rFonts w:ascii="仿宋_GB2312" w:hAnsi="仿宋_GB2312" w:cs="仿宋_GB2312" w:eastAsia="仿宋_GB2312"/>
                <w:sz w:val="24"/>
              </w:rPr>
              <w:t>2025年</w:t>
            </w:r>
            <w:r>
              <w:rPr>
                <w:rFonts w:ascii="仿宋_GB2312" w:hAnsi="仿宋_GB2312" w:cs="仿宋_GB2312" w:eastAsia="仿宋_GB2312"/>
                <w:sz w:val="24"/>
              </w:rPr>
              <w:t>11月-</w:t>
            </w:r>
            <w:r>
              <w:rPr>
                <w:rFonts w:ascii="仿宋_GB2312" w:hAnsi="仿宋_GB2312" w:cs="仿宋_GB2312" w:eastAsia="仿宋_GB2312"/>
                <w:sz w:val="24"/>
              </w:rPr>
              <w:t>2026</w:t>
            </w:r>
            <w:r>
              <w:rPr>
                <w:rFonts w:ascii="仿宋_GB2312" w:hAnsi="仿宋_GB2312" w:cs="仿宋_GB2312" w:eastAsia="仿宋_GB2312"/>
                <w:sz w:val="24"/>
              </w:rPr>
              <w:t>年</w:t>
            </w:r>
            <w:r>
              <w:rPr>
                <w:rFonts w:ascii="仿宋_GB2312" w:hAnsi="仿宋_GB2312" w:cs="仿宋_GB2312" w:eastAsia="仿宋_GB2312"/>
                <w:sz w:val="24"/>
              </w:rPr>
              <w:t>5月每日开展预警值守和初步分析。</w:t>
            </w:r>
            <w:r>
              <w:rPr>
                <w:rFonts w:ascii="仿宋_GB2312" w:hAnsi="仿宋_GB2312" w:cs="仿宋_GB2312" w:eastAsia="仿宋_GB2312"/>
                <w:sz w:val="24"/>
              </w:rPr>
              <w:t>预警信号值守和初步分析按照相关技术要求实施。疑似有效预警点位及时通知相关县区地质灾害防治管理部门和采购人。</w:t>
            </w:r>
          </w:p>
          <w:p>
            <w:pPr>
              <w:pStyle w:val="null3"/>
              <w:ind w:firstLine="480"/>
              <w:jc w:val="left"/>
            </w:pPr>
            <w:r>
              <w:rPr>
                <w:rFonts w:ascii="仿宋_GB2312" w:hAnsi="仿宋_GB2312" w:cs="仿宋_GB2312" w:eastAsia="仿宋_GB2312"/>
                <w:sz w:val="24"/>
              </w:rPr>
              <w:t>（六）建立维护维修中心。至少建立</w:t>
            </w:r>
            <w:r>
              <w:rPr>
                <w:rFonts w:ascii="仿宋_GB2312" w:hAnsi="仿宋_GB2312" w:cs="仿宋_GB2312" w:eastAsia="仿宋_GB2312"/>
                <w:sz w:val="24"/>
              </w:rPr>
              <w:t>2个设备维护维修中心，每个维护中心在汛期安排不少于2名运维技术人员驻守，具备设备检测、维修所需的设备和技术人员，备件库面积不小于50㎡，各类常规监测设备及配件每项不少于10台，具备改建和维修维护等相应工具和车辆。</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)野外巡检和日常维护。配合采购人对超出运维期的监测设备开展坡体变形踏勘、设备状态调查、布设位置的合理性判别等,对损坏的标识牌、围栏等保护设施及时进行维修。</w:t>
            </w:r>
          </w:p>
          <w:p>
            <w:pPr>
              <w:pStyle w:val="null3"/>
              <w:ind w:firstLine="480"/>
              <w:jc w:val="left"/>
            </w:pPr>
            <w:r>
              <w:rPr>
                <w:rFonts w:ascii="仿宋_GB2312" w:hAnsi="仿宋_GB2312" w:cs="仿宋_GB2312" w:eastAsia="仿宋_GB2312"/>
                <w:sz w:val="24"/>
              </w:rPr>
              <w:t>(八)其他工作。配合采购人完成其他相关工作。</w:t>
            </w:r>
          </w:p>
          <w:p>
            <w:pPr>
              <w:pStyle w:val="null3"/>
              <w:ind w:firstLine="480"/>
              <w:jc w:val="left"/>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标的名称：运行维护监理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left="240" w:firstLine="240"/>
              <w:jc w:val="left"/>
            </w:pPr>
            <w:r>
              <w:rPr>
                <w:rFonts w:ascii="仿宋_GB2312" w:hAnsi="仿宋_GB2312" w:cs="仿宋_GB2312" w:eastAsia="仿宋_GB2312"/>
                <w:sz w:val="24"/>
              </w:rPr>
              <w:t>对采购包</w:t>
            </w:r>
            <w:r>
              <w:rPr>
                <w:rFonts w:ascii="仿宋_GB2312" w:hAnsi="仿宋_GB2312" w:cs="仿宋_GB2312" w:eastAsia="仿宋_GB2312"/>
                <w:sz w:val="24"/>
              </w:rPr>
              <w:t>1和采购包2所有</w:t>
            </w:r>
            <w:r>
              <w:rPr>
                <w:rFonts w:ascii="仿宋_GB2312" w:hAnsi="仿宋_GB2312" w:cs="仿宋_GB2312" w:eastAsia="仿宋_GB2312"/>
                <w:sz w:val="24"/>
              </w:rPr>
              <w:t>设备改建</w:t>
            </w:r>
            <w:r>
              <w:rPr>
                <w:rFonts w:ascii="仿宋_GB2312" w:hAnsi="仿宋_GB2312" w:cs="仿宋_GB2312" w:eastAsia="仿宋_GB2312"/>
                <w:sz w:val="24"/>
              </w:rPr>
              <w:t>和维修服务数据服务</w:t>
            </w:r>
            <w:r>
              <w:rPr>
                <w:rFonts w:ascii="仿宋_GB2312" w:hAnsi="仿宋_GB2312" w:cs="仿宋_GB2312" w:eastAsia="仿宋_GB2312"/>
                <w:sz w:val="24"/>
              </w:rPr>
              <w:t>工作开展监理。</w:t>
            </w:r>
          </w:p>
          <w:p>
            <w:pPr>
              <w:pStyle w:val="null3"/>
              <w:ind w:left="240" w:firstLine="24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管控设备改建和维修进度，确保采购包</w:t>
            </w:r>
            <w:r>
              <w:rPr>
                <w:rFonts w:ascii="仿宋_GB2312" w:hAnsi="仿宋_GB2312" w:cs="仿宋_GB2312" w:eastAsia="仿宋_GB2312"/>
                <w:sz w:val="24"/>
              </w:rPr>
              <w:t>1、2中标人按发标人时间要求完成工作目标</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监督改建的设备质量和</w:t>
            </w:r>
            <w:r>
              <w:rPr>
                <w:rFonts w:ascii="仿宋_GB2312" w:hAnsi="仿宋_GB2312" w:cs="仿宋_GB2312" w:eastAsia="仿宋_GB2312"/>
                <w:sz w:val="24"/>
              </w:rPr>
              <w:t>维修的</w:t>
            </w:r>
            <w:r>
              <w:rPr>
                <w:rFonts w:ascii="仿宋_GB2312" w:hAnsi="仿宋_GB2312" w:cs="仿宋_GB2312" w:eastAsia="仿宋_GB2312"/>
                <w:sz w:val="24"/>
              </w:rPr>
              <w:t>配件质量</w:t>
            </w:r>
            <w:r>
              <w:rPr>
                <w:rFonts w:ascii="仿宋_GB2312" w:hAnsi="仿宋_GB2312" w:cs="仿宋_GB2312" w:eastAsia="仿宋_GB2312"/>
                <w:sz w:val="24"/>
              </w:rPr>
              <w:t>，确保设备性能符合技术参数要求。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审核</w:t>
            </w:r>
            <w:r>
              <w:rPr>
                <w:rFonts w:ascii="仿宋_GB2312" w:hAnsi="仿宋_GB2312" w:cs="仿宋_GB2312" w:eastAsia="仿宋_GB2312"/>
                <w:sz w:val="24"/>
              </w:rPr>
              <w:t>改建和维修记录</w:t>
            </w:r>
            <w:r>
              <w:rPr>
                <w:rFonts w:ascii="仿宋_GB2312" w:hAnsi="仿宋_GB2312" w:cs="仿宋_GB2312" w:eastAsia="仿宋_GB2312"/>
                <w:sz w:val="24"/>
              </w:rPr>
              <w:t>及</w:t>
            </w:r>
            <w:r>
              <w:rPr>
                <w:rFonts w:ascii="仿宋_GB2312" w:hAnsi="仿宋_GB2312" w:cs="仿宋_GB2312" w:eastAsia="仿宋_GB2312"/>
                <w:sz w:val="24"/>
              </w:rPr>
              <w:t>野外</w:t>
            </w:r>
            <w:r>
              <w:rPr>
                <w:rFonts w:ascii="仿宋_GB2312" w:hAnsi="仿宋_GB2312" w:cs="仿宋_GB2312" w:eastAsia="仿宋_GB2312"/>
                <w:sz w:val="24"/>
              </w:rPr>
              <w:t>资料。</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参与设备</w:t>
            </w:r>
            <w:r>
              <w:rPr>
                <w:rFonts w:ascii="仿宋_GB2312" w:hAnsi="仿宋_GB2312" w:cs="仿宋_GB2312" w:eastAsia="仿宋_GB2312"/>
                <w:sz w:val="24"/>
              </w:rPr>
              <w:t>改建和维修涉及的野外施工、</w:t>
            </w:r>
            <w:r>
              <w:rPr>
                <w:rFonts w:ascii="仿宋_GB2312" w:hAnsi="仿宋_GB2312" w:cs="仿宋_GB2312" w:eastAsia="仿宋_GB2312"/>
                <w:sz w:val="24"/>
              </w:rPr>
              <w:t>数据上线等关键环节的验收。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w:t>
            </w:r>
            <w:r>
              <w:rPr>
                <w:rFonts w:ascii="仿宋_GB2312" w:hAnsi="仿宋_GB2312" w:cs="仿宋_GB2312" w:eastAsia="仿宋_GB2312"/>
                <w:sz w:val="24"/>
              </w:rPr>
              <w:t>定期检查合同执行进度及付款条件达成情况。</w:t>
            </w:r>
          </w:p>
          <w:p>
            <w:pPr>
              <w:pStyle w:val="null3"/>
              <w:ind w:firstLine="480"/>
              <w:jc w:val="left"/>
            </w:pPr>
            <w:r>
              <w:rPr>
                <w:rFonts w:ascii="仿宋_GB2312" w:hAnsi="仿宋_GB2312" w:cs="仿宋_GB2312" w:eastAsia="仿宋_GB2312"/>
                <w:sz w:val="24"/>
              </w:rPr>
              <w:t>（六）制定</w:t>
            </w:r>
            <w:r>
              <w:rPr>
                <w:rFonts w:ascii="仿宋_GB2312" w:hAnsi="仿宋_GB2312" w:cs="仿宋_GB2312" w:eastAsia="仿宋_GB2312"/>
                <w:sz w:val="24"/>
              </w:rPr>
              <w:t>监理计划：提交《监理规划》，包含进度控制、质量控制、安全监督等内容。</w:t>
            </w:r>
          </w:p>
          <w:p>
            <w:pPr>
              <w:pStyle w:val="null3"/>
              <w:ind w:firstLine="480"/>
              <w:jc w:val="left"/>
            </w:pPr>
            <w:r>
              <w:rPr>
                <w:rFonts w:ascii="仿宋_GB2312" w:hAnsi="仿宋_GB2312" w:cs="仿宋_GB2312" w:eastAsia="仿宋_GB2312"/>
                <w:sz w:val="24"/>
              </w:rPr>
              <w:t>（七）</w:t>
            </w:r>
            <w:r>
              <w:rPr>
                <w:rFonts w:ascii="仿宋_GB2312" w:hAnsi="仿宋_GB2312" w:cs="仿宋_GB2312" w:eastAsia="仿宋_GB2312"/>
                <w:sz w:val="24"/>
              </w:rPr>
              <w:t>现场监督：</w:t>
            </w:r>
            <w:r>
              <w:rPr>
                <w:rFonts w:ascii="仿宋_GB2312" w:hAnsi="仿宋_GB2312" w:cs="仿宋_GB2312" w:eastAsia="仿宋_GB2312"/>
                <w:sz w:val="24"/>
              </w:rPr>
              <w:t>项目实施期间对不少于2%的工作量开展野外检查，</w:t>
            </w:r>
            <w:r>
              <w:rPr>
                <w:rFonts w:ascii="仿宋_GB2312" w:hAnsi="仿宋_GB2312" w:cs="仿宋_GB2312" w:eastAsia="仿宋_GB2312"/>
                <w:sz w:val="24"/>
              </w:rPr>
              <w:t>即不少于15台改建的设备和不少于42台维修的设备</w:t>
            </w:r>
            <w:r>
              <w:rPr>
                <w:rFonts w:ascii="仿宋_GB2312" w:hAnsi="仿宋_GB2312" w:cs="仿宋_GB2312" w:eastAsia="仿宋_GB2312"/>
                <w:sz w:val="24"/>
              </w:rPr>
              <w:t>，</w:t>
            </w:r>
            <w:r>
              <w:rPr>
                <w:rFonts w:ascii="仿宋_GB2312" w:hAnsi="仿宋_GB2312" w:cs="仿宋_GB2312" w:eastAsia="仿宋_GB2312"/>
                <w:sz w:val="24"/>
              </w:rPr>
              <w:t>每月定期线上抽查改建和维修设备的</w:t>
            </w:r>
            <w:r>
              <w:rPr>
                <w:rFonts w:ascii="仿宋_GB2312" w:hAnsi="仿宋_GB2312" w:cs="仿宋_GB2312" w:eastAsia="仿宋_GB2312"/>
                <w:sz w:val="24"/>
              </w:rPr>
              <w:t>运行状态、数据采集质量及维修记录。</w:t>
            </w:r>
          </w:p>
          <w:p>
            <w:pPr>
              <w:pStyle w:val="null3"/>
              <w:ind w:firstLine="480"/>
              <w:jc w:val="left"/>
            </w:pPr>
            <w:r>
              <w:rPr>
                <w:rFonts w:ascii="仿宋_GB2312" w:hAnsi="仿宋_GB2312" w:cs="仿宋_GB2312" w:eastAsia="仿宋_GB2312"/>
                <w:sz w:val="24"/>
              </w:rPr>
              <w:t>（八）</w:t>
            </w:r>
            <w:r>
              <w:rPr>
                <w:rFonts w:ascii="仿宋_GB2312" w:hAnsi="仿宋_GB2312" w:cs="仿宋_GB2312" w:eastAsia="仿宋_GB2312"/>
                <w:sz w:val="24"/>
              </w:rPr>
              <w:t>文档管理：建立完整的监理日志、会议纪要、整改通知单及验收报告，定期提交监理月报。</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针对本项目提供明确的项目团队人员，要求人员为投标单位在职人员，具体详见评审细则及标准。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针对本项目提供明确的项目团队人员，要求人员为投标单位在职人员，具体详见评审细则及标准。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针对本项目提供明确的项目团队人员，要求人员为投标单位在职人员，具体详见评审细则及标准。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具有履行合同所必需的设施设备，满足项目需求。 改建应达到： 按照运行可靠、功能简约、精度适当、性价比高、安装便捷、易于维护的原则选择普适型监测设备。 维修设备所选取太阳能板单块所提供功率应不低于100w，蓄电池应选用锂离子电池，其容量不低于65ah（雨量计、GNSS地表位移计和预警广播）和15ah（裂缝计），并具备相应的固定装置和防护装置。电池在无外部电力供应的情况下，可供所使用设备连续使用不少于30天。 监测设备技术指标详见招标文件附件1。</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具有履行合同所必需的设施设备，满足项目需求。 改建应达到： 按照运行可靠、功能简约、精度适当、性价比高、安装便捷、易于维护的原则选择普适型监测设备。 维修设备所选取太阳能板单块所提供功率应不低于100w，蓄电池应选用锂离子电池，其容量不低于65ah（雨量计、GNSS地表位移计和预警广播）和15ah（裂缝计），并具备相应的固定装置和防护装置。电池在无外部电力供应的情况下，可供所使用设备连续使用不少于30天。 监测设备技术指标详见招标文件附件1。</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具有履行合同所必需的设施设备和人员，满足项目需求。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服务标准：满足国家和省级相关技术规范要求。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服务标准：满足国家和省级相关技术规范要求。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1.服务标准：满足国家和省级监理服务相关技术规范要求。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服务期限：1年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服务期限：1年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1.服务期结束后，中标人向采购人提交验收申请。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1、考核指标：每月10日前向采购人提交月度监理报告。 2、验收依据：以招标文件、投标承诺、合同条款及国家相关技术规范为验收基准。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合同签订生效后，中标人向采购人提交合同成交费用总额的5.0%作为履约保证金并交付全额增值税发票后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在2025年9月30日前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在2025年12月31日前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合同签订生效后，中标人向采购人提交合同成交费用总额的5.0%作为履约保证金并交付全额增值税发票后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在2025年9月30日前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在2025年12月31日前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合同签订生效后，中标人向采购人提交合同成交费用总额的5.0%作为履约保证金并交付全额增值税发票后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在2025年9月30日前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在2025年12月31日前</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2.中标人未按合同要求提供服务或服务质量不能满足技术要求，且在规定时间内未达到采购要求及合同约定的，采购人有权终止合同，同时报请监管部门对其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2.中标人未按合同要求提供服务或服务质量不能满足技术要求，且在规定时间内未达到采购要求及合同约定的，采购人有权终止合同，同时报请监管部门对其违约行为进行追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2.中标人未按合同要求提供服务或服务质量不能满足技术要求，且在规定时间内未达到采购要求及合同约定的，采购人有权终止合同，同时报请监管部门对其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负责完成本项目采购需求内的一切事项，并完成相关工作。凡涉及的数据收集、测量绘制、服务所需的设备仪器、土地使用补偿、运输补偿、损坏设备的更换和维修、税金、验收等，所有费用一次性计入投标总价，合同履约过程中采购人不再支付其他额外费用。 2.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 2.技术规程 1）《地质灾害自动化仪器监测预警规范》2023.11； 2）《地质灾害监测预警普适型仪器布设安装及运行维护技术标准》； 3）《地质灾害监测预警数据库与平台建设标准》； 4）《地质灾害监测预警仪器设备检测检验技术规程》； 5）《中国地质调查局地质灾害监测预警普适型仪器设备示范试用工作方案》； 6）《滑坡、崩塌监测测量规范》（DZ/T0227~2004）； 7）《崩塌、滑坡、泥石流监测规范》（DZ/T0221~2019）； 8）《崩塌监测规范（试行）》（T/CAGHP007~2018）； 9）《地质灾害地表变形监测技术规程（试行）》（T/CAGHP014~2018）； 10）《地质灾害监测仪器物理接口规定（试行）》（T/CAGHP016~2018）； 11）《突发地质灾害应急监测预警技术规范》（T/CAGHP023~2018）； 12）《地质灾害地面变形监测技术规程》（T/CAGHP014-2018）； 13）《地质灾害监测数据通讯技术要求》（DZ/T 0450-2023）； 14）《地质灾害监测数据通信技术要求）》。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经有资质的会计事务所审计的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或完税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2023年或2024年经有资质的会计事务所审计的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经有资质的会计事务所审计的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或完税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2023年或2024年经有资质的会计事务所审计的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经有资质的会计事务所审计的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或完税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开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三种形式的资料提供任何一种即可）①提供2023年或2024年经有资质的会计事务所审计的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本项目不接受联合体投标；单位负责人为同一人或者存在控股、管理关系的不同单位，不得参加同一项目的投标；并提供“国家企业信用信息公示系统”内股东截图。</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本项目不接受联合体投标；单位负责人为同一人或者存在控股、管理关系的不同单位，不得参加同一项目的投标；并提供“国家企业信用信息公示系统”内股东截图。</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投标人具备地质灾害治理工程监理乙级及以上资质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持有地质类或测绘类或机电类或计算机类相关专业高级职称。</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出示身份证；法定代表人授权他人参加投标的，须提供法定代表人授权委托书、被授权人提交投标文件截止时间前两年内任意一个月的社会保障资金（养老保险或医疗保险）的缴纳证明及被授权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本项目不接受联合体投标；单位负责人为同一人或者存在控股、管理关系的不同单位，不得参加同一项目的投标；并提供“国家企业信用信息系统”内股东截图。</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技术参数响应满足第三章中标“★”项要求，商务响应满足第三章3.3商务要求及3.5其他要求（合格），任意一条不满足（不合格）。</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技术参数响应满足第三章中标“★”项要求，商务响应满足第三章3.3商务要求及3.5其他要求（合格），任意一条不满足（不合格）。</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技术参数响应满足第三章中标“★”项要求，商务响应满足第三章3.3商务要求及3.5其他要求（合格），任意一条不满足（不合格）。</w:t>
            </w:r>
          </w:p>
        </w:tc>
        <w:tc>
          <w:tcPr>
            <w:tcW w:type="dxa" w:w="1661"/>
          </w:tcPr>
          <w:p>
            <w:pPr>
              <w:pStyle w:val="null3"/>
            </w:pPr>
            <w:r>
              <w:rPr>
                <w:rFonts w:ascii="仿宋_GB2312" w:hAnsi="仿宋_GB2312" w:cs="仿宋_GB2312" w:eastAsia="仿宋_GB2312"/>
              </w:rPr>
              <w:t>服务内容及服务邀请应答表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投标人具有有效的： ①质量管理体系认证证书； ②环境管理体系认证证书； ③职业健康安全管理体系认证证书； 每提供一项证书得1分，未提供或提供不全不得分。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①人员配置齐全，技术经验丰富，机构设置全面合理，且有明确的分工及责任制度，完全满足项目需求计5分； ②人员配置较合理，技术经验较丰富，有分工但责任制度不明确，满足项目需求计3分； ③人员配置基本合理，技术经验一般，分工不明确且无责任制度，基本能满足项目需求计2分； ④人员配置不合理，不能满足本项目需求计1分； ⑤未提供计0分。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团队人员职称</w:t>
            </w:r>
          </w:p>
        </w:tc>
        <w:tc>
          <w:tcPr>
            <w:tcW w:type="dxa" w:w="2492"/>
          </w:tcPr>
          <w:p>
            <w:pPr>
              <w:pStyle w:val="null3"/>
            </w:pPr>
            <w:r>
              <w:rPr>
                <w:rFonts w:ascii="仿宋_GB2312" w:hAnsi="仿宋_GB2312" w:cs="仿宋_GB2312" w:eastAsia="仿宋_GB2312"/>
              </w:rPr>
              <w:t>项目组人员中具有计算机类或软件类或测绘类专业工程师及以上职称的，每提供一个得2分，最高10分。 注：须提供本单位的在职证明材料（投标文件递交截止时间前一年内任意三个月所在单位社保证明或劳动合同等）复印件并承诺上述专业人员在项目开工后全部到场，加盖单位公章。未提供不得分；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设备生产、制造、检验、维修实力1</w:t>
            </w:r>
          </w:p>
        </w:tc>
        <w:tc>
          <w:tcPr>
            <w:tcW w:type="dxa" w:w="2492"/>
          </w:tcPr>
          <w:p>
            <w:pPr>
              <w:pStyle w:val="null3"/>
            </w:pPr>
            <w:r>
              <w:rPr>
                <w:rFonts w:ascii="仿宋_GB2312" w:hAnsi="仿宋_GB2312" w:cs="仿宋_GB2312" w:eastAsia="仿宋_GB2312"/>
              </w:rPr>
              <w:t>1.投标人具备地质灾害监测设备的生产、制造的能力得分5分（需提供场地、生产设备、检验设备、维修设备、生产人员、生产工艺等证明材料，不能提供的不得分。）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设备生产、制造、检验、维修实力2</w:t>
            </w:r>
          </w:p>
        </w:tc>
        <w:tc>
          <w:tcPr>
            <w:tcW w:type="dxa" w:w="2492"/>
          </w:tcPr>
          <w:p>
            <w:pPr>
              <w:pStyle w:val="null3"/>
            </w:pPr>
            <w:r>
              <w:rPr>
                <w:rFonts w:ascii="仿宋_GB2312" w:hAnsi="仿宋_GB2312" w:cs="仿宋_GB2312" w:eastAsia="仿宋_GB2312"/>
              </w:rPr>
              <w:t>2.具备检验、维修的能力，有详细的实施方案： ①方案完善全面，合理性和可操作性强10分； ②方案较完善全面，合理性和可操作性较强 ,得8分； ③方案一般，合理性和可操作性欠缺，得5分； ④方案不合理，不能满足本项目需求，得2分；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运维设备及备件配备</w:t>
            </w:r>
          </w:p>
        </w:tc>
        <w:tc>
          <w:tcPr>
            <w:tcW w:type="dxa" w:w="2492"/>
          </w:tcPr>
          <w:p>
            <w:pPr>
              <w:pStyle w:val="null3"/>
            </w:pPr>
            <w:r>
              <w:rPr>
                <w:rFonts w:ascii="仿宋_GB2312" w:hAnsi="仿宋_GB2312" w:cs="仿宋_GB2312" w:eastAsia="仿宋_GB2312"/>
              </w:rPr>
              <w:t>①设备及备件配备齐全、数量充足，并能明确设备来源及使用情况，完全满足项目实施需求计7分； ②设备及备件配备基本齐全，数量较充足，有对设备来源及使用情况说明，能够满足项目实施需求计5分； ③设备及备件配备基本齐全，数量较充足，但无设备来源及使用情况说明，计3分； ④备件配备不足，无设备来源及使用情况说明，无法满足项目实施需求，计1分； ⑤未提供计0分。 （设备来源证明：包括但不限于生产厂家授权）</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系统运行维护能力1</w:t>
            </w:r>
          </w:p>
        </w:tc>
        <w:tc>
          <w:tcPr>
            <w:tcW w:type="dxa" w:w="2492"/>
          </w:tcPr>
          <w:p>
            <w:pPr>
              <w:pStyle w:val="null3"/>
            </w:pPr>
            <w:r>
              <w:rPr>
                <w:rFonts w:ascii="仿宋_GB2312" w:hAnsi="仿宋_GB2312" w:cs="仿宋_GB2312" w:eastAsia="仿宋_GB2312"/>
              </w:rPr>
              <w:t>投标人具有专业的机构设置，保证有专人对后台数据进行7*24小时值守的得2分（需提供场地、人员、值班制度等证明材料，不能提供的不得分。）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系统运行维护能力2</w:t>
            </w:r>
          </w:p>
        </w:tc>
        <w:tc>
          <w:tcPr>
            <w:tcW w:type="dxa" w:w="2492"/>
          </w:tcPr>
          <w:p>
            <w:pPr>
              <w:pStyle w:val="null3"/>
            </w:pPr>
            <w:r>
              <w:rPr>
                <w:rFonts w:ascii="仿宋_GB2312" w:hAnsi="仿宋_GB2312" w:cs="仿宋_GB2312" w:eastAsia="仿宋_GB2312"/>
              </w:rPr>
              <w:t>在地质灾害监测预警建设或运维中实现成功预报案例，投标人需提供证明文件，每提供一项得1分 ，最高得5分，不提供或无证明文件不计分。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投标人2022年4月1日之后承担过类似项目业绩并提供相关证明材料（以加盖公章的合同书复印或扫描件为准），每提供一份得5分，最高得10分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1.实施方案：设置了项目管理机构，并且有科学、具体的项目保障措施，内容包含：实施计划、实施进度保障措施、质量保障措施、预警响应保障措施，安全保障措施。 2.评审标准： ①实施计划：包含项目规划、项目实施、项目验收，内容完整可行，完全符合或优于本项目实际需求； ②实施进度：设备改建和维修数据服务的时限满足招标文件要求，保障措施得当，具备保障能力，完全符合或优于本项目实际需求； ③质量保障措施：月均设备在线率满足招标文件要求，保障措施得当，具备保障能力，完全符合或优于本项目实际需求； ④预警响应保障措施：预警信号值守和处置，能够满足招标文件要求，保障措施得当，具备保障能力，完全符合或优于本项目实际需求； ⑤安全保障措施：包含提供数据服务、设备改建、维修及施工等方面的安全保障措施、应急处置措施，完全符合或优于本项目实际需求。 以上要求理解准确，内容齐全、结构完整、表述准确、条理清晰有具体详细的阐述且符合项目要求的，每项得3分，最高得15分。每项中每有一处表述不清楚、针对性不强、逻辑不清晰的扣0.5分，每缺失一项扣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设备适用性</w:t>
            </w:r>
          </w:p>
        </w:tc>
        <w:tc>
          <w:tcPr>
            <w:tcW w:type="dxa" w:w="2492"/>
          </w:tcPr>
          <w:p>
            <w:pPr>
              <w:pStyle w:val="null3"/>
            </w:pPr>
            <w:r>
              <w:rPr>
                <w:rFonts w:ascii="仿宋_GB2312" w:hAnsi="仿宋_GB2312" w:cs="仿宋_GB2312" w:eastAsia="仿宋_GB2312"/>
              </w:rPr>
              <w:t>所生产设备获得中国计量认证（CMA）或计量器具型式批准证书（CPA）证书。提供一个得1分，最高得2分。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根据供应商提供的应急响应及突发事件（1）有具体可行的应急措施（2）解决方案（3）相关承诺 以上内容完整全面、与项目技术、服务需求吻合、思路清晰、层次结构细化，有具体详细的阐述且符合项目要求的，每项得2分，最高得6分。每项中每有一处表述不清楚、针对性不强、逻辑不清晰的扣0.5分，每缺失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售后服务方案包含以下内容：（1）售后服务内容（2）售后服务流程及服务方式（3）服务响应时间（4）服务质量保障（5）售后服务人员。 以上内容完整全面、与项目技术、服务需求吻合、思路清晰、层次结构细化，有具体详细的阐述且符合项目要求的，每项得2分，最高得10分。每项中每有一处表述不清楚、针对性不强、逻辑不清晰的扣0.5分，每缺失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投标人具有有效的： ①质量管理体系认证证书； ②环境管理体系认证证书； ③职业健康安全管理体系认证证书； 每提供一项证书得1分，未提供或提供不全不得分。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①人员配置齐全，技术经验丰富，机构设置全面合理，且有明确的分工及责任制度，完全满足项目需求计5分； ②人员配置较合理，技术经验较丰富，有分工但责任制度不明确，满足项目需求计3分； ③人员配置基本合理，技术经验一般，分工不明确且无责任制度，基本能满足项目需求计2分； ④人员配置不合理，不能满足本项目需求计1分； ⑤未提供计0分。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团队人员职称</w:t>
            </w:r>
          </w:p>
        </w:tc>
        <w:tc>
          <w:tcPr>
            <w:tcW w:type="dxa" w:w="2492"/>
          </w:tcPr>
          <w:p>
            <w:pPr>
              <w:pStyle w:val="null3"/>
            </w:pPr>
            <w:r>
              <w:rPr>
                <w:rFonts w:ascii="仿宋_GB2312" w:hAnsi="仿宋_GB2312" w:cs="仿宋_GB2312" w:eastAsia="仿宋_GB2312"/>
              </w:rPr>
              <w:t>项目组人员中具有计算机类或软件类或测绘类专业工程师及以上职称的，每提供一个得2分，最高10分。 注：须提供本单位的在职证明材料（投标文件递交截止时间前一年内任意三个月所在单位社保证明或劳动合同等）复印件并承诺上述专业人员在项目开工后全部到场，加盖单位公章。未提供不得分；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设备生产、制造、检验、维修实力1</w:t>
            </w:r>
          </w:p>
        </w:tc>
        <w:tc>
          <w:tcPr>
            <w:tcW w:type="dxa" w:w="2492"/>
          </w:tcPr>
          <w:p>
            <w:pPr>
              <w:pStyle w:val="null3"/>
            </w:pPr>
            <w:r>
              <w:rPr>
                <w:rFonts w:ascii="仿宋_GB2312" w:hAnsi="仿宋_GB2312" w:cs="仿宋_GB2312" w:eastAsia="仿宋_GB2312"/>
              </w:rPr>
              <w:t>1.投标人具备地质灾害监测设备的生产、制造的能力得分5分（需提供场地、生产设备、检验设备、维修设备、生产人员、生产工艺等证明材料，不能提供的不得分。）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设备生产、制造、检验、维修实力2</w:t>
            </w:r>
          </w:p>
        </w:tc>
        <w:tc>
          <w:tcPr>
            <w:tcW w:type="dxa" w:w="2492"/>
          </w:tcPr>
          <w:p>
            <w:pPr>
              <w:pStyle w:val="null3"/>
            </w:pPr>
            <w:r>
              <w:rPr>
                <w:rFonts w:ascii="仿宋_GB2312" w:hAnsi="仿宋_GB2312" w:cs="仿宋_GB2312" w:eastAsia="仿宋_GB2312"/>
              </w:rPr>
              <w:t>2.具备检验、维修的能力，有详细的实施方案： ①方案完善全面，合理性和可操作性强10分； ②方案较完善全面，合理性和可操作性较强 ,得8分； ③方案一般，合理性和可操作性欠缺，得5分； ④方案不合理，不能满足本项目需求，得2分；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运维设备及备件配备</w:t>
            </w:r>
          </w:p>
        </w:tc>
        <w:tc>
          <w:tcPr>
            <w:tcW w:type="dxa" w:w="2492"/>
          </w:tcPr>
          <w:p>
            <w:pPr>
              <w:pStyle w:val="null3"/>
            </w:pPr>
            <w:r>
              <w:rPr>
                <w:rFonts w:ascii="仿宋_GB2312" w:hAnsi="仿宋_GB2312" w:cs="仿宋_GB2312" w:eastAsia="仿宋_GB2312"/>
              </w:rPr>
              <w:t>①设备及备件配备齐全、数量充足，并能明确设备来源及使用情况，完全满足项目实施需求计7分； ②设备及备件配备基本齐全，数量较充足，有对设备来源及使用情况说明，能够满足项目实施需求计5分； ③设备及备件配备基本齐全，数量较充足，但无设备来源及使用情况说明，计3分； ④备件配备不足，无设备来源及使用情况说明，无法满足项目实施需求，计1分； ⑤未提供计0分。 （设备来源证明：包括但不限于生产厂家授权）</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系统运行维护能力1</w:t>
            </w:r>
          </w:p>
        </w:tc>
        <w:tc>
          <w:tcPr>
            <w:tcW w:type="dxa" w:w="2492"/>
          </w:tcPr>
          <w:p>
            <w:pPr>
              <w:pStyle w:val="null3"/>
            </w:pPr>
            <w:r>
              <w:rPr>
                <w:rFonts w:ascii="仿宋_GB2312" w:hAnsi="仿宋_GB2312" w:cs="仿宋_GB2312" w:eastAsia="仿宋_GB2312"/>
              </w:rPr>
              <w:t>投标人具有专业的机构设置，保证有专人对后台数据进行7*24小时值守的得2分（需提供场地、人员、值班制度等证明材料，不能提供的不得分。）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系统运行维护能力2</w:t>
            </w:r>
          </w:p>
        </w:tc>
        <w:tc>
          <w:tcPr>
            <w:tcW w:type="dxa" w:w="2492"/>
          </w:tcPr>
          <w:p>
            <w:pPr>
              <w:pStyle w:val="null3"/>
            </w:pPr>
            <w:r>
              <w:rPr>
                <w:rFonts w:ascii="仿宋_GB2312" w:hAnsi="仿宋_GB2312" w:cs="仿宋_GB2312" w:eastAsia="仿宋_GB2312"/>
              </w:rPr>
              <w:t>在地质灾害监测预警建设或运维中实现成功预报案例，投标人需提供证明文件，每提供一项得1分 ，最高得5分，不提供或无证明文件不计分。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投标人2022年4月1日之后承担过类似项目业绩并提供相关证明材料（以加盖公章的合同书复印或扫描件为准），每提供一份得5分，最高得10分。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1.实施方案：设置了项目管理机构，并且有科学、具体的项目保障措施，内容包含：实施计划、实施进度保障措施、质量保障措施、预警响应保障措施，安全保障措施。 2.评审标准： ①实施计划：包含项目规划、项目实施、项目验收，内容完整可行，完全符合或优于本项目实际需求； ②实施进度：设备改建和维修数据服务的时限满足招标文件要求，保障措施得当，具备保障能力，完全符合或优于本项目实际需求； ③质量保障措施：月均设备在线率满足招标文件要求，保障措施得当，具备保障能力，完全符合或优于本项目实际需求； ④预警响应保障措施：预警信号值守和处置，能够满足招标文件要求，保障措施得当，具备保障能力，完全符合或优于本项目实际需求； ⑤安全保障措施：包含提供数据服务、设备改建、维修及施工等方面的安全保障措施、应急处置措施，完全符合或优于本项目实际需求。 以上要求理解准确，内容齐全、结构完整、表述准确、条理清晰有具体详细的阐述且符合项目要求的，每项得3分，最高得15分。每项中每有一处表述不清楚、针对性不强、逻辑不清晰的扣0.5分，每缺失一项扣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设备适用性</w:t>
            </w:r>
          </w:p>
        </w:tc>
        <w:tc>
          <w:tcPr>
            <w:tcW w:type="dxa" w:w="2492"/>
          </w:tcPr>
          <w:p>
            <w:pPr>
              <w:pStyle w:val="null3"/>
            </w:pPr>
            <w:r>
              <w:rPr>
                <w:rFonts w:ascii="仿宋_GB2312" w:hAnsi="仿宋_GB2312" w:cs="仿宋_GB2312" w:eastAsia="仿宋_GB2312"/>
              </w:rPr>
              <w:t>所生产设备获得中国计量认证（CMA）或计量器具型式批准证书（CPA）证书。提供一个得1分，最高得2分。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根据供应商提供的应急响应及突发事件（1）有具体可行的应急措施（2）解决方案（3）相关承诺 以上内容完整全面、与项目技术、服务需求吻合、思路清晰、层次结构细化，有具体详细的阐述且符合项目要求的，每项得2分，最高得6分。每项中每有一处表述不清楚、针对性不强、逻辑不清晰的扣0.5分，每缺失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售后服务方案包含以下内容：（1）售后服务内容（2）售后服务流程及服务方式（3）服务响应时间（4）服务质量保障（5）售后服务人员。 以上内容完整全面、与项目技术、服务需求吻合、思路清晰、层次结构细化，有具体详细的阐述且符合项目要求的，每项得2分，最高得10分。每项中每有一处表述不清楚、针对性不强、逻辑不清晰的扣0.5分，每缺失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1.针对本项目服务方案的要求，供应商提供对项目的理解，包括①监理工作理解②重难点分析③具体办法和措施。 2.评审标准 ①完整性：方案必须全面，对评审内容中的各项要求有详细描述； ②可实施性：切合本项目实际情况，提出步骤清晰、合理的方案； ③针对性：方案能紧扣项目实际情况，内容科学合理。 3.赋分标准（9分） ①监理工作理解：每完全满足一个评审标准得1分，满分3分； ②重难点分析：每完全满足一个评审标准得1分，满分3分； ③具体办法和措施：每完全满足一个评审标准得1分，满分3分；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1.供应商提供的进度控制方案，包括①对系统各阶段预期的建设成果②标志的把握③进度控制的手段和方法。 2.评审标准 ①完整性：方案必须全面，对评审内容中的各项要求有详细描述； ②可实施性：切合本项目实际情况，提出步骤清晰、合理的方案； ③针对性：方案能紧扣项目实际情况，内容科学合理。 3.赋分标准（9分） ①对系统各阶段预期的建设成果：每完全满足一个评审标准得1分，满分3分； ②标志的把握：每完全满足一个评审标准得1分，满分3分； ③进度控制的手段和方法：每完全满足一个评审标准得1分，满分3分。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1.供应商提供的质量控制方案，包括但不限于①监理质量控制措施和手段②确保运行维护质量计划。 2.评审标准 ①完整性：方案必须全面，对评审内容中的各项要求有详细描述； ②可实施性：切合本项目实际情况，提出步骤清晰、合理的方案； ③针对性：方案能紧扣项目实际情况，内容科学合理。 3.赋分标准（12分） ①监理质量控制措施和手段：每完全满足一个评审标准得2分，满分6分； ②确保系统建设质量计划：每完全满足一个评审标准得2分，满分6分。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根据供应商提供的组织协调方案进行综合评审。①方案完善全面，合理性和可操作性强10分； ②方案较完善全面，合理性和可操作性较强 ,得8分； ③方案一般，合理性和可操作性欠缺，得5分； ④方案不合理，不能满足本项目需求，得2分；⑤未提供计0分。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监理规划</w:t>
            </w:r>
          </w:p>
        </w:tc>
        <w:tc>
          <w:tcPr>
            <w:tcW w:type="dxa" w:w="2492"/>
          </w:tcPr>
          <w:p>
            <w:pPr>
              <w:pStyle w:val="null3"/>
            </w:pPr>
            <w:r>
              <w:rPr>
                <w:rFonts w:ascii="仿宋_GB2312" w:hAnsi="仿宋_GB2312" w:cs="仿宋_GB2312" w:eastAsia="仿宋_GB2312"/>
              </w:rPr>
              <w:t>根据供应商提供的方案进行综合评审。 ①规划完整全面，合理性和可操作性强10分； ②规划较完整全面，可操作性较强,得8分； ③规划基本完整，合理性和可操作性一般，基本能满足本项目要求，得5分； ④规划不合理，不能满足本项目要求，得2分；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依据供应商的项目团队人员配备： ①人员配置齐全，技术经验丰富，机构设置全面合理，且有明确的分工及责任制度，完全满足项目需求计10分； ②人员配置较合理，技术经验较丰富，有分工但责任制度不明确，满足项目需求计8分； ③人员配置基本合理，技术经验一般，分工不明确且无责任制度，基本能满足项目需求计5分； ④人员配置不合理，不能满足本项目需求计2分； ⑤未提供计0分。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根据供应商提供的服务承诺，包括但不限于人员到位情况、与采购人配合情况、其他有利于项目实施的增值服务，由评审小组进行综合评审： ①服务承诺完整、详细、全面；且人员到位率高、到位及时、能够积极配合采购人，所提供的增值服务有利于项目实施，能够完全满足项目需求的，得5分； ②服务承诺能够完全符合项目需求，人员到位率较高，能够配合采购人，且能提供部分增值服务的，得4分； ③服务承诺基本符合项目需求，人员到位率一般，但基本满足项目需求的，得3分； ④服务承诺有待完善，人员到位率较差，可能影响到项目正常实施的，所提供增值服务与项目实施无关的，得2分； ⑤服务承诺缺陷较多，未提供增值服务的，得1分；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廉洁措施</w:t>
            </w:r>
          </w:p>
        </w:tc>
        <w:tc>
          <w:tcPr>
            <w:tcW w:type="dxa" w:w="2492"/>
          </w:tcPr>
          <w:p>
            <w:pPr>
              <w:pStyle w:val="null3"/>
            </w:pPr>
            <w:r>
              <w:rPr>
                <w:rFonts w:ascii="仿宋_GB2312" w:hAnsi="仿宋_GB2312" w:cs="仿宋_GB2312" w:eastAsia="仿宋_GB2312"/>
              </w:rPr>
              <w:t>廉洁措施：供应商针对项目廉洁管理提供具体的廉洁措施，由评审小组进行综合评审： ①廉洁措施内容详细完整，能够提供廉洁承诺，且廉洁措施利于项目实施的得5分； ②廉洁措施内容满足本项目需求，能够提供廉洁承诺，廉洁措施合理可行的得4分； ③廉洁措施内容基本满足本项目需求，未提供廉洁承诺，但不影响项目实施的得3分； ④廉洁措施内容有待完善，不能确保完全满足满足项目需求的2分； ⑤廉洁措施内容缺陷较多，影响到项目实施的得1分；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安全保密措施：供应商针对项目安全保密职责提供具体的安全和保密措施，由评审小组进行综合评审： ①安全和保密措施内容详细完整，能够提供廉洁承诺，且措施利于项目实施的得5分； ②安全和保密措施内容满足本项目需求，能够提供安全和保密承诺，措施合理可行的得4分； ③安全和保密措施内容基本满足本项目需求，未提供安全和保密承诺，但不影响项目实施的得3分； ④安全和保密措施内容有待完善，不能确保完全满足满足项目需求的2分； ⑤安全和保密措施内容缺陷较多，影响到项目实施的得1分；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根据供应商提供的合理化建议，由评审小组进行综合评审： ①合理化建议有针对性、可行性强；完全满足项目需求的，得5分； ②合理化建议合理可行；能提出部分有利于项目实施的建议，满足项目需求的，得4分； ③合理化建议基本；基本满足项目需求的，得3分； ④合理化建议有待完善、优化；不能确保完全满足满足项目需求的，得2分； ⑤合理化建议不够充分、完善；无法满足项目需求的，得1分； ⑥未提供的不得分。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提供2022年4月1日以来同类业绩或实施过同类型项目的业绩证明文件，以加盖公章的合同书/中标通知书复印或扫描件为准，每份得5分 , 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10×（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详见附件：设备改建和维修数据服务——服务合同.docx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