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版本号：GXCZ-C-2557030120250520001</w:t>
      </w:r>
      <w:r>
        <w:br/>
      </w:r>
      <w:r>
        <w:br/>
      </w:r>
      <w:r>
        <w:br/>
      </w:r>
      <w:r>
        <w:br/>
      </w:r>
      <w:r>
        <w:br/>
      </w:r>
    </w:p>
    <w:p>
      <w:pPr>
        <w:pStyle w:val="null3"/>
        <w:jc w:val="center"/>
        <w:outlineLvl w:val="0"/>
      </w:pPr>
      <w:r>
        <w:rPr>
          <w:rFonts w:ascii="仿宋_GB2312" w:hAnsi="仿宋_GB2312" w:cs="仿宋_GB2312" w:eastAsia="仿宋_GB2312"/>
          <w:sz w:val="48"/>
          <w:b/>
        </w:rPr>
        <w:t>单一来源采购文件</w:t>
      </w:r>
      <w:r>
        <w:br/>
      </w:r>
      <w:r>
        <w:br/>
      </w:r>
      <w:r>
        <w:br/>
      </w:r>
    </w:p>
    <w:p>
      <w:pPr>
        <w:pStyle w:val="null3"/>
        <w:jc w:val="center"/>
        <w:outlineLvl w:val="5"/>
      </w:pPr>
      <w:r>
        <w:rPr>
          <w:rFonts w:ascii="仿宋_GB2312" w:hAnsi="仿宋_GB2312" w:cs="仿宋_GB2312" w:eastAsia="仿宋_GB2312"/>
          <w:sz w:val="15"/>
          <w:b/>
        </w:rPr>
        <w:t>（服务类）</w:t>
      </w:r>
      <w:r>
        <w:br/>
      </w:r>
      <w:r>
        <w:br/>
      </w:r>
      <w:r>
        <w:br/>
      </w:r>
      <w:r>
        <w:br/>
      </w:r>
      <w:r>
        <w:br/>
      </w:r>
      <w:r>
        <w:br/>
      </w:r>
      <w:r>
        <w:br/>
      </w:r>
      <w:r>
        <w:br/>
      </w:r>
      <w:r>
        <w:br/>
      </w:r>
      <w:r>
        <w:br/>
      </w:r>
      <w:r>
        <w:br/>
      </w:r>
    </w:p>
    <w:p>
      <w:pPr>
        <w:pStyle w:val="null3"/>
        <w:jc w:val="center"/>
        <w:outlineLvl w:val="5"/>
      </w:pPr>
      <w:r>
        <w:rPr>
          <w:rFonts w:ascii="仿宋_GB2312" w:hAnsi="仿宋_GB2312" w:cs="仿宋_GB2312" w:eastAsia="仿宋_GB2312"/>
          <w:sz w:val="15"/>
          <w:b/>
        </w:rPr>
        <w:t>采购项目名称：</w:t>
      </w:r>
      <w:r>
        <w:rPr>
          <w:rFonts w:ascii="仿宋_GB2312" w:hAnsi="仿宋_GB2312" w:cs="仿宋_GB2312" w:eastAsia="仿宋_GB2312"/>
          <w:sz w:val="15"/>
          <w:b/>
        </w:rPr>
        <w:t>省交通运输政务一体化审批事项</w:t>
      </w:r>
    </w:p>
    <w:p>
      <w:pPr>
        <w:pStyle w:val="null3"/>
        <w:jc w:val="center"/>
        <w:outlineLvl w:val="5"/>
      </w:pPr>
      <w:r>
        <w:rPr>
          <w:rFonts w:ascii="仿宋_GB2312" w:hAnsi="仿宋_GB2312" w:cs="仿宋_GB2312" w:eastAsia="仿宋_GB2312"/>
          <w:sz w:val="15"/>
          <w:b/>
        </w:rPr>
        <w:t xml:space="preserve">采购项目编号: </w:t>
      </w:r>
      <w:r>
        <w:rPr>
          <w:rFonts w:ascii="仿宋_GB2312" w:hAnsi="仿宋_GB2312" w:cs="仿宋_GB2312" w:eastAsia="仿宋_GB2312"/>
          <w:sz w:val="15"/>
          <w:b/>
        </w:rPr>
        <w:t>GXCZ-C-25570301</w:t>
      </w:r>
      <w:r>
        <w:br/>
      </w:r>
      <w:r>
        <w:br/>
      </w:r>
      <w:r>
        <w:br/>
      </w:r>
    </w:p>
    <w:p>
      <w:pPr>
        <w:pStyle w:val="null3"/>
        <w:jc w:val="center"/>
        <w:outlineLvl w:val="5"/>
      </w:pPr>
      <w:r>
        <w:rPr>
          <w:rFonts w:ascii="仿宋_GB2312" w:hAnsi="仿宋_GB2312" w:cs="仿宋_GB2312" w:eastAsia="仿宋_GB2312"/>
          <w:sz w:val="15"/>
          <w:b/>
        </w:rPr>
        <w:t>陕西省交通运行监测中心</w:t>
      </w:r>
    </w:p>
    <w:p>
      <w:pPr>
        <w:pStyle w:val="null3"/>
        <w:jc w:val="center"/>
        <w:outlineLvl w:val="5"/>
      </w:pPr>
      <w:r>
        <w:rPr>
          <w:rFonts w:ascii="仿宋_GB2312" w:hAnsi="仿宋_GB2312" w:cs="仿宋_GB2312" w:eastAsia="仿宋_GB2312"/>
          <w:sz w:val="15"/>
          <w:b/>
        </w:rPr>
        <w:t>国信招标集团股份有限公司</w:t>
      </w:r>
      <w:r>
        <w:rPr>
          <w:rFonts w:ascii="仿宋_GB2312" w:hAnsi="仿宋_GB2312" w:cs="仿宋_GB2312" w:eastAsia="仿宋_GB2312"/>
          <w:sz w:val="15"/>
          <w:b/>
        </w:rPr>
        <w:t>共同编制</w:t>
      </w:r>
    </w:p>
    <w:p>
      <w:pPr>
        <w:pStyle w:val="null3"/>
        <w:jc w:val="center"/>
        <w:outlineLvl w:val="5"/>
      </w:pPr>
      <w:r>
        <w:rPr>
          <w:rFonts w:ascii="仿宋_GB2312" w:hAnsi="仿宋_GB2312" w:cs="仿宋_GB2312" w:eastAsia="仿宋_GB2312"/>
          <w:sz w:val="15"/>
          <w:b/>
        </w:rPr>
        <w:t>2025年05月20日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协商邀请</w:t>
      </w:r>
    </w:p>
    <w:p>
      <w:pPr>
        <w:pStyle w:val="null3"/>
        <w:outlineLvl w:val="2"/>
      </w:pPr>
      <w:r>
        <w:rPr>
          <w:rFonts w:ascii="仿宋_GB2312" w:hAnsi="仿宋_GB2312" w:cs="仿宋_GB2312" w:eastAsia="仿宋_GB2312"/>
          <w:sz w:val="28"/>
          <w:b/>
        </w:rPr>
        <w:t>单一来源受邀供应商：</w:t>
      </w:r>
    </w:p>
    <w:p>
      <w:pPr>
        <w:pStyle w:val="null3"/>
        <w:ind w:firstLine="480"/>
      </w:pPr>
      <w:r>
        <w:rPr>
          <w:rFonts w:ascii="仿宋_GB2312" w:hAnsi="仿宋_GB2312" w:cs="仿宋_GB2312" w:eastAsia="仿宋_GB2312"/>
        </w:rPr>
        <w:t>国信招标集团股份有限公司</w:t>
      </w:r>
      <w:r>
        <w:rPr>
          <w:rFonts w:ascii="仿宋_GB2312" w:hAnsi="仿宋_GB2312" w:cs="仿宋_GB2312" w:eastAsia="仿宋_GB2312"/>
        </w:rPr>
        <w:t>（以下简称“代理机构”）受</w:t>
      </w:r>
      <w:r>
        <w:rPr>
          <w:rFonts w:ascii="仿宋_GB2312" w:hAnsi="仿宋_GB2312" w:cs="仿宋_GB2312" w:eastAsia="仿宋_GB2312"/>
        </w:rPr>
        <w:t>陕西省交通运行监测中心</w:t>
      </w:r>
      <w:r>
        <w:rPr>
          <w:rFonts w:ascii="仿宋_GB2312" w:hAnsi="仿宋_GB2312" w:cs="仿宋_GB2312" w:eastAsia="仿宋_GB2312"/>
        </w:rPr>
        <w:t>委托，拟对</w:t>
      </w:r>
      <w:r>
        <w:rPr>
          <w:rFonts w:ascii="仿宋_GB2312" w:hAnsi="仿宋_GB2312" w:cs="仿宋_GB2312" w:eastAsia="仿宋_GB2312"/>
        </w:rPr>
        <w:t>省交通运输政务一体化审批事项</w:t>
      </w:r>
      <w:r>
        <w:rPr>
          <w:rFonts w:ascii="仿宋_GB2312" w:hAnsi="仿宋_GB2312" w:cs="仿宋_GB2312" w:eastAsia="仿宋_GB2312"/>
        </w:rPr>
        <w:t>采用单一来源方式进行采购，现邀请贵公司参加该项目的协商。</w:t>
      </w:r>
    </w:p>
    <w:p>
      <w:pPr>
        <w:pStyle w:val="null3"/>
        <w:outlineLvl w:val="2"/>
      </w:pPr>
      <w:r>
        <w:rPr>
          <w:rFonts w:ascii="仿宋_GB2312" w:hAnsi="仿宋_GB2312" w:cs="仿宋_GB2312" w:eastAsia="仿宋_GB2312"/>
          <w:sz w:val="28"/>
          <w:b/>
        </w:rPr>
        <w:t xml:space="preserve"> 一、采购项目编号：</w:t>
      </w:r>
      <w:r>
        <w:rPr>
          <w:rFonts w:ascii="仿宋_GB2312" w:hAnsi="仿宋_GB2312" w:cs="仿宋_GB2312" w:eastAsia="仿宋_GB2312"/>
          <w:sz w:val="28"/>
          <w:b/>
        </w:rPr>
        <w:t>GXCZ-C-25570301</w:t>
      </w:r>
    </w:p>
    <w:p>
      <w:pPr>
        <w:pStyle w:val="null3"/>
        <w:outlineLvl w:val="2"/>
      </w:pPr>
      <w:r>
        <w:rPr>
          <w:rFonts w:ascii="仿宋_GB2312" w:hAnsi="仿宋_GB2312" w:cs="仿宋_GB2312" w:eastAsia="仿宋_GB2312"/>
          <w:sz w:val="28"/>
          <w:b/>
        </w:rPr>
        <w:t xml:space="preserve"> 二、采购项目名称：</w:t>
      </w:r>
      <w:r>
        <w:rPr>
          <w:rFonts w:ascii="仿宋_GB2312" w:hAnsi="仿宋_GB2312" w:cs="仿宋_GB2312" w:eastAsia="仿宋_GB2312"/>
          <w:sz w:val="28"/>
          <w:b/>
        </w:rPr>
        <w:t>省交通运输政务一体化审批事项</w:t>
      </w:r>
    </w:p>
    <w:p>
      <w:pPr>
        <w:pStyle w:val="null3"/>
        <w:outlineLvl w:val="2"/>
      </w:pPr>
      <w:r>
        <w:rPr>
          <w:rFonts w:ascii="仿宋_GB2312" w:hAnsi="仿宋_GB2312" w:cs="仿宋_GB2312" w:eastAsia="仿宋_GB2312"/>
          <w:sz w:val="28"/>
          <w:b/>
        </w:rPr>
        <w:t>三、协商项目简介：</w:t>
      </w:r>
    </w:p>
    <w:p>
      <w:pPr>
        <w:pStyle w:val="null3"/>
        <w:ind w:firstLine="480"/>
      </w:pPr>
      <w:r>
        <w:rPr>
          <w:rFonts w:ascii="仿宋_GB2312" w:hAnsi="仿宋_GB2312" w:cs="仿宋_GB2312" w:eastAsia="仿宋_GB2312"/>
        </w:rPr>
        <w:t>本项目依托省厅政务协同办公平台，构建管理及业务门户，实现所有线下审批事项的线上业务办理，能够快速发起、审核及实时查看业务办理进度，快速查看办理结果，并与“陕西省政务服务平台”实现统一身份认证、办件库、电子证照等模块的系统对接。</w:t>
      </w:r>
    </w:p>
    <w:p>
      <w:pPr>
        <w:pStyle w:val="null3"/>
        <w:outlineLvl w:val="2"/>
      </w:pPr>
      <w:r>
        <w:rPr>
          <w:rFonts w:ascii="仿宋_GB2312" w:hAnsi="仿宋_GB2312" w:cs="仿宋_GB2312" w:eastAsia="仿宋_GB2312"/>
          <w:sz w:val="28"/>
          <w:b/>
        </w:rPr>
        <w:t xml:space="preserve"> 四、供应商参加本次政府采购活动应具备的条件：</w:t>
      </w:r>
    </w:p>
    <w:p>
      <w:pPr>
        <w:pStyle w:val="null3"/>
        <w:ind w:firstLine="480"/>
      </w:pPr>
      <w:r>
        <w:rPr>
          <w:rFonts w:ascii="仿宋_GB2312" w:hAnsi="仿宋_GB2312" w:cs="仿宋_GB2312" w:eastAsia="仿宋_GB2312"/>
        </w:rPr>
        <w:t xml:space="preserve"> （一）满足《中华人民共和国政府采购法》第二十二条规定的条件：</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 xml:space="preserve"> 无</w:t>
      </w:r>
    </w:p>
    <w:p>
      <w:pPr>
        <w:pStyle w:val="null3"/>
        <w:ind w:firstLine="480"/>
        <w:jc w:val="left"/>
      </w:pPr>
      <w:r>
        <w:rPr>
          <w:rFonts w:ascii="仿宋_GB2312" w:hAnsi="仿宋_GB2312" w:cs="仿宋_GB2312" w:eastAsia="仿宋_GB2312"/>
        </w:rPr>
        <w:br/>
        <w:t xml:space="preserve"> 说明：邀请参加该项目协商的供应商为采购人资格审查合格的供应商。</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（四）采购一体化平台技术支持：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 xml:space="preserve"> 六、单一来源采购文件获取时间、方式及地址：</w:t>
      </w:r>
    </w:p>
    <w:p>
      <w:pPr>
        <w:pStyle w:val="null3"/>
        <w:ind w:firstLine="480"/>
      </w:pPr>
      <w:r>
        <w:rPr>
          <w:rFonts w:ascii="仿宋_GB2312" w:hAnsi="仿宋_GB2312" w:cs="仿宋_GB2312" w:eastAsia="仿宋_GB2312"/>
        </w:rPr>
        <w:t>（一）单一来源采购文件获取时间：详见邀请书。</w:t>
      </w:r>
    </w:p>
    <w:p>
      <w:pPr>
        <w:pStyle w:val="null3"/>
        <w:ind w:firstLine="480"/>
      </w:pPr>
      <w:r>
        <w:rPr>
          <w:rFonts w:ascii="仿宋_GB2312" w:hAnsi="仿宋_GB2312" w:cs="仿宋_GB2312" w:eastAsia="仿宋_GB2312"/>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rFonts w:ascii="仿宋_GB2312" w:hAnsi="仿宋_GB2312" w:cs="仿宋_GB2312" w:eastAsia="仿宋_GB2312"/>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pPr>
      <w:r>
        <w:rPr>
          <w:rFonts w:ascii="仿宋_GB2312" w:hAnsi="仿宋_GB2312" w:cs="仿宋_GB2312" w:eastAsia="仿宋_GB2312"/>
        </w:rPr>
        <w:t xml:space="preserve"> 注：获取的单一来源采购文件主体格式包括pdf、word两种格式版本，其中以pdf格式为准。</w:t>
      </w:r>
    </w:p>
    <w:p>
      <w:pPr>
        <w:pStyle w:val="null3"/>
        <w:outlineLvl w:val="2"/>
      </w:pPr>
      <w:r>
        <w:rPr>
          <w:rFonts w:ascii="仿宋_GB2312" w:hAnsi="仿宋_GB2312" w:cs="仿宋_GB2312" w:eastAsia="仿宋_GB2312"/>
          <w:sz w:val="28"/>
          <w:b/>
        </w:rPr>
        <w:t>七、 响应文件提交截止时间及开启时间、方式、地点</w:t>
      </w:r>
    </w:p>
    <w:p>
      <w:pPr>
        <w:pStyle w:val="null3"/>
        <w:ind w:firstLine="480"/>
      </w:pPr>
      <w:r>
        <w:rPr>
          <w:rFonts w:ascii="仿宋_GB2312" w:hAnsi="仿宋_GB2312" w:cs="仿宋_GB2312" w:eastAsia="仿宋_GB2312"/>
        </w:rPr>
        <w:t xml:space="preserve"> （一）响应文件提交截止时间及开启时间：详见邀请书。</w:t>
      </w:r>
    </w:p>
    <w:p>
      <w:pPr>
        <w:pStyle w:val="null3"/>
        <w:ind w:firstLine="480"/>
      </w:pPr>
      <w:r>
        <w:rPr>
          <w:rFonts w:ascii="仿宋_GB2312" w:hAnsi="仿宋_GB2312" w:cs="仿宋_GB2312" w:eastAsia="仿宋_GB2312"/>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rFonts w:ascii="仿宋_GB2312" w:hAnsi="仿宋_GB2312" w:cs="仿宋_GB2312" w:eastAsia="仿宋_GB2312"/>
        </w:rPr>
        <w:t xml:space="preserve"> （三）本项目采取网上开标，即采购人或代理机构通过项目电子化交易系统“开标/开启大厅”组织在线开启。</w:t>
      </w:r>
    </w:p>
    <w:p>
      <w:pPr>
        <w:pStyle w:val="null3"/>
        <w:outlineLvl w:val="2"/>
      </w:pPr>
      <w:r>
        <w:rPr>
          <w:rFonts w:ascii="仿宋_GB2312" w:hAnsi="仿宋_GB2312" w:cs="仿宋_GB2312" w:eastAsia="仿宋_GB2312"/>
          <w:sz w:val="28"/>
          <w:b/>
        </w:rPr>
        <w:t xml:space="preserve"> 八、本次协商邀请由代理机构通过项目电子化交易系统发送邀请书和单一来源采购文件。</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陕西省交通运行监测中心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西安市雁塔区唐延路6号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豆老师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029-88869271</w:t>
      </w:r>
    </w:p>
    <w:p>
      <w:pPr>
        <w:pStyle w:val="null3"/>
        <w:outlineLvl w:val="2"/>
      </w:pPr>
      <w:r>
        <w:rPr>
          <w:rFonts w:ascii="仿宋_GB2312" w:hAnsi="仿宋_GB2312" w:cs="仿宋_GB2312" w:eastAsia="仿宋_GB2312"/>
          <w:sz w:val="28"/>
          <w:b/>
        </w:rPr>
        <w:t xml:space="preserve"> 代理机构：</w:t>
      </w:r>
      <w:r>
        <w:rPr>
          <w:rFonts w:ascii="仿宋_GB2312" w:hAnsi="仿宋_GB2312" w:cs="仿宋_GB2312" w:eastAsia="仿宋_GB2312"/>
          <w:sz w:val="28"/>
          <w:b/>
        </w:rPr>
        <w:t>国信招标集团股份有限公司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陕西省西安市雁塔区南二环西段58号成长大厦20层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陕西省西安市雁塔区南二环西段58号成长大厦20层</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肖君玲、贾天佼、刘洋</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15637780510、13299087301</w:t>
      </w:r>
    </w:p>
    <w:p>
      <w:pPr>
        <w:pStyle w:val="null3"/>
        <w:outlineLvl w:val="2"/>
      </w:pPr>
      <w:r>
        <w:rPr>
          <w:rFonts w:ascii="仿宋_GB2312" w:hAnsi="仿宋_GB2312" w:cs="仿宋_GB2312" w:eastAsia="仿宋_GB2312"/>
          <w:sz w:val="28"/>
          <w:b/>
        </w:rPr>
        <w:t xml:space="preserve"> 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本项目各包最高限价详见第三章</w:t>
            </w:r>
          </w:p>
          <w:p>
            <w:pPr>
              <w:pStyle w:val="null3"/>
            </w:pPr>
            <w:r>
              <w:rPr>
                <w:rFonts w:ascii="仿宋_GB2312" w:hAnsi="仿宋_GB2312" w:cs="仿宋_GB2312" w:eastAsia="仿宋_GB2312"/>
              </w:rPr>
              <w:t>采购包1：386,300.00元</w:t>
            </w:r>
            <w:r>
              <w:rPr>
                <w:rFonts w:ascii="仿宋_GB2312" w:hAnsi="仿宋_GB2312" w:cs="仿宋_GB2312" w:eastAsia="仿宋_GB2312"/>
              </w:rPr>
              <w:t xml:space="preserve"> 供应商的包件报价高于最高限价的，其响应文件将按无效处理。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 （实质性要求）</w:t>
            </w:r>
          </w:p>
        </w:tc>
        <w:tc>
          <w:tcPr>
            <w:tcW w:type="dxa" w:w="5004"/>
          </w:tcPr>
          <w:p>
            <w:pPr>
              <w:pStyle w:val="null3"/>
            </w:pPr>
            <w:r>
              <w:rPr>
                <w:rFonts w:ascii="仿宋_GB2312" w:hAnsi="仿宋_GB2312" w:cs="仿宋_GB2312" w:eastAsia="仿宋_GB2312"/>
              </w:rPr>
              <w:t>本项目各包最高限价如下：</w:t>
            </w:r>
          </w:p>
          <w:p>
            <w:pPr>
              <w:pStyle w:val="null3"/>
            </w:pPr>
            <w:r>
              <w:rPr>
                <w:rFonts w:ascii="仿宋_GB2312" w:hAnsi="仿宋_GB2312" w:cs="仿宋_GB2312" w:eastAsia="仿宋_GB2312"/>
              </w:rPr>
              <w:t>采购包1：386,300.00元</w:t>
            </w:r>
            <w:r>
              <w:rPr>
                <w:rFonts w:ascii="仿宋_GB2312" w:hAnsi="仿宋_GB2312" w:cs="仿宋_GB2312" w:eastAsia="仿宋_GB2312"/>
              </w:rPr>
              <w:t xml:space="preserve"> 供应商的包件报价高于最高限价的，其采购文件将按无效处理。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协商保证金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履约保证金 （实质性要求）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印发《招标代理服务收费管理暂行办法》的通知（计价格〔2002〕1980号）、《国家发展和改革委员会办公厅关于招标代理服务收费有关问题的通知》（发改办价格〔2003〕857号）文件规定标准的85%计算，向成交供应商收取代理服务费。按“服务类”收取。 服务费收取账号： 户名：国信招标集团股份有限公司 开户银行：平安银行北京神华支行 虚拟账号：30206098009058</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政府采购合同公告及备案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一、本采购文件仅适用于本次单一来源采购项目。</w:t>
      </w:r>
    </w:p>
    <w:p>
      <w:pPr>
        <w:pStyle w:val="null3"/>
        <w:ind w:firstLine="480"/>
      </w:pPr>
      <w:r>
        <w:rPr>
          <w:rFonts w:ascii="仿宋_GB2312" w:hAnsi="仿宋_GB2312" w:cs="仿宋_GB2312" w:eastAsia="仿宋_GB2312"/>
        </w:rPr>
        <w:t xml:space="preserve"> 二、本采购文件的最终解释权由</w:t>
      </w:r>
      <w:r>
        <w:rPr>
          <w:rFonts w:ascii="仿宋_GB2312" w:hAnsi="仿宋_GB2312" w:cs="仿宋_GB2312" w:eastAsia="仿宋_GB2312"/>
        </w:rPr>
        <w:t>陕西省交通运行监测中心</w:t>
      </w:r>
      <w:r>
        <w:rPr>
          <w:rFonts w:ascii="仿宋_GB2312" w:hAnsi="仿宋_GB2312" w:cs="仿宋_GB2312" w:eastAsia="仿宋_GB2312"/>
        </w:rPr>
        <w:t>和</w:t>
      </w:r>
      <w:r>
        <w:rPr>
          <w:rFonts w:ascii="仿宋_GB2312" w:hAnsi="仿宋_GB2312" w:cs="仿宋_GB2312" w:eastAsia="仿宋_GB2312"/>
        </w:rPr>
        <w:t>国信招标集团股份有限公司</w:t>
      </w:r>
      <w:r>
        <w:rPr>
          <w:rFonts w:ascii="仿宋_GB2312" w:hAnsi="仿宋_GB2312" w:cs="仿宋_GB2312" w:eastAsia="仿宋_GB2312"/>
        </w:rPr>
        <w:t>享有。对采购文件中供应商参加本次政府采购活动应当具备的条件、项目技术、服务、商务及其他要求，评审标准由采购人负责解释。除前述采购文件内容，其他内容由</w:t>
      </w:r>
      <w:r>
        <w:rPr>
          <w:rFonts w:ascii="仿宋_GB2312" w:hAnsi="仿宋_GB2312" w:cs="仿宋_GB2312" w:eastAsia="仿宋_GB2312"/>
        </w:rPr>
        <w:t>国信招标集团股份有限公司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一、“采购人”是指依法进行政府采购的各级国家机关、事业单位、团体组织。本次协商的采购人是</w:t>
      </w:r>
      <w:r>
        <w:rPr>
          <w:rFonts w:ascii="仿宋_GB2312" w:hAnsi="仿宋_GB2312" w:cs="仿宋_GB2312" w:eastAsia="仿宋_GB2312"/>
        </w:rPr>
        <w:t>陕西省交通运行监测中心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二、“供应商”是指按照采购文件规定获取采购文件，拟参加响应和向采购人提供货物、工程或服务的法人、其他组织或自然人。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三、“代理机构”是指政府采购集中采购机构从事政府采购代理业务的社会中介机构。本项目的代理机构是</w:t>
      </w:r>
      <w:r>
        <w:rPr>
          <w:rFonts w:ascii="仿宋_GB2312" w:hAnsi="仿宋_GB2312" w:cs="仿宋_GB2312" w:eastAsia="仿宋_GB2312"/>
        </w:rPr>
        <w:t>国信招标集团股份有限公司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rFonts w:ascii="仿宋_GB2312" w:hAnsi="仿宋_GB2312" w:cs="仿宋_GB2312" w:eastAsia="仿宋_GB2312"/>
          <w:sz w:val="28"/>
          <w:b/>
        </w:rPr>
        <w:t>2.3采购文件</w:t>
      </w:r>
    </w:p>
    <w:p>
      <w:pPr>
        <w:pStyle w:val="null3"/>
        <w:outlineLvl w:val="3"/>
      </w:pPr>
      <w:r>
        <w:rPr>
          <w:rFonts w:ascii="仿宋_GB2312" w:hAnsi="仿宋_GB2312" w:cs="仿宋_GB2312" w:eastAsia="仿宋_GB2312"/>
          <w:sz w:val="24"/>
          <w:b/>
        </w:rPr>
        <w:t>2.3.1采购文件的构成</w:t>
      </w:r>
    </w:p>
    <w:p>
      <w:pPr>
        <w:pStyle w:val="null3"/>
        <w:ind w:firstLine="480"/>
      </w:pPr>
      <w:r>
        <w:rPr>
          <w:rFonts w:ascii="仿宋_GB2312" w:hAnsi="仿宋_GB2312" w:cs="仿宋_GB2312" w:eastAsia="仿宋_GB2312"/>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rFonts w:ascii="仿宋_GB2312" w:hAnsi="仿宋_GB2312" w:cs="仿宋_GB2312" w:eastAsia="仿宋_GB2312"/>
        </w:rPr>
        <w:t>（一）协商邀请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（三）采购项目技术、服务、商务及其他要求</w:t>
      </w:r>
    </w:p>
    <w:p>
      <w:pPr>
        <w:pStyle w:val="null3"/>
        <w:ind w:firstLine="480"/>
      </w:pPr>
      <w:r>
        <w:rPr>
          <w:rFonts w:ascii="仿宋_GB2312" w:hAnsi="仿宋_GB2312" w:cs="仿宋_GB2312" w:eastAsia="仿宋_GB2312"/>
        </w:rPr>
        <w:t>（四）协商办法</w:t>
      </w:r>
    </w:p>
    <w:p>
      <w:pPr>
        <w:pStyle w:val="null3"/>
        <w:ind w:firstLine="480"/>
      </w:pPr>
      <w:r>
        <w:rPr>
          <w:rFonts w:ascii="仿宋_GB2312" w:hAnsi="仿宋_GB2312" w:cs="仿宋_GB2312" w:eastAsia="仿宋_GB2312"/>
        </w:rPr>
        <w:t>（五）响应文件格式</w:t>
      </w:r>
    </w:p>
    <w:p>
      <w:pPr>
        <w:pStyle w:val="null3"/>
        <w:ind w:firstLine="480"/>
      </w:pPr>
      <w:r>
        <w:rPr>
          <w:rFonts w:ascii="仿宋_GB2312" w:hAnsi="仿宋_GB2312" w:cs="仿宋_GB2312" w:eastAsia="仿宋_GB2312"/>
        </w:rPr>
        <w:t>（六）拟签订采购的合同文本</w:t>
      </w:r>
    </w:p>
    <w:p>
      <w:pPr>
        <w:pStyle w:val="null3"/>
        <w:ind w:firstLine="480"/>
      </w:pPr>
      <w:r>
        <w:rPr>
          <w:rFonts w:ascii="仿宋_GB2312" w:hAnsi="仿宋_GB2312" w:cs="仿宋_GB2312" w:eastAsia="仿宋_GB2312"/>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rFonts w:ascii="仿宋_GB2312" w:hAnsi="仿宋_GB2312" w:cs="仿宋_GB2312" w:eastAsia="仿宋_GB2312"/>
          <w:sz w:val="24"/>
          <w:b/>
        </w:rPr>
        <w:t>2.3.2采购文件的澄清和修改</w:t>
      </w:r>
    </w:p>
    <w:p>
      <w:pPr>
        <w:pStyle w:val="null3"/>
        <w:ind w:firstLine="480"/>
      </w:pPr>
      <w:r>
        <w:rPr>
          <w:rFonts w:ascii="仿宋_GB2312" w:hAnsi="仿宋_GB2312" w:cs="仿宋_GB2312" w:eastAsia="仿宋_GB2312"/>
        </w:rPr>
        <w:t xml:space="preserve"> 一、在响应文件提交截止时间前，采购人或者代理机构可以对已发出的采购文件进行必要的澄清或者修改。</w:t>
      </w:r>
    </w:p>
    <w:p>
      <w:pPr>
        <w:pStyle w:val="null3"/>
        <w:ind w:firstLine="480"/>
      </w:pPr>
      <w:r>
        <w:rPr>
          <w:rFonts w:ascii="仿宋_GB2312" w:hAnsi="仿宋_GB2312" w:cs="仿宋_GB2312" w:eastAsia="仿宋_GB2312"/>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除采购文件中另有规定外，本项目均采用国家法定的计量单位。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三、若采用成交供应商所不拥有的知识产权，则在响应报价中必须包括合法使用该知识产权的相关费用。</w:t>
      </w:r>
    </w:p>
    <w:p>
      <w:pPr>
        <w:pStyle w:val="null3"/>
        <w:outlineLvl w:val="3"/>
      </w:pPr>
      <w:r>
        <w:rPr>
          <w:rFonts w:ascii="仿宋_GB2312" w:hAnsi="仿宋_GB2312" w:cs="仿宋_GB2312" w:eastAsia="仿宋_GB2312"/>
          <w:sz w:val="24"/>
          <w:b/>
        </w:rPr>
        <w:t>2.4.5响应文件的组成</w:t>
      </w:r>
    </w:p>
    <w:p>
      <w:pPr>
        <w:pStyle w:val="null3"/>
        <w:ind w:firstLine="480"/>
      </w:pPr>
      <w:r>
        <w:rPr>
          <w:rFonts w:ascii="仿宋_GB2312" w:hAnsi="仿宋_GB2312" w:cs="仿宋_GB2312" w:eastAsia="仿宋_GB2312"/>
        </w:rPr>
        <w:t>一、供应商应按照采购文件的规定和要求编制响应文件。</w:t>
      </w:r>
    </w:p>
    <w:p>
      <w:pPr>
        <w:pStyle w:val="null3"/>
        <w:ind w:firstLine="480"/>
      </w:pPr>
      <w:r>
        <w:rPr>
          <w:rFonts w:ascii="仿宋_GB2312" w:hAnsi="仿宋_GB2312" w:cs="仿宋_GB2312" w:eastAsia="仿宋_GB2312"/>
        </w:rPr>
        <w:t>二、响应文件具体内容详见第六章。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一、供应商应按照采购文件第六章中提供的“响应文件格式”填写相关内容。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二、供应商每种货物及服务内容只允许有一个报价，并且在合同履行过程中是固定不变的，任何有选择或可调整的报价将不予接受，并按无效响应处理。</w:t>
      </w:r>
    </w:p>
    <w:p>
      <w:pPr>
        <w:pStyle w:val="null3"/>
        <w:ind w:firstLine="480"/>
      </w:pPr>
      <w:r>
        <w:rPr>
          <w:rFonts w:ascii="仿宋_GB2312" w:hAnsi="仿宋_GB2312" w:cs="仿宋_GB2312" w:eastAsia="仿宋_GB2312"/>
        </w:rPr>
        <w:t xml:space="preserve"> 三、响应文件报价出现前后不一致的，按照第四章要求进行修正。修正后的报价经供应商通过项目电子化交易系统进行确认，并加盖供应商（法定名称）电子印章，供应商未在规定时间内报价的，其响应无效。</w:t>
      </w:r>
    </w:p>
    <w:p>
      <w:pPr>
        <w:pStyle w:val="null3"/>
        <w:outlineLvl w:val="3"/>
      </w:pPr>
      <w:r>
        <w:rPr>
          <w:rFonts w:ascii="仿宋_GB2312" w:hAnsi="仿宋_GB2312" w:cs="仿宋_GB2312" w:eastAsia="仿宋_GB2312"/>
          <w:sz w:val="24"/>
          <w:b/>
        </w:rPr>
        <w:t xml:space="preserve"> 2.4.8响应文件有效期（实质性要求）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一、响应文件应当根据采购文件进行编制。供应商应通过陕西省政府采购网-办事指南-CA及签章服务下载投标(响应)客户端，使用客户端编制响应文件。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二、供应商应按照客户端操作要求，对应采购文件的每项实质性要求，逐一如实响应；未如实响应或者响应内容不符合采购文件对应项的要求的，其响应文件作无效处理。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三、供应商完成响应文件编制后，应按照响应文件第一章明确的签章要求，使用互认的证书及签章对响应文件进行电子签章和加密。</w:t>
      </w:r>
    </w:p>
    <w:p>
      <w:pPr>
        <w:pStyle w:val="null3"/>
        <w:ind w:firstLine="480"/>
      </w:pPr>
      <w:r>
        <w:rPr>
          <w:rFonts w:ascii="仿宋_GB2312" w:hAnsi="仿宋_GB2312" w:cs="仿宋_GB2312" w:eastAsia="仿宋_GB2312"/>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rFonts w:ascii="仿宋_GB2312" w:hAnsi="仿宋_GB2312" w:cs="仿宋_GB2312" w:eastAsia="仿宋_GB2312"/>
          <w:sz w:val="24"/>
          <w:b/>
        </w:rPr>
        <w:t>2.4.10响应文件的提交</w:t>
      </w:r>
    </w:p>
    <w:p>
      <w:pPr>
        <w:pStyle w:val="null3"/>
        <w:ind w:firstLine="480"/>
      </w:pPr>
      <w:r>
        <w:rPr>
          <w:rFonts w:ascii="仿宋_GB2312" w:hAnsi="仿宋_GB2312" w:cs="仿宋_GB2312" w:eastAsia="仿宋_GB2312"/>
        </w:rPr>
        <w:t xml:space="preserve"> 一、供应商应当在响应文件提交截止时间前，通过项目电子化交易系统完成响应文件提交。</w:t>
      </w:r>
    </w:p>
    <w:p>
      <w:pPr>
        <w:pStyle w:val="null3"/>
        <w:ind w:firstLine="480"/>
      </w:pPr>
      <w:r>
        <w:rPr>
          <w:rFonts w:ascii="仿宋_GB2312" w:hAnsi="仿宋_GB2312" w:cs="仿宋_GB2312" w:eastAsia="仿宋_GB2312"/>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rFonts w:ascii="仿宋_GB2312" w:hAnsi="仿宋_GB2312" w:cs="仿宋_GB2312" w:eastAsia="仿宋_GB2312"/>
          <w:sz w:val="24"/>
          <w:b/>
        </w:rPr>
        <w:t xml:space="preserve"> 2.4.11响应文件的补充、修改、撤回（实质性要求）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2.5.开启、资格审查、协商和成交</w:t>
      </w:r>
    </w:p>
    <w:p>
      <w:pPr>
        <w:pStyle w:val="null3"/>
        <w:outlineLvl w:val="3"/>
      </w:pPr>
      <w:r>
        <w:rPr>
          <w:rFonts w:ascii="仿宋_GB2312" w:hAnsi="仿宋_GB2312" w:cs="仿宋_GB2312" w:eastAsia="仿宋_GB2312"/>
          <w:sz w:val="24"/>
          <w:b/>
        </w:rPr>
        <w:t>2.5.1开启程序</w:t>
      </w:r>
    </w:p>
    <w:p>
      <w:pPr>
        <w:pStyle w:val="null3"/>
        <w:ind w:firstLine="480"/>
      </w:pPr>
      <w:r>
        <w:rPr>
          <w:rFonts w:ascii="仿宋_GB2312" w:hAnsi="仿宋_GB2312" w:cs="仿宋_GB2312" w:eastAsia="仿宋_GB2312"/>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rFonts w:ascii="仿宋_GB2312" w:hAnsi="仿宋_GB2312" w:cs="仿宋_GB2312" w:eastAsia="仿宋_GB2312"/>
        </w:rPr>
        <w:t>二、开启准备工作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四、开启</w:t>
      </w:r>
    </w:p>
    <w:p>
      <w:pPr>
        <w:pStyle w:val="null3"/>
        <w:ind w:firstLine="480"/>
      </w:pPr>
      <w:r>
        <w:rPr>
          <w:rFonts w:ascii="仿宋_GB2312" w:hAnsi="仿宋_GB2312" w:cs="仿宋_GB2312" w:eastAsia="仿宋_GB2312"/>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rFonts w:ascii="仿宋_GB2312" w:hAnsi="仿宋_GB2312" w:cs="仿宋_GB2312" w:eastAsia="仿宋_GB2312"/>
        </w:rPr>
        <w:t xml:space="preserve"> 供应商完成响应文件解密后，自主决定是否参加网上在线开启，未参加的，视同认可开启结果。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详见单一来源采购文件第四章。</w:t>
      </w:r>
    </w:p>
    <w:p>
      <w:pPr>
        <w:pStyle w:val="null3"/>
        <w:outlineLvl w:val="3"/>
      </w:pPr>
      <w:r>
        <w:rPr>
          <w:rFonts w:ascii="仿宋_GB2312" w:hAnsi="仿宋_GB2312" w:cs="仿宋_GB2312" w:eastAsia="仿宋_GB2312"/>
          <w:sz w:val="24"/>
          <w:b/>
        </w:rPr>
        <w:t>2.5.4协商</w:t>
      </w:r>
    </w:p>
    <w:p>
      <w:pPr>
        <w:pStyle w:val="null3"/>
        <w:ind w:firstLine="480"/>
      </w:pPr>
      <w:r>
        <w:rPr>
          <w:rFonts w:ascii="仿宋_GB2312" w:hAnsi="仿宋_GB2312" w:cs="仿宋_GB2312" w:eastAsia="仿宋_GB2312"/>
        </w:rPr>
        <w:t>详见单一来源采购文件第五章。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二、采购人和成交供应商签订的采购合同不得对采购文件确定的事项以及成交供应商的响应文件作实质性修改。</w:t>
      </w:r>
    </w:p>
    <w:p>
      <w:pPr>
        <w:pStyle w:val="null3"/>
        <w:outlineLvl w:val="3"/>
      </w:pPr>
      <w:r>
        <w:rPr>
          <w:rFonts w:ascii="仿宋_GB2312" w:hAnsi="仿宋_GB2312" w:cs="仿宋_GB2312" w:eastAsia="仿宋_GB2312"/>
          <w:sz w:val="24"/>
          <w:b/>
        </w:rPr>
        <w:t xml:space="preserve"> 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合同期满，项目必须通过采购人验收</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2.7协商纪律要求</w:t>
      </w:r>
    </w:p>
    <w:p>
      <w:pPr>
        <w:pStyle w:val="null3"/>
        <w:ind w:firstLine="480"/>
      </w:pPr>
      <w:r>
        <w:rPr>
          <w:rFonts w:ascii="仿宋_GB2312" w:hAnsi="仿宋_GB2312" w:cs="仿宋_GB2312" w:eastAsia="仿宋_GB2312"/>
        </w:rPr>
        <w:t>供应商不得具有下列的情形（实质性要求）：</w:t>
      </w:r>
    </w:p>
    <w:p>
      <w:pPr>
        <w:pStyle w:val="null3"/>
        <w:ind w:firstLine="480"/>
      </w:pPr>
      <w:r>
        <w:rPr>
          <w:rFonts w:ascii="仿宋_GB2312" w:hAnsi="仿宋_GB2312" w:cs="仿宋_GB2312" w:eastAsia="仿宋_GB2312"/>
        </w:rPr>
        <w:t>一、提供虚假材料谋取成交；</w:t>
      </w:r>
    </w:p>
    <w:p>
      <w:pPr>
        <w:pStyle w:val="null3"/>
        <w:ind w:firstLine="480"/>
      </w:pPr>
      <w:r>
        <w:rPr>
          <w:rFonts w:ascii="仿宋_GB2312" w:hAnsi="仿宋_GB2312" w:cs="仿宋_GB2312" w:eastAsia="仿宋_GB2312"/>
        </w:rPr>
        <w:t>二、与采购人或代理机构恶意串通；</w:t>
      </w:r>
    </w:p>
    <w:p>
      <w:pPr>
        <w:pStyle w:val="null3"/>
        <w:ind w:firstLine="480"/>
      </w:pPr>
      <w:r>
        <w:rPr>
          <w:rFonts w:ascii="仿宋_GB2312" w:hAnsi="仿宋_GB2312" w:cs="仿宋_GB2312" w:eastAsia="仿宋_GB2312"/>
        </w:rPr>
        <w:t xml:space="preserve"> 三、向采购人或代理机构、协商小组成员行贿或者提供其他不正当利益；</w:t>
      </w:r>
    </w:p>
    <w:p>
      <w:pPr>
        <w:pStyle w:val="null3"/>
        <w:ind w:firstLine="480"/>
      </w:pPr>
      <w:r>
        <w:rPr>
          <w:rFonts w:ascii="仿宋_GB2312" w:hAnsi="仿宋_GB2312" w:cs="仿宋_GB2312" w:eastAsia="仿宋_GB2312"/>
        </w:rPr>
        <w:t>四、成交后无正当理由拒不与采购人签订政府采购合同；</w:t>
      </w:r>
    </w:p>
    <w:p>
      <w:pPr>
        <w:pStyle w:val="null3"/>
        <w:ind w:firstLine="480"/>
      </w:pPr>
      <w:r>
        <w:rPr>
          <w:rFonts w:ascii="仿宋_GB2312" w:hAnsi="仿宋_GB2312" w:cs="仿宋_GB2312" w:eastAsia="仿宋_GB2312"/>
        </w:rPr>
        <w:t>五、未按照采购文件确定的事项签订政府采购合同；</w:t>
      </w:r>
    </w:p>
    <w:p>
      <w:pPr>
        <w:pStyle w:val="null3"/>
        <w:ind w:firstLine="480"/>
      </w:pPr>
      <w:r>
        <w:rPr>
          <w:rFonts w:ascii="仿宋_GB2312" w:hAnsi="仿宋_GB2312" w:cs="仿宋_GB2312" w:eastAsia="仿宋_GB2312"/>
        </w:rPr>
        <w:t>六、将政府采购合同转包或者违规分包；</w:t>
      </w:r>
    </w:p>
    <w:p>
      <w:pPr>
        <w:pStyle w:val="null3"/>
        <w:ind w:firstLine="480"/>
      </w:pPr>
      <w:r>
        <w:rPr>
          <w:rFonts w:ascii="仿宋_GB2312" w:hAnsi="仿宋_GB2312" w:cs="仿宋_GB2312" w:eastAsia="仿宋_GB2312"/>
        </w:rPr>
        <w:t>七、提供假冒伪劣产品；</w:t>
      </w:r>
    </w:p>
    <w:p>
      <w:pPr>
        <w:pStyle w:val="null3"/>
        <w:ind w:firstLine="480"/>
      </w:pPr>
      <w:r>
        <w:rPr>
          <w:rFonts w:ascii="仿宋_GB2312" w:hAnsi="仿宋_GB2312" w:cs="仿宋_GB2312" w:eastAsia="仿宋_GB2312"/>
        </w:rPr>
        <w:t>八、擅自变更、中止或者终止政府采购合同；</w:t>
      </w:r>
    </w:p>
    <w:p>
      <w:pPr>
        <w:pStyle w:val="null3"/>
        <w:ind w:firstLine="480"/>
      </w:pPr>
      <w:r>
        <w:rPr>
          <w:rFonts w:ascii="仿宋_GB2312" w:hAnsi="仿宋_GB2312" w:cs="仿宋_GB2312" w:eastAsia="仿宋_GB2312"/>
        </w:rPr>
        <w:t xml:space="preserve"> 九、拒绝有关部门的监督检查或者向监督检查部门提供虚假情况；</w:t>
      </w:r>
    </w:p>
    <w:p>
      <w:pPr>
        <w:pStyle w:val="null3"/>
        <w:ind w:firstLine="480"/>
      </w:pPr>
      <w:r>
        <w:rPr>
          <w:rFonts w:ascii="仿宋_GB2312" w:hAnsi="仿宋_GB2312" w:cs="仿宋_GB2312" w:eastAsia="仿宋_GB2312"/>
        </w:rPr>
        <w:t>十、法律法规规定的其他禁止情形。</w:t>
      </w:r>
    </w:p>
    <w:p>
      <w:pPr>
        <w:pStyle w:val="null3"/>
        <w:ind w:firstLine="480"/>
      </w:pPr>
      <w:r>
        <w:rPr>
          <w:rFonts w:ascii="仿宋_GB2312" w:hAnsi="仿宋_GB2312" w:cs="仿宋_GB2312" w:eastAsia="仿宋_GB2312"/>
        </w:rPr>
        <w:t xml:space="preserve"> 供应商有上述情形的，按照规定追究法律责任，具备一至十条情形之一的，其响应文件无效。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国信招标集团股份有限公司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国信招标集团股份有限公司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国信招标集团股份有限公司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 xml:space="preserve"> （一）质疑函正本1份；（政府采购供应商质疑函范本详见附件一）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（五）针对质疑事项必要的证明材料（针对采购文件提出的质疑，需提交从项目电子化交易系统获取的采购文件回执函）。</w:t>
      </w:r>
    </w:p>
    <w:p>
      <w:pPr>
        <w:pStyle w:val="null3"/>
        <w:ind w:firstLine="480"/>
      </w:pPr>
      <w:r>
        <w:rPr>
          <w:rFonts w:ascii="仿宋_GB2312" w:hAnsi="仿宋_GB2312" w:cs="仿宋_GB2312" w:eastAsia="仿宋_GB2312"/>
        </w:rPr>
        <w:t>接收质疑函方式：书面形式。</w:t>
      </w:r>
    </w:p>
    <w:p>
      <w:pPr>
        <w:pStyle w:val="null3"/>
        <w:ind w:firstLine="480"/>
      </w:pPr>
      <w:r>
        <w:rPr>
          <w:rFonts w:ascii="仿宋_GB2312" w:hAnsi="仿宋_GB2312" w:cs="仿宋_GB2312" w:eastAsia="仿宋_GB2312"/>
        </w:rPr>
        <w:t xml:space="preserve"> 注：根据《中华人民共和国政府采购法》的规定，供应商质疑不得超出采购文件、协商过程、成交结果的范围。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3.1项目概况</w:t>
      </w:r>
    </w:p>
    <w:p>
      <w:pPr>
        <w:pStyle w:val="null3"/>
        <w:ind w:firstLine="480"/>
      </w:pPr>
      <w:r>
        <w:rPr>
          <w:rFonts w:ascii="仿宋_GB2312" w:hAnsi="仿宋_GB2312" w:cs="仿宋_GB2312" w:eastAsia="仿宋_GB2312"/>
        </w:rPr>
        <w:t>本项目依托省厅政务协同办公平台，构建管理及业务门户，实现所有线下审批事项的线上业务办理，能够快速发起、审核及实时查看业务办理进度，快速查看办理结果，并与“陕西省政务服务平台”实现统一身份认证、办件库、电子证照等模块的系统对接。</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386,300.00</w:t>
      </w:r>
    </w:p>
    <w:p>
      <w:pPr>
        <w:pStyle w:val="null3"/>
      </w:pPr>
      <w:r>
        <w:rPr>
          <w:rFonts w:ascii="仿宋_GB2312" w:hAnsi="仿宋_GB2312" w:cs="仿宋_GB2312" w:eastAsia="仿宋_GB2312"/>
        </w:rPr>
        <w:t>采购包最高限价（元）: 386,300.00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省交通运输政务一体化审批事项</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386,300.00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标的名称：省交通运输政务一体化审批事项</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功能要求</w:t>
            </w:r>
          </w:p>
          <w:p>
            <w:pPr>
              <w:pStyle w:val="null3"/>
            </w:pPr>
            <w:r>
              <w:rPr>
                <w:rFonts w:ascii="仿宋_GB2312" w:hAnsi="仿宋_GB2312" w:cs="仿宋_GB2312" w:eastAsia="仿宋_GB2312"/>
              </w:rPr>
              <w:t>（一）业务线上办理</w:t>
            </w:r>
          </w:p>
          <w:p>
            <w:pPr>
              <w:pStyle w:val="null3"/>
            </w:pPr>
            <w:r>
              <w:rPr>
                <w:rFonts w:ascii="仿宋_GB2312" w:hAnsi="仿宋_GB2312" w:cs="仿宋_GB2312" w:eastAsia="仿宋_GB2312"/>
              </w:rPr>
              <w:t>1</w:t>
            </w:r>
            <w:r>
              <w:rPr>
                <w:rFonts w:ascii="仿宋_GB2312" w:hAnsi="仿宋_GB2312" w:cs="仿宋_GB2312" w:eastAsia="仿宋_GB2312"/>
              </w:rPr>
              <w:t>．支持法人用户通过省政务服务平台进行信息录入、附件上传、进度查询等在线办理</w:t>
            </w:r>
            <w:r>
              <w:rPr>
                <w:rFonts w:ascii="仿宋_GB2312" w:hAnsi="仿宋_GB2312" w:cs="仿宋_GB2312" w:eastAsia="仿宋_GB2312"/>
              </w:rPr>
              <w:t>；</w:t>
            </w:r>
          </w:p>
          <w:p>
            <w:pPr>
              <w:pStyle w:val="null3"/>
            </w:pPr>
            <w:r>
              <w:rPr>
                <w:rFonts w:ascii="仿宋_GB2312" w:hAnsi="仿宋_GB2312" w:cs="仿宋_GB2312" w:eastAsia="仿宋_GB2312"/>
              </w:rPr>
              <w:t>2</w:t>
            </w:r>
            <w:r>
              <w:rPr>
                <w:rFonts w:ascii="仿宋_GB2312" w:hAnsi="仿宋_GB2312" w:cs="仿宋_GB2312" w:eastAsia="仿宋_GB2312"/>
              </w:rPr>
              <w:t>．基于统一身份认证平台实现企业信息自动获取</w:t>
            </w:r>
            <w:r>
              <w:rPr>
                <w:rFonts w:ascii="仿宋_GB2312" w:hAnsi="仿宋_GB2312" w:cs="仿宋_GB2312" w:eastAsia="仿宋_GB2312"/>
              </w:rPr>
              <w:t>；</w:t>
            </w:r>
          </w:p>
          <w:p>
            <w:pPr>
              <w:pStyle w:val="null3"/>
            </w:pPr>
            <w:r>
              <w:rPr>
                <w:rFonts w:ascii="仿宋_GB2312" w:hAnsi="仿宋_GB2312" w:cs="仿宋_GB2312" w:eastAsia="仿宋_GB2312"/>
              </w:rPr>
              <w:t>3</w:t>
            </w:r>
            <w:r>
              <w:rPr>
                <w:rFonts w:ascii="仿宋_GB2312" w:hAnsi="仿宋_GB2312" w:cs="仿宋_GB2312" w:eastAsia="仿宋_GB2312"/>
              </w:rPr>
              <w:t>．具备业务状态实时更新及结果性文件反馈功能。</w:t>
            </w:r>
          </w:p>
          <w:p>
            <w:pPr>
              <w:pStyle w:val="null3"/>
            </w:pPr>
            <w:r>
              <w:rPr>
                <w:rFonts w:ascii="仿宋_GB2312" w:hAnsi="仿宋_GB2312" w:cs="仿宋_GB2312" w:eastAsia="仿宋_GB2312"/>
              </w:rPr>
              <w:t>（二）内部审核与协同</w:t>
            </w:r>
          </w:p>
          <w:p>
            <w:pPr>
              <w:pStyle w:val="null3"/>
            </w:pPr>
            <w:r>
              <w:rPr>
                <w:rFonts w:ascii="仿宋_GB2312" w:hAnsi="仿宋_GB2312" w:cs="仿宋_GB2312" w:eastAsia="仿宋_GB2312"/>
              </w:rPr>
              <w:t>1</w:t>
            </w:r>
            <w:r>
              <w:rPr>
                <w:rFonts w:ascii="仿宋_GB2312" w:hAnsi="仿宋_GB2312" w:cs="仿宋_GB2312" w:eastAsia="仿宋_GB2312"/>
              </w:rPr>
              <w:t>．与</w:t>
            </w:r>
            <w:r>
              <w:rPr>
                <w:rFonts w:ascii="仿宋_GB2312" w:hAnsi="仿宋_GB2312" w:cs="仿宋_GB2312" w:eastAsia="仿宋_GB2312"/>
              </w:rPr>
              <w:t>OA</w:t>
            </w:r>
            <w:r>
              <w:rPr>
                <w:rFonts w:ascii="仿宋_GB2312" w:hAnsi="仿宋_GB2312" w:cs="仿宋_GB2312" w:eastAsia="仿宋_GB2312"/>
              </w:rPr>
              <w:t>协同办公平台集成，实现业务数据自动流转；</w:t>
            </w:r>
          </w:p>
          <w:p>
            <w:pPr>
              <w:pStyle w:val="null3"/>
            </w:pPr>
            <w:r>
              <w:rPr>
                <w:rFonts w:ascii="仿宋_GB2312" w:hAnsi="仿宋_GB2312" w:cs="仿宋_GB2312" w:eastAsia="仿宋_GB2312"/>
              </w:rPr>
              <w:t>2</w:t>
            </w:r>
            <w:r>
              <w:rPr>
                <w:rFonts w:ascii="仿宋_GB2312" w:hAnsi="仿宋_GB2312" w:cs="仿宋_GB2312" w:eastAsia="仿宋_GB2312"/>
              </w:rPr>
              <w:t>．支持业务审批操作（受理、退回等），并同步更新至“一体化审批平台”。</w:t>
            </w:r>
          </w:p>
          <w:p>
            <w:pPr>
              <w:pStyle w:val="null3"/>
            </w:pPr>
            <w:r>
              <w:rPr>
                <w:rFonts w:ascii="仿宋_GB2312" w:hAnsi="仿宋_GB2312" w:cs="仿宋_GB2312" w:eastAsia="仿宋_GB2312"/>
              </w:rPr>
              <w:t>（三）台账管理</w:t>
            </w:r>
          </w:p>
          <w:p>
            <w:pPr>
              <w:pStyle w:val="null3"/>
            </w:pPr>
            <w:r>
              <w:rPr>
                <w:rFonts w:ascii="仿宋_GB2312" w:hAnsi="仿宋_GB2312" w:cs="仿宋_GB2312" w:eastAsia="仿宋_GB2312"/>
              </w:rPr>
              <w:t>1</w:t>
            </w:r>
            <w:r>
              <w:rPr>
                <w:rFonts w:ascii="仿宋_GB2312" w:hAnsi="仿宋_GB2312" w:cs="仿宋_GB2312" w:eastAsia="仿宋_GB2312"/>
              </w:rPr>
              <w:t>．生成两类台账：行政审批处负责人台账（支持批量修改权限）；法人用户台账（按身份证号过滤显示已办事项）；</w:t>
            </w:r>
          </w:p>
          <w:p>
            <w:pPr>
              <w:pStyle w:val="null3"/>
            </w:pPr>
            <w:r>
              <w:rPr>
                <w:rFonts w:ascii="仿宋_GB2312" w:hAnsi="仿宋_GB2312" w:cs="仿宋_GB2312" w:eastAsia="仿宋_GB2312"/>
              </w:rPr>
              <w:t>2</w:t>
            </w:r>
            <w:r>
              <w:rPr>
                <w:rFonts w:ascii="仿宋_GB2312" w:hAnsi="仿宋_GB2312" w:cs="仿宋_GB2312" w:eastAsia="仿宋_GB2312"/>
              </w:rPr>
              <w:t>．台账链接需支持</w:t>
            </w:r>
            <w:r>
              <w:rPr>
                <w:rFonts w:ascii="仿宋_GB2312" w:hAnsi="仿宋_GB2312" w:cs="仿宋_GB2312" w:eastAsia="仿宋_GB2312"/>
              </w:rPr>
              <w:t>OA</w:t>
            </w:r>
            <w:r>
              <w:rPr>
                <w:rFonts w:ascii="仿宋_GB2312" w:hAnsi="仿宋_GB2312" w:cs="仿宋_GB2312" w:eastAsia="仿宋_GB2312"/>
              </w:rPr>
              <w:t>系统访问及省政务服务平台挂载。</w:t>
            </w:r>
          </w:p>
          <w:p>
            <w:pPr>
              <w:pStyle w:val="null3"/>
            </w:pPr>
            <w:r>
              <w:rPr>
                <w:rFonts w:ascii="仿宋_GB2312" w:hAnsi="仿宋_GB2312" w:cs="仿宋_GB2312" w:eastAsia="仿宋_GB2312"/>
              </w:rPr>
              <w:t>（四）系统集成</w:t>
            </w:r>
          </w:p>
          <w:p>
            <w:pPr>
              <w:pStyle w:val="null3"/>
            </w:pPr>
            <w:r>
              <w:rPr>
                <w:rFonts w:ascii="仿宋_GB2312" w:hAnsi="仿宋_GB2312" w:cs="仿宋_GB2312" w:eastAsia="仿宋_GB2312"/>
              </w:rPr>
              <w:t>1</w:t>
            </w:r>
            <w:r>
              <w:rPr>
                <w:rFonts w:ascii="仿宋_GB2312" w:hAnsi="仿宋_GB2312" w:cs="仿宋_GB2312" w:eastAsia="仿宋_GB2312"/>
              </w:rPr>
              <w:t>．与统一身份认证平台集成；</w:t>
            </w:r>
          </w:p>
          <w:p>
            <w:pPr>
              <w:pStyle w:val="null3"/>
            </w:pPr>
            <w:r>
              <w:rPr>
                <w:rFonts w:ascii="仿宋_GB2312" w:hAnsi="仿宋_GB2312" w:cs="仿宋_GB2312" w:eastAsia="仿宋_GB2312"/>
              </w:rPr>
              <w:t>2</w:t>
            </w:r>
            <w:r>
              <w:rPr>
                <w:rFonts w:ascii="仿宋_GB2312" w:hAnsi="仿宋_GB2312" w:cs="仿宋_GB2312" w:eastAsia="仿宋_GB2312"/>
              </w:rPr>
              <w:t>．支持单点登录集成和统一待办推送及接受集成。</w:t>
            </w:r>
          </w:p>
          <w:p>
            <w:pPr>
              <w:pStyle w:val="null3"/>
            </w:pPr>
            <w:r>
              <w:rPr>
                <w:rFonts w:ascii="仿宋_GB2312" w:hAnsi="仿宋_GB2312" w:cs="仿宋_GB2312" w:eastAsia="仿宋_GB2312"/>
              </w:rPr>
              <w:t>（五）数据交互</w:t>
            </w:r>
          </w:p>
          <w:p>
            <w:pPr>
              <w:pStyle w:val="null3"/>
            </w:pPr>
            <w:r>
              <w:rPr>
                <w:rFonts w:ascii="仿宋_GB2312" w:hAnsi="仿宋_GB2312" w:cs="仿宋_GB2312" w:eastAsia="仿宋_GB2312"/>
              </w:rPr>
              <w:t>1</w:t>
            </w:r>
            <w:r>
              <w:rPr>
                <w:rFonts w:ascii="仿宋_GB2312" w:hAnsi="仿宋_GB2312" w:cs="仿宋_GB2312" w:eastAsia="仿宋_GB2312"/>
              </w:rPr>
              <w:t>．表单数据自动填入</w:t>
            </w:r>
            <w:r>
              <w:rPr>
                <w:rFonts w:ascii="仿宋_GB2312" w:hAnsi="仿宋_GB2312" w:cs="仿宋_GB2312" w:eastAsia="仿宋_GB2312"/>
              </w:rPr>
              <w:t>OA</w:t>
            </w:r>
            <w:r>
              <w:rPr>
                <w:rFonts w:ascii="仿宋_GB2312" w:hAnsi="仿宋_GB2312" w:cs="仿宋_GB2312" w:eastAsia="仿宋_GB2312"/>
              </w:rPr>
              <w:t>流程，支持流程状态回传至“一体化审批平台”；</w:t>
            </w:r>
          </w:p>
          <w:p>
            <w:pPr>
              <w:pStyle w:val="null3"/>
              <w:jc w:val="both"/>
            </w:pPr>
            <w:r>
              <w:rPr>
                <w:rFonts w:ascii="仿宋_GB2312" w:hAnsi="仿宋_GB2312" w:cs="仿宋_GB2312" w:eastAsia="仿宋_GB2312"/>
              </w:rPr>
              <w:t>2．实现业务数据与办理事项列表的无缝对接。</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rPr>
              <w:t>性能要求：</w:t>
            </w:r>
          </w:p>
          <w:p>
            <w:pPr>
              <w:pStyle w:val="null3"/>
            </w:pPr>
            <w:r>
              <w:rPr>
                <w:rFonts w:ascii="仿宋_GB2312" w:hAnsi="仿宋_GB2312" w:cs="仿宋_GB2312" w:eastAsia="仿宋_GB2312"/>
              </w:rPr>
              <w:t>1</w:t>
            </w:r>
            <w:r>
              <w:rPr>
                <w:rFonts w:ascii="仿宋_GB2312" w:hAnsi="仿宋_GB2312" w:cs="仿宋_GB2312" w:eastAsia="仿宋_GB2312"/>
              </w:rPr>
              <w:t>．系统响应迅速，业务办理平均响应时间不超</w:t>
            </w:r>
            <w:r>
              <w:rPr>
                <w:rFonts w:ascii="仿宋_GB2312" w:hAnsi="仿宋_GB2312" w:cs="仿宋_GB2312" w:eastAsia="仿宋_GB2312"/>
              </w:rPr>
              <w:t>3</w:t>
            </w:r>
            <w:r>
              <w:rPr>
                <w:rFonts w:ascii="仿宋_GB2312" w:hAnsi="仿宋_GB2312" w:cs="仿宋_GB2312" w:eastAsia="仿宋_GB2312"/>
              </w:rPr>
              <w:t>秒，复杂业务不超</w:t>
            </w:r>
            <w:r>
              <w:rPr>
                <w:rFonts w:ascii="仿宋_GB2312" w:hAnsi="仿宋_GB2312" w:cs="仿宋_GB2312" w:eastAsia="仿宋_GB2312"/>
              </w:rPr>
              <w:t>5</w:t>
            </w:r>
            <w:r>
              <w:rPr>
                <w:rFonts w:ascii="仿宋_GB2312" w:hAnsi="仿宋_GB2312" w:cs="仿宋_GB2312" w:eastAsia="仿宋_GB2312"/>
              </w:rPr>
              <w:t>秒；</w:t>
            </w:r>
          </w:p>
          <w:p>
            <w:pPr>
              <w:pStyle w:val="null3"/>
            </w:pPr>
            <w:r>
              <w:rPr>
                <w:rFonts w:ascii="仿宋_GB2312" w:hAnsi="仿宋_GB2312" w:cs="仿宋_GB2312" w:eastAsia="仿宋_GB2312"/>
              </w:rPr>
              <w:t>2</w:t>
            </w:r>
            <w:r>
              <w:rPr>
                <w:rFonts w:ascii="仿宋_GB2312" w:hAnsi="仿宋_GB2312" w:cs="仿宋_GB2312" w:eastAsia="仿宋_GB2312"/>
              </w:rPr>
              <w:t>．具备高并发处理能力，支持至少</w:t>
            </w:r>
            <w:r>
              <w:rPr>
                <w:rFonts w:ascii="仿宋_GB2312" w:hAnsi="仿宋_GB2312" w:cs="仿宋_GB2312" w:eastAsia="仿宋_GB2312"/>
              </w:rPr>
              <w:t>1000</w:t>
            </w:r>
            <w:r>
              <w:rPr>
                <w:rFonts w:ascii="仿宋_GB2312" w:hAnsi="仿宋_GB2312" w:cs="仿宋_GB2312" w:eastAsia="仿宋_GB2312"/>
              </w:rPr>
              <w:t>个并发用户访问；</w:t>
            </w:r>
          </w:p>
          <w:p>
            <w:pPr>
              <w:pStyle w:val="null3"/>
            </w:pPr>
            <w:r>
              <w:rPr>
                <w:rFonts w:ascii="仿宋_GB2312" w:hAnsi="仿宋_GB2312" w:cs="仿宋_GB2312" w:eastAsia="仿宋_GB2312"/>
              </w:rPr>
              <w:t>3</w:t>
            </w:r>
            <w:r>
              <w:rPr>
                <w:rFonts w:ascii="仿宋_GB2312" w:hAnsi="仿宋_GB2312" w:cs="仿宋_GB2312" w:eastAsia="仿宋_GB2312"/>
              </w:rPr>
              <w:t>．支持</w:t>
            </w:r>
            <w:r>
              <w:rPr>
                <w:rFonts w:ascii="仿宋_GB2312" w:hAnsi="仿宋_GB2312" w:cs="仿宋_GB2312" w:eastAsia="仿宋_GB2312"/>
              </w:rPr>
              <w:t>7*24</w:t>
            </w:r>
            <w:r>
              <w:rPr>
                <w:rFonts w:ascii="仿宋_GB2312" w:hAnsi="仿宋_GB2312" w:cs="仿宋_GB2312" w:eastAsia="仿宋_GB2312"/>
              </w:rPr>
              <w:t>小时稳定运行，故障恢复时间≤</w:t>
            </w:r>
            <w:r>
              <w:rPr>
                <w:rFonts w:ascii="仿宋_GB2312" w:hAnsi="仿宋_GB2312" w:cs="仿宋_GB2312" w:eastAsia="仿宋_GB2312"/>
              </w:rPr>
              <w:t>30min</w:t>
            </w:r>
            <w:r>
              <w:rPr>
                <w:rFonts w:ascii="仿宋_GB2312" w:hAnsi="仿宋_GB2312" w:cs="仿宋_GB2312" w:eastAsia="仿宋_GB2312"/>
              </w:rPr>
              <w:t>；</w:t>
            </w:r>
          </w:p>
          <w:p>
            <w:pPr>
              <w:pStyle w:val="null3"/>
            </w:pPr>
            <w:r>
              <w:rPr>
                <w:rFonts w:ascii="仿宋_GB2312" w:hAnsi="仿宋_GB2312" w:cs="仿宋_GB2312" w:eastAsia="仿宋_GB2312"/>
              </w:rPr>
              <w:t>4</w:t>
            </w:r>
            <w:r>
              <w:rPr>
                <w:rFonts w:ascii="仿宋_GB2312" w:hAnsi="仿宋_GB2312" w:cs="仿宋_GB2312" w:eastAsia="仿宋_GB2312"/>
              </w:rPr>
              <w:t>．数据处理准确、存储安全可靠，数据备份频率为每天一次全量备份，每周一次异地备份；</w:t>
            </w:r>
          </w:p>
          <w:p>
            <w:pPr>
              <w:pStyle w:val="null3"/>
              <w:jc w:val="both"/>
            </w:pPr>
            <w:r>
              <w:rPr>
                <w:rFonts w:ascii="仿宋_GB2312" w:hAnsi="仿宋_GB2312" w:cs="仿宋_GB2312" w:eastAsia="仿宋_GB2312"/>
              </w:rPr>
              <w:t>5．支持未来业务模块拓展（如新增审批事项）。</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pPr>
            <w:r>
              <w:rPr>
                <w:rFonts w:ascii="仿宋_GB2312" w:hAnsi="仿宋_GB2312" w:cs="仿宋_GB2312" w:eastAsia="仿宋_GB2312"/>
              </w:rPr>
              <w:t>安全要求</w:t>
            </w:r>
            <w:r>
              <w:rPr>
                <w:rFonts w:ascii="仿宋_GB2312" w:hAnsi="仿宋_GB2312" w:cs="仿宋_GB2312" w:eastAsia="仿宋_GB2312"/>
              </w:rPr>
              <w:t>：</w:t>
            </w:r>
          </w:p>
          <w:p>
            <w:pPr>
              <w:pStyle w:val="null3"/>
            </w:pPr>
            <w:r>
              <w:rPr>
                <w:rFonts w:ascii="仿宋_GB2312" w:hAnsi="仿宋_GB2312" w:cs="仿宋_GB2312" w:eastAsia="仿宋_GB2312"/>
              </w:rPr>
              <w:t>1</w:t>
            </w:r>
            <w:r>
              <w:rPr>
                <w:rFonts w:ascii="仿宋_GB2312" w:hAnsi="仿宋_GB2312" w:cs="仿宋_GB2312" w:eastAsia="仿宋_GB2312"/>
              </w:rPr>
              <w:t>．符合国家政务信息系统安全相关标准，具备身份认证、访问控制、数据加密等安全措施，保障数据传输和存储安全；</w:t>
            </w:r>
          </w:p>
          <w:p>
            <w:pPr>
              <w:pStyle w:val="null3"/>
            </w:pPr>
            <w:r>
              <w:rPr>
                <w:rFonts w:ascii="仿宋_GB2312" w:hAnsi="仿宋_GB2312" w:cs="仿宋_GB2312" w:eastAsia="仿宋_GB2312"/>
              </w:rPr>
              <w:t>2</w:t>
            </w:r>
            <w:r>
              <w:rPr>
                <w:rFonts w:ascii="仿宋_GB2312" w:hAnsi="仿宋_GB2312" w:cs="仿宋_GB2312" w:eastAsia="仿宋_GB2312"/>
              </w:rPr>
              <w:t>．具备安全审计功能，可记录操作日志</w:t>
            </w:r>
            <w:r>
              <w:rPr>
                <w:rFonts w:ascii="仿宋_GB2312" w:hAnsi="仿宋_GB2312" w:cs="仿宋_GB2312" w:eastAsia="仿宋_GB2312"/>
              </w:rPr>
              <w:t>；</w:t>
            </w:r>
          </w:p>
          <w:p>
            <w:pPr>
              <w:pStyle w:val="null3"/>
            </w:pPr>
            <w:r>
              <w:rPr>
                <w:rFonts w:ascii="仿宋_GB2312" w:hAnsi="仿宋_GB2312" w:cs="仿宋_GB2312" w:eastAsia="仿宋_GB2312"/>
              </w:rPr>
              <w:t>3</w:t>
            </w:r>
            <w:r>
              <w:rPr>
                <w:rFonts w:ascii="仿宋_GB2312" w:hAnsi="仿宋_GB2312" w:cs="仿宋_GB2312" w:eastAsia="仿宋_GB2312"/>
              </w:rPr>
              <w:t>．敏感信息（如身份证号）加密存储</w:t>
            </w:r>
            <w:r>
              <w:rPr>
                <w:rFonts w:ascii="仿宋_GB2312" w:hAnsi="仿宋_GB2312" w:cs="仿宋_GB2312" w:eastAsia="仿宋_GB2312"/>
              </w:rPr>
              <w:t>；</w:t>
            </w:r>
          </w:p>
          <w:p>
            <w:pPr>
              <w:pStyle w:val="null3"/>
              <w:jc w:val="both"/>
            </w:pPr>
            <w:r>
              <w:rPr>
                <w:rFonts w:ascii="仿宋_GB2312" w:hAnsi="仿宋_GB2312" w:cs="仿宋_GB2312" w:eastAsia="仿宋_GB2312"/>
              </w:rPr>
              <w:t>4．访问权限分级控制。</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配备一名有相关经验的项目负责人（提供至少两份从事过相关业绩的证明材料），每周7×24小时保持实时电话响应、远程处置，并在采购人紧急需求时，提供1小时内到达现场处置的能力。</w:t>
      </w:r>
    </w:p>
    <w:p>
      <w:pPr>
        <w:pStyle w:val="null3"/>
        <w:outlineLvl w:val="3"/>
      </w:pPr>
      <w:r>
        <w:rPr>
          <w:rFonts w:ascii="仿宋_GB2312" w:hAnsi="仿宋_GB2312" w:cs="仿宋_GB2312" w:eastAsia="仿宋_GB2312"/>
          <w:sz w:val="24"/>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自合同签订之日起至2025年9月30日前完成</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合同签订后供应商必须提供相应发票给采购人</w:t>
      </w:r>
      <w:r>
        <w:rPr>
          <w:rFonts w:ascii="仿宋_GB2312" w:hAnsi="仿宋_GB2312" w:cs="仿宋_GB2312" w:eastAsia="仿宋_GB2312"/>
        </w:rPr>
        <w:t xml:space="preserve"> ，达到付款条件起 </w:t>
      </w:r>
      <w:r>
        <w:rPr>
          <w:rFonts w:ascii="仿宋_GB2312" w:hAnsi="仿宋_GB2312" w:cs="仿宋_GB2312" w:eastAsia="仿宋_GB2312"/>
        </w:rPr>
        <w:t>14</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供应商完成服务内容经采购人验收通过后提供相应发票给采购人</w:t>
      </w:r>
      <w:r>
        <w:rPr>
          <w:rFonts w:ascii="仿宋_GB2312" w:hAnsi="仿宋_GB2312" w:cs="仿宋_GB2312" w:eastAsia="仿宋_GB2312"/>
        </w:rPr>
        <w:t xml:space="preserve"> ，达到付款条件起 </w:t>
      </w:r>
      <w:r>
        <w:rPr>
          <w:rFonts w:ascii="仿宋_GB2312" w:hAnsi="仿宋_GB2312" w:cs="仿宋_GB2312" w:eastAsia="仿宋_GB2312"/>
        </w:rPr>
        <w:t>14</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合同期满，项目必须通过采购人验收</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1.按《中华人民共和国民法典》中的相关条款和本合同的约定执行。 2.未按合同或政府采购招投标文件要求提供产品、服务，或供应的产品、服务质量不能满足甲方技术要求，经书面告知在合理期限内整改但仍不予调整的，甲方有权终止合同，并有权对乙方违约行为进行追究。 3.任何一方有其他违反本合同情形的，应赔偿守约方全部损失，该损失包括但不限于对守约方所造成的直接损失、可得利益损失、守约方支付给第三方的赔偿费用/违约金/罚款、调查取证费用/公证费、诉讼费用、律师费用以及因此而支付的其他合理费用。 4.甲方的违约责任 甲方因自身原因不按合同约定向乙方付款，每逾期一天，须按迟延付款额的_0.01%_向乙方支付延期付款的违约金。 甲方不按照合同约定提供相关资料及其它协作事项的，应提前7个日历天书面通知乙方，项目完成时间予以顺延。 5.乙方的违约责任 乙方未按照本合同约定保质保量提供产品或服务，经甲方催告后履行仍不符合合同约定的，甲方有权解除本合同，同时有权要求乙方按照合同价款的10%承担违约金。甲方维权支付的诉讼费、保全费、律师费等费用由乙方承担。 合同履行期限结束，乙方未能按期完成服务期限的内容，乙方应继续履行自身义务直至符合合同约定。同时从合同履行期限届满之日开始起算，每逾期一天按合同总金额的 0.03% 向甲方支付违约金。 若本项目经甲方验收不合格，甲方有权要求乙方在10日历天内整改完善，乙方必须予以整改完善。因此导致成果逾期提交的，履行期限不予顺延，每逾期一天，应按合同总金额的0.03%向甲方支付违约金；限期补充完善仍未达到甲方要求的，甲方有权单方解除合同，乙方除应承担上述逾期违约金外，还应赔偿因此给甲方造成的实际损失（例如：鉴定费、委托第三方为甲方提供完善项目所产生的费用、项目建设进度顺延给甲方造成的损失、诉讼费、律师费等），赔偿金额原则上不超过本合同总金额的30%，但甲方的实际损失超过合同总金额30%的，乙方应当承担补足责任。 甲乙双方任何一方违反保密义务的，违约方应向对方支付合同总金额10%的违约金，违约金不足以弥补对方损失的还应当承担补足责任。 乙方没有甲方的书面同意转让合同或将项目的全部或部分分包或转包出去，甲方可向乙方发出书面违约通知书，提出终止部分或全部合同。若甲方部分终止合同的，乙方应继续履行合同其他义务，并按照合同金额的10%支付违约金。若甲方全部终止合同的，乙方应按合同总金额30%的支付违约金。同时甲方的实际损失超过合同总金额30%的，乙方应当承担补足责任。 乙方违反合同约定的其它责任、义务视为违约，需向甲方支付合同总价款的30%违约金。同时甲方的实际损失超过合同总金额30%的，乙方应当承担补足责任。合同争议的解决：合同执行中发生争议的，当事人双方应协商解决，协商达不成一致时，可向甲方所在地人民法院提请诉讼。</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采购包1： 质量标准：符合国家及行业质量验收合格标准。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其他资格证明文件</w:t>
            </w:r>
          </w:p>
        </w:tc>
      </w:tr>
    </w:tbl>
    <w:p>
      <w:pPr>
        <w:pStyle w:val="null3"/>
        <w:outlineLvl w:val="3"/>
      </w:pPr>
      <w:r>
        <w:rPr>
          <w:rFonts w:ascii="仿宋_GB2312" w:hAnsi="仿宋_GB2312" w:cs="仿宋_GB2312" w:eastAsia="仿宋_GB2312"/>
          <w:sz w:val="24"/>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协商办法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rFonts w:ascii="仿宋_GB2312" w:hAnsi="仿宋_GB2312" w:cs="仿宋_GB2312" w:eastAsia="仿宋_GB2312"/>
        </w:rPr>
        <w:t xml:space="preserve"> 二、协商工作由代理机构负责组织，具体协商事务由采购人和代理机构依法组建的协商小组负责。</w:t>
      </w:r>
    </w:p>
    <w:p>
      <w:pPr>
        <w:pStyle w:val="null3"/>
        <w:ind w:firstLine="480"/>
      </w:pPr>
      <w:r>
        <w:rPr>
          <w:rFonts w:ascii="仿宋_GB2312" w:hAnsi="仿宋_GB2312" w:cs="仿宋_GB2312" w:eastAsia="仿宋_GB2312"/>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rFonts w:ascii="仿宋_GB2312" w:hAnsi="仿宋_GB2312" w:cs="仿宋_GB2312" w:eastAsia="仿宋_GB2312"/>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rFonts w:ascii="仿宋_GB2312" w:hAnsi="仿宋_GB2312" w:cs="仿宋_GB2312" w:eastAsia="仿宋_GB2312"/>
          <w:sz w:val="28"/>
          <w:b/>
        </w:rPr>
        <w:t>5.2协商程序</w:t>
      </w:r>
    </w:p>
    <w:p>
      <w:pPr>
        <w:pStyle w:val="null3"/>
        <w:outlineLvl w:val="3"/>
      </w:pPr>
      <w:r>
        <w:rPr>
          <w:rFonts w:ascii="仿宋_GB2312" w:hAnsi="仿宋_GB2312" w:cs="仿宋_GB2312" w:eastAsia="仿宋_GB2312"/>
          <w:sz w:val="24"/>
          <w:b/>
        </w:rPr>
        <w:t>5.2.1协商小组</w:t>
      </w:r>
    </w:p>
    <w:p>
      <w:pPr>
        <w:pStyle w:val="null3"/>
        <w:ind w:firstLine="480"/>
      </w:pPr>
      <w:r>
        <w:rPr>
          <w:rFonts w:ascii="仿宋_GB2312" w:hAnsi="仿宋_GB2312" w:cs="仿宋_GB2312" w:eastAsia="仿宋_GB2312"/>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rFonts w:ascii="仿宋_GB2312" w:hAnsi="仿宋_GB2312" w:cs="仿宋_GB2312" w:eastAsia="仿宋_GB2312"/>
        </w:rPr>
        <w:t xml:space="preserve"> 协商小组按照单一来源采购文件规定的协商程序、评审方法和标准进行评审，并独立履行下列职责：</w:t>
      </w:r>
    </w:p>
    <w:p>
      <w:pPr>
        <w:pStyle w:val="null3"/>
        <w:ind w:firstLine="480"/>
      </w:pPr>
      <w:r>
        <w:rPr>
          <w:rFonts w:ascii="仿宋_GB2312" w:hAnsi="仿宋_GB2312" w:cs="仿宋_GB2312" w:eastAsia="仿宋_GB2312"/>
        </w:rPr>
        <w:t>（一）熟悉和理解单一来源采购文件；</w:t>
      </w:r>
    </w:p>
    <w:p>
      <w:pPr>
        <w:pStyle w:val="null3"/>
        <w:ind w:firstLine="480"/>
      </w:pPr>
      <w:r>
        <w:rPr>
          <w:rFonts w:ascii="仿宋_GB2312" w:hAnsi="仿宋_GB2312" w:cs="仿宋_GB2312" w:eastAsia="仿宋_GB2312"/>
        </w:rPr>
        <w:t xml:space="preserve"> （二）审查供应商响应文件等是否满足单一来源采购文件要求，并作出评价；</w:t>
      </w:r>
    </w:p>
    <w:p>
      <w:pPr>
        <w:pStyle w:val="null3"/>
        <w:ind w:firstLine="480"/>
      </w:pPr>
      <w:r>
        <w:rPr>
          <w:rFonts w:ascii="仿宋_GB2312" w:hAnsi="仿宋_GB2312" w:cs="仿宋_GB2312" w:eastAsia="仿宋_GB2312"/>
        </w:rPr>
        <w:t xml:space="preserve"> （三）根据需要要求采购组织单位对单一来源采购文件作出解释；根据需要要求供应商对响应文件有关事项作出澄清、说明或者更正；</w:t>
      </w:r>
    </w:p>
    <w:p>
      <w:pPr>
        <w:pStyle w:val="null3"/>
        <w:ind w:firstLine="480"/>
      </w:pPr>
      <w:r>
        <w:rPr>
          <w:rFonts w:ascii="仿宋_GB2312" w:hAnsi="仿宋_GB2312" w:cs="仿宋_GB2312" w:eastAsia="仿宋_GB2312"/>
        </w:rPr>
        <w:t xml:space="preserve"> （四）推荐成交候选供应商，或者受采购人委托确定成交供应商；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3"/>
      </w:pPr>
      <w:r>
        <w:rPr>
          <w:rFonts w:ascii="仿宋_GB2312" w:hAnsi="仿宋_GB2312" w:cs="仿宋_GB2312" w:eastAsia="仿宋_GB2312"/>
          <w:sz w:val="24"/>
          <w:b/>
        </w:rPr>
        <w:t xml:space="preserve"> 5.2.2熟悉和理解采购文件和停止评审</w:t>
      </w:r>
    </w:p>
    <w:p>
      <w:pPr>
        <w:pStyle w:val="null3"/>
        <w:ind w:firstLine="480"/>
      </w:pPr>
      <w:r>
        <w:rPr>
          <w:rFonts w:ascii="仿宋_GB2312" w:hAnsi="仿宋_GB2312" w:cs="仿宋_GB2312" w:eastAsia="仿宋_GB2312"/>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pPr>
      <w:r>
        <w:rPr>
          <w:rFonts w:ascii="仿宋_GB2312" w:hAnsi="仿宋_GB2312" w:cs="仿宋_GB2312" w:eastAsia="仿宋_GB2312"/>
        </w:rPr>
        <w:t>二、本采购文件有下列情形之一的，协商小组应当停止评审：</w:t>
      </w:r>
    </w:p>
    <w:p>
      <w:pPr>
        <w:pStyle w:val="null3"/>
        <w:ind w:firstLine="480"/>
      </w:pPr>
      <w:r>
        <w:rPr>
          <w:rFonts w:ascii="仿宋_GB2312" w:hAnsi="仿宋_GB2312" w:cs="仿宋_GB2312" w:eastAsia="仿宋_GB2312"/>
        </w:rPr>
        <w:t>（一）采购文件的规定存在歧义、重大缺陷的；</w:t>
      </w:r>
    </w:p>
    <w:p>
      <w:pPr>
        <w:pStyle w:val="null3"/>
        <w:ind w:firstLine="480"/>
      </w:pPr>
      <w:r>
        <w:rPr>
          <w:rFonts w:ascii="仿宋_GB2312" w:hAnsi="仿宋_GB2312" w:cs="仿宋_GB2312" w:eastAsia="仿宋_GB2312"/>
        </w:rPr>
        <w:t xml:space="preserve"> （二）采购文件明显以不合理条件对供应商实行差别待遇或者歧视待遇的；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（三）采购项目属于国家规定的优先、强制采购范围，但是采购文件未依法体现优先、强制采购相关规定的；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（四）采购项目属于政府采购促进中小企业发展的范围，但是采购文件未依法体现促进中小企业发展相关规定的；</w:t>
      </w:r>
    </w:p>
    <w:p>
      <w:pPr>
        <w:pStyle w:val="null3"/>
        <w:ind w:firstLine="480"/>
      </w:pPr>
      <w:r>
        <w:rPr>
          <w:rFonts w:ascii="仿宋_GB2312" w:hAnsi="仿宋_GB2312" w:cs="仿宋_GB2312" w:eastAsia="仿宋_GB2312"/>
        </w:rPr>
        <w:t>（五）采购文件将供应商的资格条件列为评分因素的；</w:t>
      </w:r>
    </w:p>
    <w:p>
      <w:pPr>
        <w:pStyle w:val="null3"/>
        <w:ind w:firstLine="480"/>
      </w:pPr>
      <w:r>
        <w:rPr>
          <w:rFonts w:ascii="仿宋_GB2312" w:hAnsi="仿宋_GB2312" w:cs="仿宋_GB2312" w:eastAsia="仿宋_GB2312"/>
        </w:rPr>
        <w:t>（六）采购文件载明的成交原则不合法的；</w:t>
      </w:r>
    </w:p>
    <w:p>
      <w:pPr>
        <w:pStyle w:val="null3"/>
        <w:ind w:firstLine="480"/>
      </w:pPr>
      <w:r>
        <w:rPr>
          <w:rFonts w:ascii="仿宋_GB2312" w:hAnsi="仿宋_GB2312" w:cs="仿宋_GB2312" w:eastAsia="仿宋_GB2312"/>
        </w:rPr>
        <w:t>（七）采购文件有违反国家其他有关强制性规定的情形。</w:t>
      </w:r>
    </w:p>
    <w:p>
      <w:pPr>
        <w:pStyle w:val="null3"/>
        <w:ind w:firstLine="480"/>
      </w:pPr>
      <w:r>
        <w:rPr>
          <w:rFonts w:ascii="仿宋_GB2312" w:hAnsi="仿宋_GB2312" w:cs="仿宋_GB2312" w:eastAsia="仿宋_GB2312"/>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5.2.3符合性审查</w:t>
      </w:r>
    </w:p>
    <w:p>
      <w:pPr>
        <w:pStyle w:val="null3"/>
        <w:ind w:firstLine="480"/>
      </w:pPr>
      <w:r>
        <w:rPr>
          <w:rFonts w:ascii="仿宋_GB2312" w:hAnsi="仿宋_GB2312" w:cs="仿宋_GB2312" w:eastAsia="仿宋_GB2312"/>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供应商应满足单一来源采购文件的实质性要求。</w:t>
            </w:r>
          </w:p>
        </w:tc>
        <w:tc>
          <w:tcPr>
            <w:tcW w:type="dxa" w:w="1661"/>
          </w:tcPr>
          <w:p>
            <w:pPr>
              <w:pStyle w:val="null3"/>
            </w:pPr>
            <w:r>
              <w:rPr>
                <w:rFonts w:ascii="仿宋_GB2312" w:hAnsi="仿宋_GB2312" w:cs="仿宋_GB2312" w:eastAsia="仿宋_GB2312"/>
              </w:rPr>
              <w:t>响应文件封面 其他资格证明文件 政府采购供应商拒绝政府采购领域商业贿赂承诺书 分项报价表 响应承诺书 中小企业声明函 残疾人福利性单位声明函 商务要求应答表 报价表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审过程中，谈判小组认为供应商响应报价明显低于市场价格，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分项报价表 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也不得存在单一来源采购文件规定的无效情形。</w:t>
            </w:r>
          </w:p>
        </w:tc>
        <w:tc>
          <w:tcPr>
            <w:tcW w:type="dxa" w:w="1661"/>
          </w:tcPr>
          <w:p>
            <w:pPr>
              <w:pStyle w:val="null3"/>
            </w:pPr>
            <w:r>
              <w:rPr>
                <w:rFonts w:ascii="仿宋_GB2312" w:hAnsi="仿宋_GB2312" w:cs="仿宋_GB2312" w:eastAsia="仿宋_GB2312"/>
              </w:rPr>
              <w:t>响应文件封面 其他资格证明文件 政府采购供应商拒绝政府采购领域商业贿赂承诺书 分项报价表 响应承诺书 中小企业声明函 残疾人福利性单位声明函 报价表 商务要求应答表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符合单一来源采购文件要求。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符合单一来源采购文件要求。</w:t>
            </w:r>
          </w:p>
        </w:tc>
        <w:tc>
          <w:tcPr>
            <w:tcW w:type="dxa" w:w="1661"/>
          </w:tcPr>
          <w:p>
            <w:pPr>
              <w:pStyle w:val="null3"/>
            </w:pPr>
            <w:r>
              <w:rPr>
                <w:rFonts w:ascii="仿宋_GB2312" w:hAnsi="仿宋_GB2312" w:cs="仿宋_GB2312" w:eastAsia="仿宋_GB2312"/>
              </w:rPr>
              <w:t>响应文件封面 其他资格证明文件 政府采购供应商拒绝政府采购领域商业贿赂承诺书 分项报价表 响应承诺书 中小企业声明函 残疾人福利性单位声明函 报价表 响应函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响应报价表</w:t>
            </w:r>
          </w:p>
        </w:tc>
        <w:tc>
          <w:tcPr>
            <w:tcW w:type="dxa" w:w="3322"/>
          </w:tcPr>
          <w:p>
            <w:pPr>
              <w:pStyle w:val="null3"/>
            </w:pPr>
            <w:r>
              <w:rPr>
                <w:rFonts w:ascii="仿宋_GB2312" w:hAnsi="仿宋_GB2312" w:cs="仿宋_GB2312" w:eastAsia="仿宋_GB2312"/>
              </w:rPr>
              <w:t>（1）响应报价符合唯一性要求； （2）响应报价表填写符合要求； （3）计量单位、报价货币均符合单一来源采购文件要求；（4）未超出采购预算或单一来源采购文件规定的最高限价。</w:t>
            </w:r>
          </w:p>
        </w:tc>
        <w:tc>
          <w:tcPr>
            <w:tcW w:type="dxa" w:w="1661"/>
          </w:tcPr>
          <w:p>
            <w:pPr>
              <w:pStyle w:val="null3"/>
            </w:pPr>
            <w:r>
              <w:rPr>
                <w:rFonts w:ascii="仿宋_GB2312" w:hAnsi="仿宋_GB2312" w:cs="仿宋_GB2312" w:eastAsia="仿宋_GB2312"/>
              </w:rPr>
              <w:t>分项报价表 报价表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商务要求响应</w:t>
            </w:r>
          </w:p>
        </w:tc>
        <w:tc>
          <w:tcPr>
            <w:tcW w:type="dxa" w:w="3322"/>
          </w:tcPr>
          <w:p>
            <w:pPr>
              <w:pStyle w:val="null3"/>
            </w:pPr>
            <w:r>
              <w:rPr>
                <w:rFonts w:ascii="仿宋_GB2312" w:hAnsi="仿宋_GB2312" w:cs="仿宋_GB2312" w:eastAsia="仿宋_GB2312"/>
              </w:rPr>
              <w:t>符合单一来源采购文件第三章“3.3商务要求”。</w:t>
            </w:r>
          </w:p>
        </w:tc>
        <w:tc>
          <w:tcPr>
            <w:tcW w:type="dxa" w:w="1661"/>
          </w:tcPr>
          <w:p>
            <w:pPr>
              <w:pStyle w:val="null3"/>
            </w:pPr>
            <w:r>
              <w:rPr>
                <w:rFonts w:ascii="仿宋_GB2312" w:hAnsi="仿宋_GB2312" w:cs="仿宋_GB2312" w:eastAsia="仿宋_GB2312"/>
              </w:rPr>
              <w:t>商务要求应答表</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服务内容及服务要求响应</w:t>
            </w:r>
          </w:p>
        </w:tc>
        <w:tc>
          <w:tcPr>
            <w:tcW w:type="dxa" w:w="3322"/>
          </w:tcPr>
          <w:p>
            <w:pPr>
              <w:pStyle w:val="null3"/>
            </w:pPr>
            <w:r>
              <w:rPr>
                <w:rFonts w:ascii="仿宋_GB2312" w:hAnsi="仿宋_GB2312" w:cs="仿宋_GB2312" w:eastAsia="仿宋_GB2312"/>
              </w:rPr>
              <w:t>符合单一来源采购文件第三章“3.2服务内容及服务要求响应”中★条款要求。</w:t>
            </w:r>
          </w:p>
        </w:tc>
        <w:tc>
          <w:tcPr>
            <w:tcW w:type="dxa" w:w="1661"/>
          </w:tcPr>
          <w:p>
            <w:pPr>
              <w:pStyle w:val="null3"/>
            </w:pPr>
            <w:r>
              <w:rPr>
                <w:rFonts w:ascii="仿宋_GB2312" w:hAnsi="仿宋_GB2312" w:cs="仿宋_GB2312" w:eastAsia="仿宋_GB2312"/>
              </w:rPr>
              <w:t>服务方案</w:t>
            </w:r>
          </w:p>
        </w:tc>
      </w:tr>
    </w:tbl>
    <w:p>
      <w:pPr>
        <w:pStyle w:val="null3"/>
        <w:outlineLvl w:val="3"/>
      </w:pPr>
      <w:r>
        <w:rPr>
          <w:rFonts w:ascii="仿宋_GB2312" w:hAnsi="仿宋_GB2312" w:cs="仿宋_GB2312" w:eastAsia="仿宋_GB2312"/>
          <w:sz w:val="24"/>
          <w:b/>
        </w:rPr>
        <w:t>5.2.4协商</w:t>
      </w:r>
    </w:p>
    <w:p>
      <w:pPr>
        <w:pStyle w:val="null3"/>
        <w:ind w:firstLine="480"/>
      </w:pPr>
      <w:r>
        <w:rPr>
          <w:rFonts w:ascii="仿宋_GB2312" w:hAnsi="仿宋_GB2312" w:cs="仿宋_GB2312" w:eastAsia="仿宋_GB2312"/>
        </w:rPr>
        <w:t xml:space="preserve"> 一、协商会议在项目电子化交易系统进行。协商会议由代理机构在线主持，供应商代表在线参加。</w:t>
      </w:r>
    </w:p>
    <w:p>
      <w:pPr>
        <w:pStyle w:val="null3"/>
        <w:ind w:firstLine="480"/>
      </w:pPr>
      <w:r>
        <w:rPr>
          <w:rFonts w:ascii="仿宋_GB2312" w:hAnsi="仿宋_GB2312" w:cs="仿宋_GB2312" w:eastAsia="仿宋_GB2312"/>
        </w:rPr>
        <w:t xml:space="preserve"> 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rFonts w:ascii="仿宋_GB2312" w:hAnsi="仿宋_GB2312" w:cs="仿宋_GB2312" w:eastAsia="仿宋_GB2312"/>
        </w:rPr>
        <w:t xml:space="preserve"> 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rFonts w:ascii="仿宋_GB2312" w:hAnsi="仿宋_GB2312" w:cs="仿宋_GB2312" w:eastAsia="仿宋_GB2312"/>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pPr>
      <w:r>
        <w:rPr>
          <w:rFonts w:ascii="仿宋_GB2312" w:hAnsi="仿宋_GB2312" w:cs="仿宋_GB2312" w:eastAsia="仿宋_GB2312"/>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rFonts w:ascii="仿宋_GB2312" w:hAnsi="仿宋_GB2312" w:cs="仿宋_GB2312" w:eastAsia="仿宋_GB2312"/>
          <w:sz w:val="24"/>
          <w:b/>
        </w:rPr>
        <w:t>5.2.5最后报价</w:t>
      </w:r>
    </w:p>
    <w:p>
      <w:pPr>
        <w:pStyle w:val="null3"/>
        <w:ind w:firstLine="480"/>
      </w:pPr>
      <w:r>
        <w:rPr>
          <w:rFonts w:ascii="仿宋_GB2312" w:hAnsi="仿宋_GB2312" w:cs="仿宋_GB2312" w:eastAsia="仿宋_GB2312"/>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rFonts w:ascii="仿宋_GB2312" w:hAnsi="仿宋_GB2312" w:cs="仿宋_GB2312" w:eastAsia="仿宋_GB2312"/>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rFonts w:ascii="仿宋_GB2312" w:hAnsi="仿宋_GB2312" w:cs="仿宋_GB2312" w:eastAsia="仿宋_GB2312"/>
        </w:rPr>
        <w:t xml:space="preserve"> 三、供应商未按协商小组要求在规定时间内提交最后报价的，视为其退出协商。</w:t>
      </w:r>
    </w:p>
    <w:p>
      <w:pPr>
        <w:pStyle w:val="null3"/>
        <w:ind w:firstLine="480"/>
      </w:pPr>
      <w:r>
        <w:rPr>
          <w:rFonts w:ascii="仿宋_GB2312" w:hAnsi="仿宋_GB2312" w:cs="仿宋_GB2312" w:eastAsia="仿宋_GB2312"/>
        </w:rPr>
        <w:t>四、最后报价一旦提交后，供应商不得以任何理由撤回。</w:t>
      </w:r>
    </w:p>
    <w:p>
      <w:pPr>
        <w:pStyle w:val="null3"/>
        <w:ind w:firstLine="480"/>
      </w:pPr>
      <w:r>
        <w:rPr>
          <w:rFonts w:ascii="仿宋_GB2312" w:hAnsi="仿宋_GB2312" w:cs="仿宋_GB2312" w:eastAsia="仿宋_GB2312"/>
        </w:rPr>
        <w:t>五、最后报价为有效报价应符合下列条件：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（三）供应商的最后报价符合采购文件的要求。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六、最后报价出现下列情况的，不需要供应商澄清，按以下原则处理：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rFonts w:ascii="仿宋_GB2312" w:hAnsi="仿宋_GB2312" w:cs="仿宋_GB2312" w:eastAsia="仿宋_GB2312"/>
        </w:rPr>
        <w:t xml:space="preserve"> 七、供应商最后报价无效的，本次采购活动终止，并发布终止公告。</w:t>
      </w:r>
    </w:p>
    <w:p>
      <w:pPr>
        <w:pStyle w:val="null3"/>
        <w:outlineLvl w:val="3"/>
      </w:pPr>
      <w:r>
        <w:rPr>
          <w:rFonts w:ascii="仿宋_GB2312" w:hAnsi="仿宋_GB2312" w:cs="仿宋_GB2312" w:eastAsia="仿宋_GB2312"/>
          <w:sz w:val="24"/>
          <w:b/>
        </w:rPr>
        <w:t>5.2.6解释、澄清、说明的有关问题</w:t>
      </w:r>
    </w:p>
    <w:p>
      <w:pPr>
        <w:pStyle w:val="null3"/>
        <w:ind w:firstLine="480"/>
      </w:pPr>
      <w:r>
        <w:rPr>
          <w:rFonts w:ascii="仿宋_GB2312" w:hAnsi="仿宋_GB2312" w:cs="仿宋_GB2312" w:eastAsia="仿宋_GB2312"/>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rFonts w:ascii="仿宋_GB2312" w:hAnsi="仿宋_GB2312" w:cs="仿宋_GB2312" w:eastAsia="仿宋_GB2312"/>
        </w:rPr>
        <w:t xml:space="preserve"> 四、协商小组应当积极履行澄清、说明或者更正的职责，不得滥用权力。</w:t>
      </w:r>
    </w:p>
    <w:p>
      <w:pPr>
        <w:pStyle w:val="null3"/>
        <w:outlineLvl w:val="3"/>
      </w:pPr>
      <w:r>
        <w:rPr>
          <w:rFonts w:ascii="仿宋_GB2312" w:hAnsi="仿宋_GB2312" w:cs="仿宋_GB2312" w:eastAsia="仿宋_GB2312"/>
          <w:sz w:val="24"/>
          <w:b/>
        </w:rPr>
        <w:t>5.2.7编写协商报告</w:t>
      </w:r>
    </w:p>
    <w:p>
      <w:pPr>
        <w:pStyle w:val="null3"/>
        <w:ind w:firstLine="480"/>
      </w:pPr>
      <w:r>
        <w:rPr>
          <w:rFonts w:ascii="仿宋_GB2312" w:hAnsi="仿宋_GB2312" w:cs="仿宋_GB2312" w:eastAsia="仿宋_GB2312"/>
        </w:rPr>
        <w:t xml:space="preserve"> 协商小组在项目电子化交易系统中编制评审情况，生成协商情况记录。</w:t>
      </w:r>
    </w:p>
    <w:p>
      <w:pPr>
        <w:pStyle w:val="null3"/>
        <w:ind w:firstLine="480"/>
      </w:pPr>
      <w:r>
        <w:rPr>
          <w:rFonts w:ascii="仿宋_GB2312" w:hAnsi="仿宋_GB2312" w:cs="仿宋_GB2312" w:eastAsia="仿宋_GB2312"/>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rFonts w:ascii="仿宋_GB2312" w:hAnsi="仿宋_GB2312" w:cs="仿宋_GB2312" w:eastAsia="仿宋_GB2312"/>
        </w:rPr>
        <w:t>（一）依据本办法第三十八条进行公示的，公示情况说明；</w:t>
      </w:r>
    </w:p>
    <w:p>
      <w:pPr>
        <w:pStyle w:val="null3"/>
        <w:ind w:firstLine="480"/>
      </w:pPr>
      <w:r>
        <w:rPr>
          <w:rFonts w:ascii="仿宋_GB2312" w:hAnsi="仿宋_GB2312" w:cs="仿宋_GB2312" w:eastAsia="仿宋_GB2312"/>
        </w:rPr>
        <w:t>（二）协商日期和地点，采购人员名单；</w:t>
      </w:r>
    </w:p>
    <w:p>
      <w:pPr>
        <w:pStyle w:val="null3"/>
        <w:ind w:firstLine="480"/>
      </w:pPr>
      <w:r>
        <w:rPr>
          <w:rFonts w:ascii="仿宋_GB2312" w:hAnsi="仿宋_GB2312" w:cs="仿宋_GB2312" w:eastAsia="仿宋_GB2312"/>
        </w:rPr>
        <w:t xml:space="preserve"> （三）供应商提供的采购标的成本、同类项目合同价格以及相关专利、专有技术等情况说明；</w:t>
      </w:r>
    </w:p>
    <w:p>
      <w:pPr>
        <w:pStyle w:val="null3"/>
        <w:ind w:firstLine="480"/>
      </w:pPr>
      <w:r>
        <w:rPr>
          <w:rFonts w:ascii="仿宋_GB2312" w:hAnsi="仿宋_GB2312" w:cs="仿宋_GB2312" w:eastAsia="仿宋_GB2312"/>
        </w:rPr>
        <w:t>（四）合同主要条款及价格商定情况。</w:t>
      </w:r>
    </w:p>
    <w:p>
      <w:pPr>
        <w:pStyle w:val="null3"/>
        <w:ind w:firstLine="480"/>
      </w:pPr>
      <w:r>
        <w:rPr>
          <w:rFonts w:ascii="仿宋_GB2312" w:hAnsi="仿宋_GB2312" w:cs="仿宋_GB2312" w:eastAsia="仿宋_GB2312"/>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ind w:firstLine="480"/>
      </w:pPr>
      <w:r>
        <w:rPr>
          <w:rFonts w:ascii="仿宋_GB2312" w:hAnsi="仿宋_GB2312" w:cs="仿宋_GB2312" w:eastAsia="仿宋_GB2312"/>
        </w:rPr>
        <w:t>依据本办法第四十三条 出现下列情形之一的，采购人或者采购代理机构应当终止采购活动，发布项目终止公告并说明原因，重新开展采购活动：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 xml:space="preserve"> 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rFonts w:ascii="仿宋_GB2312" w:hAnsi="仿宋_GB2312" w:cs="仿宋_GB2312" w:eastAsia="仿宋_GB2312"/>
          <w:sz w:val="24"/>
          <w:b/>
        </w:rPr>
        <w:t>5.2.8争议处理规则</w:t>
      </w:r>
    </w:p>
    <w:p>
      <w:pPr>
        <w:pStyle w:val="null3"/>
        <w:ind w:firstLine="480"/>
      </w:pPr>
      <w:r>
        <w:rPr>
          <w:rFonts w:ascii="仿宋_GB2312" w:hAnsi="仿宋_GB2312" w:cs="仿宋_GB2312" w:eastAsia="仿宋_GB2312"/>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rFonts w:ascii="仿宋_GB2312" w:hAnsi="仿宋_GB2312" w:cs="仿宋_GB2312" w:eastAsia="仿宋_GB2312"/>
          <w:sz w:val="24"/>
          <w:b/>
        </w:rPr>
        <w:t>5.2.9终止采购活动情形</w:t>
      </w:r>
    </w:p>
    <w:p>
      <w:pPr>
        <w:pStyle w:val="null3"/>
        <w:ind w:firstLine="480"/>
      </w:pPr>
      <w:r>
        <w:rPr>
          <w:rFonts w:ascii="仿宋_GB2312" w:hAnsi="仿宋_GB2312" w:cs="仿宋_GB2312" w:eastAsia="仿宋_GB2312"/>
        </w:rPr>
        <w:t xml:space="preserve"> 出现下列情况之一的，协商小组应当终止采购活动，发布项目终止公告并说明原因，重新开展采购活动：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一、因情况变化，不再符合规定的单一来源采购方式使用情形的；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四、无法商定合理的成交价格或者无法保证采购项目质量。</w:t>
      </w:r>
    </w:p>
    <w:p>
      <w:pPr>
        <w:pStyle w:val="null3"/>
        <w:outlineLvl w:val="3"/>
      </w:pPr>
      <w:r>
        <w:rPr>
          <w:rFonts w:ascii="仿宋_GB2312" w:hAnsi="仿宋_GB2312" w:cs="仿宋_GB2312" w:eastAsia="仿宋_GB2312"/>
          <w:sz w:val="24"/>
          <w:b/>
        </w:rPr>
        <w:t>5.2.10确定成交供应商</w:t>
      </w:r>
    </w:p>
    <w:p>
      <w:pPr>
        <w:pStyle w:val="null3"/>
      </w:pPr>
      <w:r>
        <w:rPr>
          <w:rFonts w:ascii="仿宋_GB2312" w:hAnsi="仿宋_GB2312" w:cs="仿宋_GB2312" w:eastAsia="仿宋_GB2312"/>
        </w:rPr>
        <w:t>一、评审结束后，代理机构在评审结束之日起2个工作日内将评审报告及有关资料送交采购人。</w:t>
      </w:r>
    </w:p>
    <w:p>
      <w:pPr>
        <w:pStyle w:val="null3"/>
      </w:pPr>
      <w:r>
        <w:rPr>
          <w:rFonts w:ascii="仿宋_GB2312" w:hAnsi="仿宋_GB2312" w:cs="仿宋_GB2312" w:eastAsia="仿宋_GB2312"/>
        </w:rPr>
        <w:t>二、采购人在收到评审报告后5个工作日内，在评审报告确定的成交候选供应商名单中按顺序确定1名成交供应商。成交候选供应商并列的，由采购人采取随机抽取的方式确定成交供应商。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三、采购人逾期未确定成交供应商且不提出异议的，视为确定评审报告提出的排序第一的供应商为成交供应商。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3"/>
      </w:pPr>
      <w:r>
        <w:rPr>
          <w:rFonts w:ascii="仿宋_GB2312" w:hAnsi="仿宋_GB2312" w:cs="仿宋_GB2312" w:eastAsia="仿宋_GB2312"/>
          <w:sz w:val="24"/>
          <w:b/>
        </w:rPr>
        <w:t>5.2.11协商小组成员义务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 xml:space="preserve"> 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3"/>
      </w:pPr>
      <w:r>
        <w:rPr>
          <w:rFonts w:ascii="仿宋_GB2312" w:hAnsi="仿宋_GB2312" w:cs="仿宋_GB2312" w:eastAsia="仿宋_GB2312"/>
          <w:sz w:val="24"/>
          <w:b/>
        </w:rPr>
        <w:t>5.2.12协商纪律</w:t>
      </w:r>
    </w:p>
    <w:p>
      <w:pPr>
        <w:pStyle w:val="null3"/>
        <w:ind w:firstLine="480"/>
      </w:pPr>
      <w:r>
        <w:rPr>
          <w:rFonts w:ascii="仿宋_GB2312" w:hAnsi="仿宋_GB2312" w:cs="仿宋_GB2312" w:eastAsia="仿宋_GB2312"/>
        </w:rPr>
        <w:t>协商小组成员在政府采购活动中应当遵守以下工作纪律：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详见附件：分项报价表</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详见附件：其他资格证明文件</w:t>
      </w:r>
    </w:p>
    <w:p>
      <w:pPr>
        <w:pStyle w:val="null3"/>
        <w:ind w:firstLine="960"/>
      </w:pPr>
      <w:r>
        <w:rPr>
          <w:rFonts w:ascii="仿宋_GB2312" w:hAnsi="仿宋_GB2312" w:cs="仿宋_GB2312" w:eastAsia="仿宋_GB2312"/>
        </w:rPr>
        <w:t>详见附件：商务要求应答表</w:t>
      </w:r>
    </w:p>
    <w:p>
      <w:pPr>
        <w:pStyle w:val="null3"/>
        <w:ind w:firstLine="960"/>
      </w:pPr>
      <w:r>
        <w:rPr>
          <w:rFonts w:ascii="仿宋_GB2312" w:hAnsi="仿宋_GB2312" w:cs="仿宋_GB2312" w:eastAsia="仿宋_GB2312"/>
        </w:rPr>
        <w:t>详见附件：响应承诺书</w:t>
      </w:r>
    </w:p>
    <w:p>
      <w:pPr>
        <w:pStyle w:val="null3"/>
        <w:ind w:firstLine="960"/>
      </w:pPr>
      <w:r>
        <w:rPr>
          <w:rFonts w:ascii="仿宋_GB2312" w:hAnsi="仿宋_GB2312" w:cs="仿宋_GB2312" w:eastAsia="仿宋_GB2312"/>
        </w:rPr>
        <w:t>详见附件：政府采购供应商拒绝政府采购领域商业贿赂承诺书</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