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版本号：KY2025-3-04520250515001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2025年陕西省生态保护红线生态环境监督和成效评估项目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KY2025-3-045</w:t>
      </w:r>
      <w:r>
        <w:br/>
      </w:r>
      <w:r>
        <w:br/>
      </w:r>
      <w:r>
        <w:br/>
      </w:r>
    </w:p>
    <w:p>
      <w:pPr>
        <w:pStyle w:val="null3"/>
        <w:jc w:val="center"/>
        <w:outlineLvl w:val="2"/>
      </w:pPr>
      <w:r>
        <w:rPr>
          <w:rFonts w:ascii="仿宋_GB2312" w:hAnsi="仿宋_GB2312" w:cs="仿宋_GB2312" w:eastAsia="仿宋_GB2312"/>
          <w:sz w:val="28"/>
          <w:b/>
        </w:rPr>
        <w:t>陕西省环境调查评估中心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陕西省环境调查评估中心</w:t>
      </w:r>
      <w:r>
        <w:rPr>
          <w:rFonts w:ascii="仿宋_GB2312" w:hAnsi="仿宋_GB2312" w:cs="仿宋_GB2312" w:eastAsia="仿宋_GB2312"/>
        </w:rPr>
        <w:t>委托，拟对</w:t>
      </w:r>
      <w:r>
        <w:rPr>
          <w:rFonts w:ascii="仿宋_GB2312" w:hAnsi="仿宋_GB2312" w:cs="仿宋_GB2312" w:eastAsia="仿宋_GB2312"/>
        </w:rPr>
        <w:t>2025年陕西省生态保护红线生态环境监督和成效评估项目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2025年陕西省生态保护红线生态环境监督和成效评估项目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2025年陕西省生态保护红线生态环境监督和成效评估，具体详见磋商文件第三章技术参数与性能指标。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采购包1（2025年陕西省生态保护红线生态环境监督和成效评估项目）：属于专门面向中小企业采购。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记录名单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陕西省环境调查评估中心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西安市西影路112号陕西环保综合办公大楼13层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029-85429383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代理服务费收费标准：1、交费金额参照国家计委颁布的《招标代理服务收费管理暂行办法》（计价格[2002]1980号）及发改办价格[2003]857号文件的规定标准计取。2、本次中标服务费按服务计取。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陕西省环境调查评估中心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陕西省环境调查评估中心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陕西省环境调查评估中心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联系人：张娜、王琦、戈迪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2025年陕西省生态保护红线生态环境监督和成效评估，具体详见磋商文件第三章技术参数与性能指标。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585,000.00</w:t>
      </w:r>
    </w:p>
    <w:p>
      <w:pPr>
        <w:pStyle w:val="null3"/>
      </w:pPr>
      <w:r>
        <w:rPr>
          <w:rFonts w:ascii="仿宋_GB2312" w:hAnsi="仿宋_GB2312" w:cs="仿宋_GB2312" w:eastAsia="仿宋_GB2312"/>
        </w:rPr>
        <w:t>采购包最高限价（元）: 585,000.00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2025年陕西省生态保护红线生态环境监督和成效评估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标的名称：2025年陕西省生态保护红线生态环境监督和成效评估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一、工作背景</w:t>
            </w:r>
          </w:p>
          <w:p>
            <w:pPr>
              <w:pStyle w:val="null3"/>
              <w:ind w:firstLine="420"/>
              <w:jc w:val="both"/>
            </w:pPr>
            <w:r>
              <w:rPr>
                <w:rFonts w:ascii="仿宋_GB2312" w:hAnsi="仿宋_GB2312" w:cs="仿宋_GB2312" w:eastAsia="仿宋_GB2312"/>
                <w:sz w:val="24"/>
              </w:rPr>
              <w:t>2022年8月自然资源部、生态环境部、国家林业和草原局联合发布了《关于加强生态保护红线管理的通知（试行）》（自然资发[2022]142号），提出严格生态保护红线监管。</w:t>
            </w:r>
          </w:p>
          <w:p>
            <w:pPr>
              <w:pStyle w:val="null3"/>
              <w:ind w:firstLine="420"/>
              <w:jc w:val="both"/>
            </w:pPr>
            <w:r>
              <w:rPr>
                <w:rFonts w:ascii="仿宋_GB2312" w:hAnsi="仿宋_GB2312" w:cs="仿宋_GB2312" w:eastAsia="仿宋_GB2312"/>
                <w:sz w:val="24"/>
              </w:rPr>
              <w:t>2022年12月，生态环境部办公厅印发了《生态保护红线生态环境监督办法（试行）》，明确了生态环境部门生态保护红线监管的七项职责，2023年6月生态环境部办公厅发布了《关于做好生态保护红线生态破坏问题监督和保护成效评估工作的通知》（环办生态函[2023]218号），要求省级生态环境部门根据生态环境部推送的疑似生态破坏问题清单开展实地核实，并将核实结果报送生态环境部；推进生态保护红线保护成效评估，各省参照《生态保护红线监管技术规范 保护成效评估（试行）》，组织开展生态保护红线保护成效评估工作，年度重点评估生态保护红线面积、用地性质、植被覆盖、管理能力等方面的变化情况。</w:t>
            </w:r>
          </w:p>
          <w:p>
            <w:pPr>
              <w:pStyle w:val="null3"/>
              <w:ind w:firstLine="420"/>
              <w:jc w:val="both"/>
            </w:pPr>
            <w:r>
              <w:rPr>
                <w:rFonts w:ascii="仿宋_GB2312" w:hAnsi="仿宋_GB2312" w:cs="仿宋_GB2312" w:eastAsia="仿宋_GB2312"/>
                <w:sz w:val="24"/>
              </w:rPr>
              <w:t>为了贯彻落实《关于划定并严守生态保护红线的若干意见》《关于在国土空间规划中统筹划定落实三条控制线的指导意见》，依据生态环境部《生态保护红线生态环境监督办法（试行）》要求，扎实推进我省生态保护红线监督技术支撑工作，开展</w:t>
            </w:r>
            <w:r>
              <w:rPr>
                <w:rFonts w:ascii="仿宋_GB2312" w:hAnsi="仿宋_GB2312" w:cs="仿宋_GB2312" w:eastAsia="仿宋_GB2312"/>
                <w:sz w:val="24"/>
              </w:rPr>
              <w:t>2025年陕西省生态保护红线生态环境监督和成效评估项目，按照国家及省厅有关要求，根据省内实际情况加强生态保护红线监督能力建设，建立完善生态保护红线监督和保护成效评估工作体系，加快推进生态保护红线基础调查、生态状况评估等工作，强化监督工作基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二、主要工作内容</w:t>
            </w:r>
          </w:p>
          <w:p>
            <w:pPr>
              <w:pStyle w:val="null3"/>
              <w:jc w:val="both"/>
            </w:pPr>
            <w:r>
              <w:rPr>
                <w:rFonts w:ascii="仿宋_GB2312" w:hAnsi="仿宋_GB2312" w:cs="仿宋_GB2312" w:eastAsia="仿宋_GB2312"/>
                <w:sz w:val="24"/>
              </w:rPr>
              <w:t>1、生态保护红线生态破坏问题监督工作</w:t>
            </w:r>
          </w:p>
          <w:p>
            <w:pPr>
              <w:pStyle w:val="null3"/>
              <w:ind w:firstLine="420"/>
              <w:jc w:val="both"/>
            </w:pPr>
            <w:r>
              <w:rPr>
                <w:rFonts w:ascii="仿宋_GB2312" w:hAnsi="仿宋_GB2312" w:cs="仿宋_GB2312" w:eastAsia="仿宋_GB2312"/>
                <w:sz w:val="24"/>
              </w:rPr>
              <w:t>对遥感影像数据和地表变化图斑进行技术处理，筛选形成疑似问题线索清单，生成疑似生态破坏问题清单。</w:t>
            </w:r>
          </w:p>
          <w:p>
            <w:pPr>
              <w:pStyle w:val="null3"/>
              <w:ind w:firstLine="420"/>
              <w:jc w:val="both"/>
            </w:pPr>
            <w:r>
              <w:rPr>
                <w:rFonts w:ascii="仿宋_GB2312" w:hAnsi="仿宋_GB2312" w:cs="仿宋_GB2312" w:eastAsia="仿宋_GB2312"/>
                <w:sz w:val="24"/>
              </w:rPr>
              <w:t>开展疑似生态破坏问题实地核查，指导地市相关管理部门对生态保护红线内疑似生态破坏问题图斑实地核查，配合省级生态环境部门完成对生态保护红线内生态破坏问题的处理、整改情况的监督。</w:t>
            </w:r>
          </w:p>
          <w:p>
            <w:pPr>
              <w:pStyle w:val="null3"/>
              <w:ind w:firstLine="420"/>
              <w:jc w:val="both"/>
            </w:pPr>
            <w:r>
              <w:rPr>
                <w:rFonts w:ascii="仿宋_GB2312" w:hAnsi="仿宋_GB2312" w:cs="仿宋_GB2312" w:eastAsia="仿宋_GB2312"/>
                <w:sz w:val="24"/>
              </w:rPr>
              <w:t>组织开展会同相关部门开展实地核实，在规定时间内对各地市上报的疑似生态破坏问题核查材料进行整理和问题反馈，指导各地市科学有效的开展核查工作。</w:t>
            </w:r>
          </w:p>
          <w:p>
            <w:pPr>
              <w:pStyle w:val="null3"/>
              <w:ind w:firstLine="420"/>
              <w:jc w:val="both"/>
            </w:pPr>
            <w:r>
              <w:rPr>
                <w:rFonts w:ascii="仿宋_GB2312" w:hAnsi="仿宋_GB2312" w:cs="仿宋_GB2312" w:eastAsia="仿宋_GB2312"/>
                <w:sz w:val="24"/>
              </w:rPr>
              <w:t>不定期对生态破坏图斑生态恢复治理工程开展实地复核，对存在问题提出指导性建议。并于规定时间内将核实结果报送生态环境部，配合省级生态环境部门完成生态保护红线内生态破坏问题的处理、整改及销号的监督工作。后期可根据工作需要开展重要生态空间生态环境遥感监测和数据库建设工作。</w:t>
            </w:r>
          </w:p>
          <w:p>
            <w:pPr>
              <w:pStyle w:val="null3"/>
              <w:jc w:val="both"/>
            </w:pPr>
            <w:r>
              <w:rPr>
                <w:rFonts w:ascii="仿宋_GB2312" w:hAnsi="仿宋_GB2312" w:cs="仿宋_GB2312" w:eastAsia="仿宋_GB2312"/>
                <w:sz w:val="24"/>
              </w:rPr>
              <w:t>2、陕西省生态保护红线保护成效评估工作</w:t>
            </w:r>
          </w:p>
          <w:p>
            <w:pPr>
              <w:pStyle w:val="null3"/>
              <w:ind w:firstLine="420"/>
              <w:jc w:val="both"/>
            </w:pPr>
            <w:r>
              <w:rPr>
                <w:rFonts w:ascii="仿宋_GB2312" w:hAnsi="仿宋_GB2312" w:cs="仿宋_GB2312" w:eastAsia="仿宋_GB2312"/>
                <w:sz w:val="24"/>
              </w:rPr>
              <w:t>参照《生态保护红线监管技术规范保护成效评估</w:t>
            </w:r>
            <w:r>
              <w:rPr>
                <w:rFonts w:ascii="仿宋_GB2312" w:hAnsi="仿宋_GB2312" w:cs="仿宋_GB2312" w:eastAsia="仿宋_GB2312"/>
                <w:sz w:val="24"/>
              </w:rPr>
              <w:t>（试行）》，组织开展生态保护红线保护成效评估工作，年度重点评估生态保护红线面积、用地性质、植被覆盖、管理能力等方面的变化情况。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1）工作思路</w:t>
            </w:r>
          </w:p>
          <w:p>
            <w:pPr>
              <w:pStyle w:val="null3"/>
              <w:ind w:firstLine="420"/>
              <w:jc w:val="both"/>
            </w:pPr>
            <w:r>
              <w:rPr>
                <w:rFonts w:ascii="仿宋_GB2312" w:hAnsi="仿宋_GB2312" w:cs="仿宋_GB2312" w:eastAsia="仿宋_GB2312"/>
                <w:sz w:val="24"/>
              </w:rPr>
              <w:t>在《生态保护红线监管技术规范保护成效评估（试行）》（</w:t>
            </w:r>
            <w:r>
              <w:rPr>
                <w:rFonts w:ascii="仿宋_GB2312" w:hAnsi="仿宋_GB2312" w:cs="仿宋_GB2312" w:eastAsia="仿宋_GB2312"/>
                <w:sz w:val="24"/>
              </w:rPr>
              <w:t>HJ 1143—2020）指标体系的基础上，结合陕西省实际情况，利用卫星遥感、生态模型和地面观测相结合的综合手段，构建高效便捷、协同一体的成效评估技术体系，对生态保护红线面积、用地性质、植被覆盖、管理能力等方面的变化情况开展评估，及时掌握生态保护红线的生态状况、预警生态风险，为生态保护与修复、生态补偿等工作提供依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2）评估范围</w:t>
            </w:r>
          </w:p>
          <w:p>
            <w:pPr>
              <w:pStyle w:val="null3"/>
              <w:ind w:firstLine="420"/>
              <w:jc w:val="both"/>
            </w:pPr>
            <w:r>
              <w:rPr>
                <w:rFonts w:ascii="仿宋_GB2312" w:hAnsi="仿宋_GB2312" w:cs="仿宋_GB2312" w:eastAsia="仿宋_GB2312"/>
                <w:sz w:val="24"/>
              </w:rPr>
              <w:t>本次评估范围为陕西省生态保护红线内的区域，陕西省生态保护红线划定面积为</w:t>
            </w:r>
            <w:r>
              <w:rPr>
                <w:rFonts w:ascii="仿宋_GB2312" w:hAnsi="仿宋_GB2312" w:cs="仿宋_GB2312" w:eastAsia="仿宋_GB2312"/>
                <w:sz w:val="24"/>
              </w:rPr>
              <w:t>48886.22平方公里，占全省国土面积23.77%。依据陕西省地形地貌、地理高程、气候特征，以及生态功能重要性与生态脆弱性科学评估结果的聚合程度，结合生态功能区划、主体功能区规划等，对生态保护红线进行类型分区，具体可分为防风固沙生态保护红线、水土流失防控生态保护红线、生物多样性维护生态保护红线、水源涵养生态保护红线、水土保持生态保护红线、其他脆弱（敏感）性生态保护红线、其他生态系统服务功能重要性生态保护红线等7大类型。重点生态功能区域包括秦巴生物多样性保护与水源涵养功能区、陕北黄土丘陵沟壑土壤保持功能区、陕中黄土丘陵土壤保持功能区和鄂尔多斯高原防风固沙功能区。四个生物多样性保护优先区域：秦岭生物多样性保护优先区域、六盘山-子午岭生物多样性保护优先区域、大巴山生物多样性保护优先区域和岷山-横断山北段生物多样性保护优先区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3）评估方式和流程</w:t>
            </w:r>
          </w:p>
          <w:p>
            <w:pPr>
              <w:pStyle w:val="null3"/>
              <w:ind w:firstLine="420"/>
              <w:jc w:val="both"/>
            </w:pPr>
            <w:r>
              <w:rPr>
                <w:rFonts w:ascii="仿宋_GB2312" w:hAnsi="仿宋_GB2312" w:cs="仿宋_GB2312" w:eastAsia="仿宋_GB2312"/>
                <w:sz w:val="24"/>
              </w:rPr>
              <w:t>通过开展生态保护红线保护成效评估，围绕生态保护红线面积、用地性质、生态功能、管理能力等方面开展评估，实现</w:t>
            </w:r>
            <w:r>
              <w:rPr>
                <w:rFonts w:ascii="仿宋_GB2312" w:hAnsi="仿宋_GB2312" w:cs="仿宋_GB2312" w:eastAsia="仿宋_GB2312"/>
                <w:sz w:val="24"/>
              </w:rPr>
              <w:t>“面积不减少、性质不改变、功能不降低”和严格监督管理的要求。</w:t>
            </w:r>
          </w:p>
          <w:p>
            <w:pPr>
              <w:pStyle w:val="null3"/>
              <w:ind w:firstLine="420"/>
              <w:jc w:val="both"/>
            </w:pPr>
            <w:r>
              <w:rPr>
                <w:rFonts w:ascii="仿宋_GB2312" w:hAnsi="仿宋_GB2312" w:cs="仿宋_GB2312" w:eastAsia="仿宋_GB2312"/>
                <w:sz w:val="24"/>
              </w:rPr>
              <w:t>本评估采取定性评估与定量评估相结合的方式进行。</w:t>
            </w:r>
          </w:p>
          <w:p>
            <w:pPr>
              <w:pStyle w:val="null3"/>
              <w:jc w:val="both"/>
            </w:pPr>
            <w:r>
              <w:rPr>
                <w:rFonts w:ascii="仿宋_GB2312" w:hAnsi="仿宋_GB2312" w:cs="仿宋_GB2312" w:eastAsia="仿宋_GB2312"/>
                <w:sz w:val="24"/>
              </w:rPr>
              <w:t>a）定性评估</w:t>
            </w:r>
          </w:p>
          <w:p>
            <w:pPr>
              <w:pStyle w:val="null3"/>
              <w:ind w:firstLine="420"/>
              <w:jc w:val="both"/>
            </w:pPr>
            <w:r>
              <w:rPr>
                <w:rFonts w:ascii="仿宋_GB2312" w:hAnsi="仿宋_GB2312" w:cs="仿宋_GB2312" w:eastAsia="仿宋_GB2312"/>
                <w:sz w:val="24"/>
              </w:rPr>
              <w:t>对生态保护红线制度与落实指标开展定性评估并赋分。</w:t>
            </w:r>
          </w:p>
          <w:p>
            <w:pPr>
              <w:pStyle w:val="null3"/>
              <w:jc w:val="both"/>
            </w:pPr>
            <w:r>
              <w:rPr>
                <w:rFonts w:ascii="仿宋_GB2312" w:hAnsi="仿宋_GB2312" w:cs="仿宋_GB2312" w:eastAsia="仿宋_GB2312"/>
                <w:sz w:val="24"/>
              </w:rPr>
              <w:t>b）定量评估</w:t>
            </w:r>
          </w:p>
          <w:p>
            <w:pPr>
              <w:pStyle w:val="null3"/>
              <w:ind w:firstLine="420"/>
              <w:jc w:val="both"/>
            </w:pPr>
            <w:r>
              <w:rPr>
                <w:rFonts w:ascii="仿宋_GB2312" w:hAnsi="仿宋_GB2312" w:cs="仿宋_GB2312" w:eastAsia="仿宋_GB2312"/>
                <w:sz w:val="24"/>
              </w:rPr>
              <w:t>对生态保护红线面积比例、人类活动影响面积、生态修复面积比例、自然生态用地面积比例、植被覆盖指数等指标开展定量评估并赋分。</w:t>
            </w:r>
          </w:p>
          <w:p>
            <w:pPr>
              <w:pStyle w:val="null3"/>
              <w:ind w:firstLine="420"/>
              <w:jc w:val="both"/>
            </w:pPr>
            <w:r>
              <w:rPr>
                <w:rFonts w:ascii="仿宋_GB2312" w:hAnsi="仿宋_GB2312" w:cs="仿宋_GB2312" w:eastAsia="仿宋_GB2312"/>
                <w:sz w:val="24"/>
              </w:rPr>
              <w:t>生态保护红线保护成效评估工作主要包括确定评估范围与评估指标体系、建立评估数据集、评估计算与分级、填写得分表、编写评估报告等环节。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4）评估方法</w:t>
            </w:r>
          </w:p>
          <w:p>
            <w:pPr>
              <w:pStyle w:val="null3"/>
              <w:jc w:val="both"/>
            </w:pPr>
            <w:r>
              <w:rPr>
                <w:rFonts w:ascii="仿宋_GB2312" w:hAnsi="仿宋_GB2312" w:cs="仿宋_GB2312" w:eastAsia="仿宋_GB2312"/>
                <w:sz w:val="24"/>
              </w:rPr>
              <w:t>①建立指标体系</w:t>
            </w:r>
          </w:p>
          <w:p>
            <w:pPr>
              <w:pStyle w:val="null3"/>
              <w:ind w:firstLine="420"/>
              <w:jc w:val="both"/>
            </w:pPr>
            <w:r>
              <w:rPr>
                <w:rFonts w:ascii="仿宋_GB2312" w:hAnsi="仿宋_GB2312" w:cs="仿宋_GB2312" w:eastAsia="仿宋_GB2312"/>
                <w:sz w:val="24"/>
              </w:rPr>
              <w:t>基于生态保护红线</w:t>
            </w:r>
            <w:r>
              <w:rPr>
                <w:rFonts w:ascii="仿宋_GB2312" w:hAnsi="仿宋_GB2312" w:cs="仿宋_GB2312" w:eastAsia="仿宋_GB2312"/>
                <w:sz w:val="24"/>
              </w:rPr>
              <w:t>“生态功能不降低、面积不减少、性质不改变”的管理目标，以《生态保护红线监管技术规范保护成效评估（试行）》（HJ 1143−2020）国家标准为指导，结合陕西省生态保护红线划定及管理现状，从面积不减少、性质不改变、功能不降低、严格监督管理、特色指标等五方面，构建陕西省生态保护红线管理成效评估指标体系。</w:t>
            </w:r>
          </w:p>
          <w:p>
            <w:pPr>
              <w:pStyle w:val="null3"/>
              <w:jc w:val="both"/>
            </w:pPr>
            <w:r>
              <w:rPr>
                <w:rFonts w:ascii="仿宋_GB2312" w:hAnsi="仿宋_GB2312" w:cs="仿宋_GB2312" w:eastAsia="仿宋_GB2312"/>
                <w:sz w:val="24"/>
              </w:rPr>
              <w:t>②数据获取</w:t>
            </w:r>
          </w:p>
          <w:p>
            <w:pPr>
              <w:pStyle w:val="null3"/>
              <w:ind w:firstLine="420"/>
              <w:jc w:val="both"/>
            </w:pPr>
            <w:r>
              <w:rPr>
                <w:rFonts w:ascii="仿宋_GB2312" w:hAnsi="仿宋_GB2312" w:cs="仿宋_GB2312" w:eastAsia="仿宋_GB2312"/>
                <w:sz w:val="24"/>
              </w:rPr>
              <w:t>通过遥感解译获取人类活动影响面积、生态修复面积、自然生态用地面积、线性工程长度等评估参数；通过地面调查收集重点生物物种数、分析生态破坏与环境污染事件的案例，并校核遥感解析数据；通过空间运算和统计分析得到相关指标值。</w:t>
            </w:r>
          </w:p>
          <w:p>
            <w:pPr>
              <w:pStyle w:val="null3"/>
              <w:jc w:val="both"/>
            </w:pPr>
            <w:r>
              <w:rPr>
                <w:rFonts w:ascii="仿宋_GB2312" w:hAnsi="仿宋_GB2312" w:cs="仿宋_GB2312" w:eastAsia="仿宋_GB2312"/>
                <w:sz w:val="24"/>
              </w:rPr>
              <w:t>③指标计算及赋分</w:t>
            </w:r>
          </w:p>
          <w:p>
            <w:pPr>
              <w:pStyle w:val="null3"/>
              <w:ind w:firstLine="420"/>
              <w:jc w:val="both"/>
            </w:pPr>
            <w:r>
              <w:rPr>
                <w:rFonts w:ascii="仿宋_GB2312" w:hAnsi="仿宋_GB2312" w:cs="仿宋_GB2312" w:eastAsia="仿宋_GB2312"/>
                <w:sz w:val="24"/>
              </w:rPr>
              <w:t>综合指数计算：</w:t>
            </w:r>
          </w:p>
          <w:p>
            <w:pPr>
              <w:pStyle w:val="null3"/>
              <w:ind w:firstLine="420"/>
              <w:jc w:val="both"/>
            </w:pPr>
            <w:r>
              <w:rPr>
                <w:rFonts w:ascii="仿宋_GB2312" w:hAnsi="仿宋_GB2312" w:cs="仿宋_GB2312" w:eastAsia="仿宋_GB2312"/>
                <w:sz w:val="24"/>
              </w:rPr>
              <w:t>根据《生态保护红线监管技术规范保护成效评估（试行）》（</w:t>
            </w:r>
            <w:r>
              <w:rPr>
                <w:rFonts w:ascii="仿宋_GB2312" w:hAnsi="仿宋_GB2312" w:cs="仿宋_GB2312" w:eastAsia="仿宋_GB2312"/>
                <w:sz w:val="24"/>
              </w:rPr>
              <w:t>HJ 1143−2020）与建立的指标体系完成面积、性质、功能、管理及特色指标等5个方面指标的计算，并对各类指标进行权重赋值和指标赋分。</w:t>
            </w:r>
          </w:p>
          <w:p>
            <w:pPr>
              <w:pStyle w:val="null3"/>
              <w:ind w:firstLine="420"/>
              <w:jc w:val="both"/>
            </w:pPr>
            <w:r>
              <w:rPr>
                <w:rFonts w:ascii="仿宋_GB2312" w:hAnsi="仿宋_GB2312" w:cs="仿宋_GB2312" w:eastAsia="仿宋_GB2312"/>
                <w:sz w:val="24"/>
              </w:rPr>
              <w:t>基于保护面积指数、用地性质指数、生态功能指数、管理能力指数、特色指标指数以及生态破坏与环境污染事件扣减分值计算生态保护红线保护成效指数，最高分为</w:t>
            </w:r>
            <w:r>
              <w:rPr>
                <w:rFonts w:ascii="仿宋_GB2312" w:hAnsi="仿宋_GB2312" w:cs="仿宋_GB2312" w:eastAsia="仿宋_GB2312"/>
                <w:sz w:val="24"/>
              </w:rPr>
              <w:t>100分。若加上特色指标后，超过100分则按100分计，其计算公式如下：</w:t>
            </w:r>
          </w:p>
          <w:p>
            <w:pPr>
              <w:pStyle w:val="null3"/>
              <w:ind w:firstLine="420"/>
              <w:jc w:val="both"/>
            </w:pPr>
            <w:r>
              <w:rPr>
                <w:rFonts w:ascii="仿宋_GB2312" w:hAnsi="仿宋_GB2312" w:cs="仿宋_GB2312" w:eastAsia="仿宋_GB2312"/>
                <w:sz w:val="24"/>
              </w:rPr>
              <w:t>EPEI=EA+EL+EF+EM+EC-SJ</w:t>
            </w:r>
          </w:p>
          <w:p>
            <w:pPr>
              <w:pStyle w:val="null3"/>
              <w:ind w:firstLine="420"/>
              <w:jc w:val="both"/>
            </w:pPr>
            <w:r>
              <w:rPr>
                <w:rFonts w:ascii="仿宋_GB2312" w:hAnsi="仿宋_GB2312" w:cs="仿宋_GB2312" w:eastAsia="仿宋_GB2312"/>
                <w:sz w:val="24"/>
              </w:rPr>
              <w:t>公式中：</w:t>
            </w:r>
            <w:r>
              <w:rPr>
                <w:rFonts w:ascii="仿宋_GB2312" w:hAnsi="仿宋_GB2312" w:cs="仿宋_GB2312" w:eastAsia="仿宋_GB2312"/>
                <w:sz w:val="24"/>
              </w:rPr>
              <w:t>EPEI—生态保护红线保护成效指数；</w:t>
            </w:r>
          </w:p>
          <w:p>
            <w:pPr>
              <w:pStyle w:val="null3"/>
              <w:ind w:firstLine="420"/>
              <w:jc w:val="both"/>
            </w:pPr>
            <w:r>
              <w:rPr>
                <w:rFonts w:ascii="仿宋_GB2312" w:hAnsi="仿宋_GB2312" w:cs="仿宋_GB2312" w:eastAsia="仿宋_GB2312"/>
                <w:sz w:val="24"/>
              </w:rPr>
              <w:t>EA—保护面积指数；</w:t>
            </w:r>
          </w:p>
          <w:p>
            <w:pPr>
              <w:pStyle w:val="null3"/>
              <w:ind w:firstLine="420"/>
              <w:jc w:val="both"/>
            </w:pPr>
            <w:r>
              <w:rPr>
                <w:rFonts w:ascii="仿宋_GB2312" w:hAnsi="仿宋_GB2312" w:cs="仿宋_GB2312" w:eastAsia="仿宋_GB2312"/>
                <w:sz w:val="24"/>
              </w:rPr>
              <w:t>EL—用地性质指数；</w:t>
            </w:r>
          </w:p>
          <w:p>
            <w:pPr>
              <w:pStyle w:val="null3"/>
              <w:ind w:firstLine="420"/>
              <w:jc w:val="both"/>
            </w:pPr>
            <w:r>
              <w:rPr>
                <w:rFonts w:ascii="仿宋_GB2312" w:hAnsi="仿宋_GB2312" w:cs="仿宋_GB2312" w:eastAsia="仿宋_GB2312"/>
                <w:sz w:val="24"/>
              </w:rPr>
              <w:t>EF—生态功能指数；</w:t>
            </w:r>
          </w:p>
          <w:p>
            <w:pPr>
              <w:pStyle w:val="null3"/>
              <w:ind w:firstLine="420"/>
              <w:jc w:val="both"/>
            </w:pPr>
            <w:r>
              <w:rPr>
                <w:rFonts w:ascii="仿宋_GB2312" w:hAnsi="仿宋_GB2312" w:cs="仿宋_GB2312" w:eastAsia="仿宋_GB2312"/>
                <w:sz w:val="24"/>
              </w:rPr>
              <w:t>EM—管理能力指数；</w:t>
            </w:r>
          </w:p>
          <w:p>
            <w:pPr>
              <w:pStyle w:val="null3"/>
              <w:ind w:firstLine="420"/>
              <w:jc w:val="both"/>
            </w:pPr>
            <w:r>
              <w:rPr>
                <w:rFonts w:ascii="仿宋_GB2312" w:hAnsi="仿宋_GB2312" w:cs="仿宋_GB2312" w:eastAsia="仿宋_GB2312"/>
                <w:sz w:val="24"/>
              </w:rPr>
              <w:t>EC—为特色指标指数；</w:t>
            </w:r>
          </w:p>
          <w:p>
            <w:pPr>
              <w:pStyle w:val="null3"/>
              <w:ind w:firstLine="420"/>
              <w:jc w:val="both"/>
            </w:pPr>
            <w:r>
              <w:rPr>
                <w:rFonts w:ascii="仿宋_GB2312" w:hAnsi="仿宋_GB2312" w:cs="仿宋_GB2312" w:eastAsia="仿宋_GB2312"/>
                <w:sz w:val="24"/>
              </w:rPr>
              <w:t>SJ—生态破坏与环境污染事件扣减分值。</w:t>
            </w:r>
          </w:p>
          <w:p>
            <w:pPr>
              <w:pStyle w:val="null3"/>
              <w:ind w:firstLine="420"/>
              <w:jc w:val="both"/>
            </w:pPr>
            <w:r>
              <w:rPr>
                <w:rFonts w:ascii="仿宋_GB2312" w:hAnsi="仿宋_GB2312" w:cs="仿宋_GB2312" w:eastAsia="仿宋_GB2312"/>
                <w:sz w:val="24"/>
              </w:rPr>
              <w:t>评估结果分级：</w:t>
            </w:r>
          </w:p>
          <w:p>
            <w:pPr>
              <w:pStyle w:val="null3"/>
              <w:ind w:firstLine="420"/>
              <w:jc w:val="both"/>
            </w:pPr>
            <w:r>
              <w:rPr>
                <w:rFonts w:ascii="仿宋_GB2312" w:hAnsi="仿宋_GB2312" w:cs="仿宋_GB2312" w:eastAsia="仿宋_GB2312"/>
                <w:sz w:val="24"/>
              </w:rPr>
              <w:t>以</w:t>
            </w:r>
            <w:r>
              <w:rPr>
                <w:rFonts w:ascii="仿宋_GB2312" w:hAnsi="仿宋_GB2312" w:cs="仿宋_GB2312" w:eastAsia="仿宋_GB2312"/>
                <w:sz w:val="24"/>
              </w:rPr>
              <w:t>64分上下浮动4分作为分界值，将EPEI分为下降、稳定和好转3个等级，反映生态保护红线保护成效情况。</w:t>
            </w:r>
          </w:p>
          <w:p>
            <w:pPr>
              <w:pStyle w:val="null3"/>
              <w:ind w:firstLine="420"/>
              <w:jc w:val="both"/>
            </w:pPr>
            <w:r>
              <w:rPr>
                <w:rFonts w:ascii="仿宋_GB2312" w:hAnsi="仿宋_GB2312" w:cs="仿宋_GB2312" w:eastAsia="仿宋_GB2312"/>
                <w:sz w:val="24"/>
              </w:rPr>
              <w:t>EPEI&lt;60，表明生态保护红线内保护成效处于下降状态，或增量上生态保护小于生态退化。</w:t>
            </w:r>
          </w:p>
          <w:p>
            <w:pPr>
              <w:pStyle w:val="null3"/>
              <w:ind w:firstLine="420"/>
              <w:jc w:val="both"/>
            </w:pPr>
            <w:r>
              <w:rPr>
                <w:rFonts w:ascii="仿宋_GB2312" w:hAnsi="仿宋_GB2312" w:cs="仿宋_GB2312" w:eastAsia="仿宋_GB2312"/>
                <w:sz w:val="24"/>
              </w:rPr>
              <w:t>60≤EPEI≤68，表明生态保护红线内保护成效处于相对稳定状态，或处于生态保护与生态退化均衡对峙期。</w:t>
            </w:r>
          </w:p>
          <w:p>
            <w:pPr>
              <w:pStyle w:val="null3"/>
              <w:ind w:firstLine="420"/>
              <w:jc w:val="both"/>
            </w:pPr>
            <w:r>
              <w:rPr>
                <w:rFonts w:ascii="仿宋_GB2312" w:hAnsi="仿宋_GB2312" w:cs="仿宋_GB2312" w:eastAsia="仿宋_GB2312"/>
                <w:sz w:val="24"/>
              </w:rPr>
              <w:t>EPEI&gt;68，表明生态保护红线内保护成效处于好转状态，或增量上生态保护大于生态退化。</w:t>
            </w:r>
          </w:p>
          <w:p>
            <w:pPr>
              <w:pStyle w:val="null3"/>
              <w:jc w:val="both"/>
            </w:pPr>
            <w:r>
              <w:rPr>
                <w:rFonts w:ascii="仿宋_GB2312" w:hAnsi="仿宋_GB2312" w:cs="仿宋_GB2312" w:eastAsia="仿宋_GB2312"/>
                <w:sz w:val="24"/>
              </w:rPr>
              <w:t>④评估完成</w:t>
            </w:r>
          </w:p>
          <w:p>
            <w:pPr>
              <w:pStyle w:val="null3"/>
              <w:ind w:firstLine="420"/>
              <w:jc w:val="both"/>
            </w:pPr>
            <w:r>
              <w:rPr>
                <w:rFonts w:ascii="仿宋_GB2312" w:hAnsi="仿宋_GB2312" w:cs="仿宋_GB2312" w:eastAsia="仿宋_GB2312"/>
                <w:sz w:val="24"/>
              </w:rPr>
              <w:t>根据评估结果完成成效评估报告，并分析成效好转或退化的原因，为下一步工作提供支撑。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outlineLvl w:val="0"/>
            </w:pPr>
            <w:r>
              <w:rPr>
                <w:rFonts w:ascii="仿宋_GB2312" w:hAnsi="仿宋_GB2312" w:cs="仿宋_GB2312" w:eastAsia="仿宋_GB2312"/>
                <w:sz w:val="24"/>
                <w:b/>
              </w:rPr>
              <w:t>三、成果要求</w:t>
            </w:r>
          </w:p>
          <w:p>
            <w:pPr>
              <w:pStyle w:val="null3"/>
              <w:ind w:firstLine="420"/>
              <w:jc w:val="both"/>
            </w:pPr>
            <w:r>
              <w:rPr>
                <w:rFonts w:ascii="仿宋_GB2312" w:hAnsi="仿宋_GB2312" w:cs="仿宋_GB2312" w:eastAsia="仿宋_GB2312"/>
                <w:sz w:val="24"/>
              </w:rPr>
              <w:t>组织、协调省内生态保护红线生态破坏问题监督和保护成效评估工作，对市（区）县进行培训和指导，并视情组织直属单位开展实地调研。建立针对我省生态保护红线生态环境监督工作机制，负责组织开展生态保护红线生态破坏问题常态化监督和保护成效年度自评估工作，配合做好监督工作的技术支撑。最终形成一套生态保护红线监督工作闭环流程并编制完成《</w:t>
            </w:r>
            <w:r>
              <w:rPr>
                <w:rFonts w:ascii="仿宋_GB2312" w:hAnsi="仿宋_GB2312" w:cs="仿宋_GB2312" w:eastAsia="仿宋_GB2312"/>
                <w:sz w:val="24"/>
              </w:rPr>
              <w:t>2025年陕西省生态保护红线监督年度报告》。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outlineLvl w:val="0"/>
            </w:pPr>
            <w:r>
              <w:rPr>
                <w:rFonts w:ascii="仿宋_GB2312" w:hAnsi="仿宋_GB2312" w:cs="仿宋_GB2312" w:eastAsia="仿宋_GB2312"/>
                <w:sz w:val="24"/>
                <w:b/>
              </w:rPr>
              <w:t>四、质量标准</w:t>
            </w:r>
          </w:p>
          <w:p>
            <w:pPr>
              <w:pStyle w:val="null3"/>
              <w:ind w:firstLine="420"/>
              <w:jc w:val="both"/>
            </w:pPr>
            <w:r>
              <w:rPr>
                <w:rFonts w:ascii="仿宋_GB2312" w:hAnsi="仿宋_GB2312" w:cs="仿宋_GB2312" w:eastAsia="仿宋_GB2312"/>
                <w:sz w:val="24"/>
              </w:rPr>
              <w:t>最终成果满足《关于做好生态保护红线生态破坏问题监督和保护成效评估工作的通知》（环办生态函〔</w:t>
            </w:r>
            <w:r>
              <w:rPr>
                <w:rFonts w:ascii="仿宋_GB2312" w:hAnsi="仿宋_GB2312" w:cs="仿宋_GB2312" w:eastAsia="仿宋_GB2312"/>
                <w:sz w:val="24"/>
              </w:rPr>
              <w:t>2023〕218号）、《生态保护红线监管技术规范 保护成效评估（试行）》（HJ1143-2020）等规程以及国家、省生态环境等部门对生态保护红线保护成效评估工作的管理需求。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陕西省环境调查评估中心指定地点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监狱企业的证明文件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的通知一财库(2020)46号;(2)财政部司法部关于政府采购支持监狱企业发展有关问题的通知一财库[2014]68号;(3)《财政部发展改革委生态环境部市场监管总局关于调整优化节能产品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记录名单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残疾人福利性单位声明函 中小企业声明函 标的清单 报价表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供应商认为有必要说明的问题.docx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一、评审内容：供应商针对本项目有详细的：①项目理解；②工作思路；③工作流程。 二、评审标准：1、完整性：方案须全面，对评审内容中的各项要求描述详细； 2、可实施性：切合本项目实际情况，实施步骤清晰、合理； 3、针对性：方案能够紧扣项目实际情况 ，内容科学合理。 三、赋分依据（满分9分）： ①项目理解：每完全满足一个评审标准得1分；未提供不得分；②工作思路：每完全满足一个评审标准得1分；未提供不得分；③工作流程：每完全满足一个评审标准得1分；未提供不得分。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详细评审---总体要求.docx</w:t>
            </w:r>
          </w:p>
        </w:tc>
      </w:tr>
      <w:tr>
        <w:tc>
          <w:tcPr>
            <w:tcW w:type="dxa" w:w="831"/>
            <w:vMerge/>
          </w:tcPr>
          <w:p/>
        </w:tc>
        <w:tc>
          <w:tcPr>
            <w:tcW w:type="dxa" w:w="1661"/>
          </w:tcPr>
          <w:p>
            <w:pPr>
              <w:pStyle w:val="null3"/>
            </w:pPr>
            <w:r>
              <w:rPr>
                <w:rFonts w:ascii="仿宋_GB2312" w:hAnsi="仿宋_GB2312" w:cs="仿宋_GB2312" w:eastAsia="仿宋_GB2312"/>
              </w:rPr>
              <w:t>监督工作方案</w:t>
            </w:r>
          </w:p>
        </w:tc>
        <w:tc>
          <w:tcPr>
            <w:tcW w:type="dxa" w:w="2492"/>
          </w:tcPr>
          <w:p>
            <w:pPr>
              <w:pStyle w:val="null3"/>
            </w:pPr>
            <w:r>
              <w:rPr>
                <w:rFonts w:ascii="仿宋_GB2312" w:hAnsi="仿宋_GB2312" w:cs="仿宋_GB2312" w:eastAsia="仿宋_GB2312"/>
              </w:rPr>
              <w:t>一、评审内容：供应商针对本项目提供：①问题清单制作方案；②实地核查方案；③材料整理反馈方案；④指导性建议提出方案；⑤其他配合工作方案。 二、评审标准：1、完整性：方案须全面，对评审内容中的各项要求描述详细； 2、可实施性：切合本项目实际情况，实施步骤清晰、合理； 3、针对性：方案能够紧扣项目实际情况 ，内容科学合理。 三、赋分依据（满分15分）： ①问题清单制作方案：每完全满足一个评审标准得1分；未提供不得分；②实地核查方案：每完全满足一个评审标准得1分；未提供不得分；③材料整理反馈方案：每完全满足一个评审标准得1分；未提供不得分；④指导性建议提出方案：每完全满足一个评审标准得1分；未提供不得分；⑤其他配合工作方案：每完全满足一个评审标准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详细评审---监督工作方案.docx</w:t>
            </w:r>
          </w:p>
        </w:tc>
      </w:tr>
      <w:tr>
        <w:tc>
          <w:tcPr>
            <w:tcW w:type="dxa" w:w="831"/>
            <w:vMerge/>
          </w:tcPr>
          <w:p/>
        </w:tc>
        <w:tc>
          <w:tcPr>
            <w:tcW w:type="dxa" w:w="1661"/>
          </w:tcPr>
          <w:p>
            <w:pPr>
              <w:pStyle w:val="null3"/>
            </w:pPr>
            <w:r>
              <w:rPr>
                <w:rFonts w:ascii="仿宋_GB2312" w:hAnsi="仿宋_GB2312" w:cs="仿宋_GB2312" w:eastAsia="仿宋_GB2312"/>
              </w:rPr>
              <w:t>成效评估工作方案</w:t>
            </w:r>
          </w:p>
        </w:tc>
        <w:tc>
          <w:tcPr>
            <w:tcW w:type="dxa" w:w="2492"/>
          </w:tcPr>
          <w:p>
            <w:pPr>
              <w:pStyle w:val="null3"/>
            </w:pPr>
            <w:r>
              <w:rPr>
                <w:rFonts w:ascii="仿宋_GB2312" w:hAnsi="仿宋_GB2312" w:cs="仿宋_GB2312" w:eastAsia="仿宋_GB2312"/>
              </w:rPr>
              <w:t>一、评审内容：供应商针对本项目提供成效评估工作方案，至少包含：①指标体系建立方案；②数据获取方案；③指标计算及成果分析方案。 二、评审标准：1、完整性：方案须全面，对评审内容中的各项要求描述详细； 2、可实施性：切合本项目实际情况，实施步骤清晰、合理； 3、针对性：方案能够紧扣项目实际情况 ，内容科学合理。 三、赋分依据（满分18分）： ①指标体系建立方案：每完全满足一个评审标准得2分；未提供不得分；②数据获取方案：每完全满足一个评审标准得2分；未提供不得分；③指标计算及成果分析方案：每完全满足一个评审标准得2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详细评审---成效评估工作方案.docx</w:t>
            </w:r>
          </w:p>
        </w:tc>
      </w:tr>
      <w:tr>
        <w:tc>
          <w:tcPr>
            <w:tcW w:type="dxa" w:w="831"/>
            <w:vMerge/>
          </w:tcPr>
          <w:p/>
        </w:tc>
        <w:tc>
          <w:tcPr>
            <w:tcW w:type="dxa" w:w="1661"/>
          </w:tcPr>
          <w:p>
            <w:pPr>
              <w:pStyle w:val="null3"/>
            </w:pPr>
            <w:r>
              <w:rPr>
                <w:rFonts w:ascii="仿宋_GB2312" w:hAnsi="仿宋_GB2312" w:cs="仿宋_GB2312" w:eastAsia="仿宋_GB2312"/>
              </w:rPr>
              <w:t>进度安排及组织协调</w:t>
            </w:r>
          </w:p>
        </w:tc>
        <w:tc>
          <w:tcPr>
            <w:tcW w:type="dxa" w:w="2492"/>
          </w:tcPr>
          <w:p>
            <w:pPr>
              <w:pStyle w:val="null3"/>
            </w:pPr>
            <w:r>
              <w:rPr>
                <w:rFonts w:ascii="仿宋_GB2312" w:hAnsi="仿宋_GB2312" w:cs="仿宋_GB2312" w:eastAsia="仿宋_GB2312"/>
              </w:rPr>
              <w:t>一、评审内容：供应商针对本项目提供：①项目进度安排；②组织协调措施。 二、评审标准：1、完整性：方案须全面，对评审内容中的各项要求描述详细； 2、可实施性：切合本项目实际情况，实施步骤清晰、合理； 3、针对性：方案能够紧扣项目实际情况 ，内容科学合理。 三、赋分依据（满分9分）： ①项目进度安排：每完全满足一个评审标准得1.5分；未提供不得分；②组织协调措施：每完全满足一个评审标准得1.5分；未提供不得分。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详细评审---进度安排及组织协调.docx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一、评审内容：供应商针对本项目提供：①数据校核；②报告审核；③保密措施；④验收措施。 二、评审标准：1、完整性：方案须全面，对评审内容中的各项要求描述详细； 2、可实施性：切合本项目实际情况，实施步骤清晰、合理； 3、针对性：方案能够紧扣项目实际情况 ，内容科学合理。 三、赋分依据（满分6分）： ①数据校核：每完全满足一个评审标准得0.5分；未提供不得分；②报告审核：每完全满足一个评审标准得0.5分；未提供不得分；③保密措施：每完全满足一个评审标准得0.5分；未提供不得分；④验收措施：每完全满足一个评审标准得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详细评审---质量控制措施.docx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1、供应商拟派项目负责人具有中级及以上（生态/环境类）职称得3分；备注：需提供2025年1月至今供应商为其交纳的任意一个月社保证明或劳动合同或2025年1月至今任意一个月银行卡工资流水； 2、提供拟派项目负责人自2022年1月 1日起至今类似业绩证明材料，每提供1个类似项目业绩得1分，最高得2分。 （项目负责人业绩与企业业绩可重复计分）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详细评审---项目负责人.docx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一、评审内容：供应商针对本项目拟投入的工作组人员（不包含项目经理）：①团队人员名单；②岗位职责；③岗位计划安排。 二、评审标准：1、完整性：方案须全面，对评审内容中的各项要求描述详细； 2、可实施性：切合本项目实际情况，实施步骤清晰、合理； 3、针对性：方案能够紧扣项目实际情况 ，内容科学合理。 三、赋分依据（满分9分）： ①团队人员名单：每完全满足一个评审标准得1分；未提供不得分；②岗位职责：每完全满足一个评审标准得1分；未提供不得分；③岗位计划安排：每完全满足一个评审标准得1分；未提供不得分。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详细评审---项目团队人员.docx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一、评审内容：供应商针对本项目提供切实可行的服务保障，至少包含：①提出本项目实施过程中的重点、难点分析及解决方案；②应急预案；③针对本项目提出合理化建议。 二、评审标准：1、完整性：方案须全面，对评审内容中的各项要求描述详细； 2、可实施性：切合本项目实际情况，实施步骤清晰、合理； 3、针对性：方案能够紧扣项目实际情况 ，内容科学合理。 三、赋分依据（满分9分）： ①提出本项目实施过程中容易出错或忽略的重点、难点分析：每完全满足一个评审标准得1分；未提供不得分；②针对所提出的重点、难点有相应的解决方案：每完全满足一个评审标准得1分；未提供不得分；③合理化建议：每完全满足一个评审标准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提供供应商自2023年1月1日至今(以合同签订日期为准)类似项目业绩合同，每份计2分，满分10分。 注：需提供项目完整合同扫描件，加盖公章。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详见附件：详细评审---服务保障.docx</w:t>
      </w:r>
    </w:p>
    <w:p>
      <w:pPr>
        <w:pStyle w:val="null3"/>
        <w:ind w:firstLine="960"/>
      </w:pPr>
      <w:r>
        <w:rPr>
          <w:rFonts w:ascii="仿宋_GB2312" w:hAnsi="仿宋_GB2312" w:cs="仿宋_GB2312" w:eastAsia="仿宋_GB2312"/>
        </w:rPr>
        <w:t>详见附件：详细评审---监督工作方案.docx</w:t>
      </w:r>
    </w:p>
    <w:p>
      <w:pPr>
        <w:pStyle w:val="null3"/>
        <w:ind w:firstLine="960"/>
      </w:pPr>
      <w:r>
        <w:rPr>
          <w:rFonts w:ascii="仿宋_GB2312" w:hAnsi="仿宋_GB2312" w:cs="仿宋_GB2312" w:eastAsia="仿宋_GB2312"/>
        </w:rPr>
        <w:t>详见附件：详细评审---进度安排及组织协调.docx</w:t>
      </w:r>
    </w:p>
    <w:p>
      <w:pPr>
        <w:pStyle w:val="null3"/>
        <w:ind w:firstLine="960"/>
      </w:pPr>
      <w:r>
        <w:rPr>
          <w:rFonts w:ascii="仿宋_GB2312" w:hAnsi="仿宋_GB2312" w:cs="仿宋_GB2312" w:eastAsia="仿宋_GB2312"/>
        </w:rPr>
        <w:t>详见附件：详细评审---项目负责人.docx</w:t>
      </w:r>
    </w:p>
    <w:p>
      <w:pPr>
        <w:pStyle w:val="null3"/>
        <w:ind w:firstLine="960"/>
      </w:pPr>
      <w:r>
        <w:rPr>
          <w:rFonts w:ascii="仿宋_GB2312" w:hAnsi="仿宋_GB2312" w:cs="仿宋_GB2312" w:eastAsia="仿宋_GB2312"/>
        </w:rPr>
        <w:t>详见附件：详细评审---项目团队人员.docx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详见附件：详细评审---质量控制措施.docx</w:t>
      </w:r>
    </w:p>
    <w:p>
      <w:pPr>
        <w:pStyle w:val="null3"/>
        <w:ind w:firstLine="960"/>
      </w:pPr>
      <w:r>
        <w:rPr>
          <w:rFonts w:ascii="仿宋_GB2312" w:hAnsi="仿宋_GB2312" w:cs="仿宋_GB2312" w:eastAsia="仿宋_GB2312"/>
        </w:rPr>
        <w:t>详见附件：详细评审---总体要求.docx</w:t>
      </w:r>
    </w:p>
    <w:p>
      <w:pPr>
        <w:pStyle w:val="null3"/>
        <w:ind w:firstLine="960"/>
      </w:pPr>
      <w:r>
        <w:rPr>
          <w:rFonts w:ascii="仿宋_GB2312" w:hAnsi="仿宋_GB2312" w:cs="仿宋_GB2312" w:eastAsia="仿宋_GB2312"/>
        </w:rPr>
        <w:t>详见附件：详细评审---成效评估工作方案.docx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