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版本号：ZZB2025-CSZB02620250520001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普通干线公路项目库维护服务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ZZB2025-CSZB026</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普通干线公路项目库维护服务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ZZB2025-CSZB026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普通干线公路项目库维护服务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根据交通运输部《关于做好“十四五”危旧桥梁改造等三项工程项目库构建工作的通知》《关于构建“十四五”国家公路 养护工程规划项目库有关工作的通知》要求，动态调整更新维护普通国省道路面养护工程、路面改造工程、三项工程、养 管设施建设维护项目库；完成项目前期信息录入、决策筛查、申报审核、设计审批、计划下达等流程管理服务工作，配合 优化完善养护科学决策体系，完成系统功能的性能调优及网络安全升级，采购预算300000.00元。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采购包1（普通干线公路项目库维护服务）：属于专门面向中小企业采购。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2、法定代表人授权委托书：法定代表人直接参加磋商的，须出具法定代表人身份证明书；法定代表人委托代理人参加磋商的，须出具法定代表人授权委托书及委托代理人身份证；</w:t>
      </w:r>
    </w:p>
    <w:p>
      <w:pPr>
        <w:pStyle w:val="null3"/>
      </w:pPr>
      <w:r>
        <w:rPr>
          <w:rFonts w:ascii="仿宋_GB2312" w:hAnsi="仿宋_GB2312" w:cs="仿宋_GB2312" w:eastAsia="仿宋_GB2312"/>
        </w:rPr>
        <w:t>3、财务状况报告：提供2023年度或2024年度经审计的财务报告或投标截止时间前六个月内其基本开户银行出具的资信证明及账户开户许可证明材料或财政部门认可的政府采购专业担保机构开具的投标担保函；</w:t>
      </w:r>
    </w:p>
    <w:p>
      <w:pPr>
        <w:pStyle w:val="null3"/>
      </w:pPr>
      <w:r>
        <w:rPr>
          <w:rFonts w:ascii="仿宋_GB2312" w:hAnsi="仿宋_GB2312" w:cs="仿宋_GB2312" w:eastAsia="仿宋_GB2312"/>
        </w:rPr>
        <w:t>4、税收缴纳证明：提供投标截止时间前六个月内已缴存的至少一个月的纳税证明或完税证明。依法免税的供应商应提供相关文件证明；</w:t>
      </w:r>
    </w:p>
    <w:p>
      <w:pPr>
        <w:pStyle w:val="null3"/>
      </w:pPr>
      <w:r>
        <w:rPr>
          <w:rFonts w:ascii="仿宋_GB2312" w:hAnsi="仿宋_GB2312" w:cs="仿宋_GB2312" w:eastAsia="仿宋_GB2312"/>
        </w:rPr>
        <w:t>5、社会保障资金缴纳证明：提供投标截止时间前六个月内已缴存的至少一个月的社会保障资金缴存单据或社保机构开具的社会保险参保缴费情况证明；依法不需要缴纳社会保障资金的应提供相关文件证明；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6、履行能力：具备履行合同所必需的设备和专业技术能力的书面声明；</w:t>
      </w:r>
    </w:p>
    <w:p>
      <w:pPr>
        <w:pStyle w:val="null3"/>
      </w:pPr>
      <w:r>
        <w:rPr>
          <w:rFonts w:ascii="仿宋_GB2312" w:hAnsi="仿宋_GB2312" w:cs="仿宋_GB2312" w:eastAsia="仿宋_GB2312"/>
        </w:rPr>
        <w:t>7、没有重大违法记录：参加本次政府采购活动前三年内在经营活动中没有重大违法记录的书面声明；</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p>
      <w:pPr>
        <w:pStyle w:val="null3"/>
      </w:pPr>
      <w:r>
        <w:rPr>
          <w:rFonts w:ascii="仿宋_GB2312" w:hAnsi="仿宋_GB2312" w:cs="仿宋_GB2312" w:eastAsia="仿宋_GB2312"/>
        </w:rPr>
        <w:t>9、承诺书：未被省级及以上交通运输主管部门限制进入公路建养市场，且不在处罚有效期内（提供承诺书）。</w:t>
      </w:r>
    </w:p>
    <w:p>
      <w:pPr>
        <w:pStyle w:val="null3"/>
      </w:pPr>
      <w:r>
        <w:rPr>
          <w:rFonts w:ascii="仿宋_GB2312" w:hAnsi="仿宋_GB2312" w:cs="仿宋_GB2312" w:eastAsia="仿宋_GB2312"/>
        </w:rPr>
        <w:t>10、非联合体不分包投标声明：本项目不接受联合体投标，不允许分包。投标供应商应提供《非联合体不分包投标声明》，视为独立投标，不分包。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王宣懿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赵茹静、刘秦川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18292000147、13909175321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国家计委颁发的《招标代理服务收费管理暂行办法》（计价格[2002]1980号）和国家发展改革委员会办公厅颁发的《关于招标代理服务收费有关问题的通知》（发改办价格[2003]857号）的有关规定,本项目代理服务费收费标准为按照代理项目金额的0.80%计取。 2、成交供应商在领取中标通知书前，须向采购代理机构一次性支付招标代理服务费。代理服务费用收取：大写人民币贰仟肆佰元整；小写2400.00元。 3、代理服务费账户： ①采购代理机构开户名称：中志标建设项目管理咨询有限公司。 ②开户行名称：华夏银行股份有限公司西安高新技术开发区支行。 ③账号：11451000000616457 4、请成交供应商按照要求将招标代理服务费转入以上指定账户，如因自身原因发生错误，产生的不利后果均由供应商自行承担。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联系人：赵茹静、刘秦川</w:t>
      </w:r>
    </w:p>
    <w:p>
      <w:pPr>
        <w:pStyle w:val="null3"/>
      </w:pPr>
      <w:r>
        <w:rPr>
          <w:rFonts w:ascii="仿宋_GB2312" w:hAnsi="仿宋_GB2312" w:cs="仿宋_GB2312" w:eastAsia="仿宋_GB2312"/>
        </w:rPr>
        <w:t>联系电话：18292000147、13909175321</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交通运输部《关于做好“十四五”危旧桥梁改造等三项工程项目库构建工作的通知》《关于构建“十四五”国家公路养护工程规划项目库有关工作的通知》要求，动态调整更新维护普通国省道路面养护工程、路面改造工程、三项工程、养管设施建设维护项目库；完成项目前期信息录入、决策筛查、申报审核、设计审批、计划下达等流程管理服务工作，配合优化完善养护科学决策体系，完成系统功能的性能调优及网络安全升级，采购预算300000.00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普通干线公路项目库维护服务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标的名称：普通干线公路项目库维护服务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根据交通运输部《关于做好“十四五”危旧桥梁改造等三项工程项目库构建工作的通知》《关于构建“十四五”国家公路养护工程规划项目库有关工作的通知》要求，动态调整更新维护普通国省道路面养护工程、路面改造工程、三项工程、养管设施建设维护项目库；完成项目前期信息录入、决策筛查、申报审核、设计审批、计划下达等流程管理服务工作，配合优化完善养护科学决策体系，完成系统功能的性能调优及网络安全升级。</w:t>
            </w:r>
          </w:p>
          <w:p>
            <w:pPr>
              <w:pStyle w:val="null3"/>
            </w:pPr>
            <w:r>
              <w:rPr>
                <w:rFonts w:ascii="仿宋_GB2312" w:hAnsi="仿宋_GB2312" w:cs="仿宋_GB2312" w:eastAsia="仿宋_GB2312"/>
                <w:b/>
              </w:rPr>
              <w:t>二、主要服务内容</w:t>
            </w:r>
          </w:p>
          <w:p>
            <w:pPr>
              <w:pStyle w:val="null3"/>
            </w:pPr>
            <w:r>
              <w:rPr>
                <w:rFonts w:ascii="仿宋_GB2312" w:hAnsi="仿宋_GB2312" w:cs="仿宋_GB2312" w:eastAsia="仿宋_GB2312"/>
              </w:rPr>
              <w:t>依托陕西省普通公路项目库管理系统，通过构建电子地图、科学决策项目库、项目库管理、咨询库管理、审查库管理、计划库管理、数据报表、后台维护等模块，实现项目信息的全过程数据及文件在线填报、校验、审核及数据信息的上报，保证项目管理全过程信息动态、实时、准确、痕迹清晰等。按照最新的管理需求，完成项目库的动态调整及维护更新，做好与科学决策系统的计划数据支撑，完成交通运输部项目库数据报送工作，满足国评标准要求。</w:t>
            </w:r>
          </w:p>
          <w:p>
            <w:pPr>
              <w:pStyle w:val="null3"/>
            </w:pPr>
            <w:r>
              <w:rPr>
                <w:rFonts w:ascii="仿宋_GB2312" w:hAnsi="仿宋_GB2312" w:cs="仿宋_GB2312" w:eastAsia="仿宋_GB2312"/>
              </w:rPr>
              <w:t>主要服务包含以下内容：</w:t>
            </w:r>
          </w:p>
          <w:p>
            <w:pPr>
              <w:pStyle w:val="null3"/>
            </w:pPr>
            <w:r>
              <w:rPr>
                <w:rFonts w:ascii="仿宋_GB2312" w:hAnsi="仿宋_GB2312" w:cs="仿宋_GB2312" w:eastAsia="仿宋_GB2312"/>
              </w:rPr>
              <w:t>（一）电子地图</w:t>
            </w:r>
          </w:p>
          <w:p>
            <w:pPr>
              <w:pStyle w:val="null3"/>
            </w:pPr>
            <w:r>
              <w:rPr>
                <w:rFonts w:ascii="仿宋_GB2312" w:hAnsi="仿宋_GB2312" w:cs="仿宋_GB2312" w:eastAsia="仿宋_GB2312"/>
              </w:rPr>
              <w:t>电子地图主要功能是以科学决策库、项目库、计划库数据为基础，按照年度生成电子地图专题图，各库项目可通过定位功能，查看项目电子地图位置信息。</w:t>
            </w:r>
          </w:p>
          <w:p>
            <w:pPr>
              <w:pStyle w:val="null3"/>
            </w:pPr>
            <w:r>
              <w:rPr>
                <w:rFonts w:ascii="仿宋_GB2312" w:hAnsi="仿宋_GB2312" w:cs="仿宋_GB2312" w:eastAsia="仿宋_GB2312"/>
              </w:rPr>
              <w:t>①专题图</w:t>
            </w:r>
          </w:p>
          <w:p>
            <w:pPr>
              <w:pStyle w:val="null3"/>
            </w:pPr>
            <w:r>
              <w:rPr>
                <w:rFonts w:ascii="仿宋_GB2312" w:hAnsi="仿宋_GB2312" w:cs="仿宋_GB2312" w:eastAsia="仿宋_GB2312"/>
              </w:rPr>
              <w:t>科学决策库生成决策结果优良中次差专题图，项目库、计划库生成大修、中修、预防性养护专题图。</w:t>
            </w:r>
          </w:p>
          <w:p>
            <w:pPr>
              <w:pStyle w:val="null3"/>
            </w:pPr>
            <w:r>
              <w:rPr>
                <w:rFonts w:ascii="仿宋_GB2312" w:hAnsi="仿宋_GB2312" w:cs="仿宋_GB2312" w:eastAsia="仿宋_GB2312"/>
              </w:rPr>
              <w:t>②定位</w:t>
            </w:r>
          </w:p>
          <w:p>
            <w:pPr>
              <w:pStyle w:val="null3"/>
            </w:pPr>
            <w:r>
              <w:rPr>
                <w:rFonts w:ascii="仿宋_GB2312" w:hAnsi="仿宋_GB2312" w:cs="仿宋_GB2312" w:eastAsia="仿宋_GB2312"/>
              </w:rPr>
              <w:t>项目库管理、审查库管理、计划库管理各模块具备定位功能，查看项目电子地图位置信息。</w:t>
            </w:r>
          </w:p>
          <w:p>
            <w:pPr>
              <w:pStyle w:val="null3"/>
            </w:pPr>
            <w:r>
              <w:rPr>
                <w:rFonts w:ascii="仿宋_GB2312" w:hAnsi="仿宋_GB2312" w:cs="仿宋_GB2312" w:eastAsia="仿宋_GB2312"/>
              </w:rPr>
              <w:t>（二）科学决策</w:t>
            </w:r>
          </w:p>
          <w:p>
            <w:pPr>
              <w:pStyle w:val="null3"/>
            </w:pPr>
            <w:r>
              <w:rPr>
                <w:rFonts w:ascii="仿宋_GB2312" w:hAnsi="仿宋_GB2312" w:cs="仿宋_GB2312" w:eastAsia="仿宋_GB2312"/>
              </w:rPr>
              <w:t>科学决策主要功能是结合科学决策模型，生成普通国省道项目养护方案，实现科学决策项目库数据更新、校核、动态管理、统计分析功能。</w:t>
            </w:r>
          </w:p>
          <w:p>
            <w:pPr>
              <w:pStyle w:val="null3"/>
            </w:pPr>
            <w:r>
              <w:rPr>
                <w:rFonts w:ascii="仿宋_GB2312" w:hAnsi="仿宋_GB2312" w:cs="仿宋_GB2312" w:eastAsia="仿宋_GB2312"/>
              </w:rPr>
              <w:t>①项目入库</w:t>
            </w:r>
          </w:p>
          <w:p>
            <w:pPr>
              <w:pStyle w:val="null3"/>
            </w:pPr>
            <w:r>
              <w:rPr>
                <w:rFonts w:ascii="仿宋_GB2312" w:hAnsi="仿宋_GB2312" w:cs="仿宋_GB2312" w:eastAsia="仿宋_GB2312"/>
              </w:rPr>
              <w:t>项目入库由省级用户负责，过程中数据需要结合科学决策模型、年报数据和已有科学决策库进行校对、审核。科学决策库每年度进行一次更新维护。</w:t>
            </w:r>
          </w:p>
          <w:p>
            <w:pPr>
              <w:pStyle w:val="null3"/>
            </w:pPr>
            <w:r>
              <w:rPr>
                <w:rFonts w:ascii="仿宋_GB2312" w:hAnsi="仿宋_GB2312" w:cs="仿宋_GB2312" w:eastAsia="仿宋_GB2312"/>
              </w:rPr>
              <w:t>②路口评定数据</w:t>
            </w:r>
          </w:p>
          <w:p>
            <w:pPr>
              <w:pStyle w:val="null3"/>
            </w:pPr>
            <w:r>
              <w:rPr>
                <w:rFonts w:ascii="仿宋_GB2312" w:hAnsi="仿宋_GB2312" w:cs="仿宋_GB2312" w:eastAsia="仿宋_GB2312"/>
              </w:rPr>
              <w:t>入库路口评定检测数据，根据路线编码、入库年份、所在地区等字段进行组合查询。</w:t>
            </w:r>
          </w:p>
          <w:p>
            <w:pPr>
              <w:pStyle w:val="null3"/>
            </w:pPr>
            <w:r>
              <w:rPr>
                <w:rFonts w:ascii="仿宋_GB2312" w:hAnsi="仿宋_GB2312" w:cs="仿宋_GB2312" w:eastAsia="仿宋_GB2312"/>
              </w:rPr>
              <w:t>③交通量数据</w:t>
            </w:r>
          </w:p>
          <w:p>
            <w:pPr>
              <w:pStyle w:val="null3"/>
            </w:pPr>
            <w:r>
              <w:rPr>
                <w:rFonts w:ascii="仿宋_GB2312" w:hAnsi="仿宋_GB2312" w:cs="仿宋_GB2312" w:eastAsia="仿宋_GB2312"/>
              </w:rPr>
              <w:t>入库历年交通量数据，根据路线编码、入库年份、所在地区等字段进行组合查询。</w:t>
            </w:r>
          </w:p>
          <w:p>
            <w:pPr>
              <w:pStyle w:val="null3"/>
            </w:pPr>
            <w:r>
              <w:rPr>
                <w:rFonts w:ascii="仿宋_GB2312" w:hAnsi="仿宋_GB2312" w:cs="仿宋_GB2312" w:eastAsia="仿宋_GB2312"/>
              </w:rPr>
              <w:t>④降雨量数据</w:t>
            </w:r>
          </w:p>
          <w:p>
            <w:pPr>
              <w:pStyle w:val="null3"/>
            </w:pPr>
            <w:r>
              <w:rPr>
                <w:rFonts w:ascii="仿宋_GB2312" w:hAnsi="仿宋_GB2312" w:cs="仿宋_GB2312" w:eastAsia="仿宋_GB2312"/>
              </w:rPr>
              <w:t>入库历年降雨量数据，根据路线编码、入库年份、所在地区等字段进行组合查询。</w:t>
            </w:r>
          </w:p>
          <w:p>
            <w:pPr>
              <w:pStyle w:val="null3"/>
            </w:pPr>
            <w:r>
              <w:rPr>
                <w:rFonts w:ascii="仿宋_GB2312" w:hAnsi="仿宋_GB2312" w:cs="仿宋_GB2312" w:eastAsia="仿宋_GB2312"/>
              </w:rPr>
              <w:t>⑤科学决策库统计</w:t>
            </w:r>
          </w:p>
          <w:p>
            <w:pPr>
              <w:pStyle w:val="null3"/>
            </w:pPr>
            <w:r>
              <w:rPr>
                <w:rFonts w:ascii="仿宋_GB2312" w:hAnsi="仿宋_GB2312" w:cs="仿宋_GB2312" w:eastAsia="仿宋_GB2312"/>
              </w:rPr>
              <w:t>应进行分类汇总统计，建设性质、行政等级、前期开展情况等进行汇总统计。</w:t>
            </w:r>
          </w:p>
          <w:p>
            <w:pPr>
              <w:pStyle w:val="null3"/>
            </w:pPr>
            <w:r>
              <w:rPr>
                <w:rFonts w:ascii="仿宋_GB2312" w:hAnsi="仿宋_GB2312" w:cs="仿宋_GB2312" w:eastAsia="仿宋_GB2312"/>
              </w:rPr>
              <w:t>（三）项目库管理</w:t>
            </w:r>
          </w:p>
          <w:p>
            <w:pPr>
              <w:pStyle w:val="null3"/>
            </w:pPr>
            <w:r>
              <w:rPr>
                <w:rFonts w:ascii="仿宋_GB2312" w:hAnsi="仿宋_GB2312" w:cs="仿宋_GB2312" w:eastAsia="仿宋_GB2312"/>
              </w:rPr>
              <w:t>（1）项目库管理</w:t>
            </w:r>
          </w:p>
          <w:p>
            <w:pPr>
              <w:pStyle w:val="null3"/>
            </w:pPr>
            <w:r>
              <w:rPr>
                <w:rFonts w:ascii="仿宋_GB2312" w:hAnsi="仿宋_GB2312" w:cs="仿宋_GB2312" w:eastAsia="仿宋_GB2312"/>
              </w:rPr>
              <w:t>项目库管理主要实现国省道路面改造、路网结构改造工程、养护大中修工程等按照每个五年规划及每年的科学决策成果，实现项目库建立、校核、动态管理、统计分析功能。新增高速公路项目库管理模块，导入高速公路路线、桥梁、隧道项目库，可综合查询及统计分析。</w:t>
            </w:r>
          </w:p>
          <w:p>
            <w:pPr>
              <w:pStyle w:val="null3"/>
            </w:pPr>
            <w:r>
              <w:rPr>
                <w:rFonts w:ascii="仿宋_GB2312" w:hAnsi="仿宋_GB2312" w:cs="仿宋_GB2312" w:eastAsia="仿宋_GB2312"/>
              </w:rPr>
              <w:t>①项目填报</w:t>
            </w:r>
          </w:p>
          <w:p>
            <w:pPr>
              <w:pStyle w:val="null3"/>
            </w:pPr>
            <w:r>
              <w:rPr>
                <w:rFonts w:ascii="仿宋_GB2312" w:hAnsi="仿宋_GB2312" w:cs="仿宋_GB2312" w:eastAsia="仿宋_GB2312"/>
              </w:rPr>
              <w:t>国省道路面改造、路网结构改造工程项目填报由省级用户负责，项目填报过程中数据需要结合年报数据和已有项目库进行校对、审核。应按照每个五年规划建立五年规划库，且中期可调整。</w:t>
            </w:r>
          </w:p>
          <w:p>
            <w:pPr>
              <w:pStyle w:val="null3"/>
            </w:pPr>
            <w:r>
              <w:rPr>
                <w:rFonts w:ascii="仿宋_GB2312" w:hAnsi="仿宋_GB2312" w:cs="仿宋_GB2312" w:eastAsia="仿宋_GB2312"/>
              </w:rPr>
              <w:t>养护大中修工程项目填报由市级用户负责，项目填报过程中数据需要结合每年的科学决策成果。</w:t>
            </w:r>
          </w:p>
          <w:p>
            <w:pPr>
              <w:pStyle w:val="null3"/>
            </w:pPr>
            <w:r>
              <w:rPr>
                <w:rFonts w:ascii="仿宋_GB2312" w:hAnsi="仿宋_GB2312" w:cs="仿宋_GB2312" w:eastAsia="仿宋_GB2312"/>
              </w:rPr>
              <w:t>新增文件管理功能，管理路况评定报告、桥隧定检报告、项目设计文件等。</w:t>
            </w:r>
          </w:p>
          <w:p>
            <w:pPr>
              <w:pStyle w:val="null3"/>
            </w:pPr>
            <w:r>
              <w:rPr>
                <w:rFonts w:ascii="仿宋_GB2312" w:hAnsi="仿宋_GB2312" w:cs="仿宋_GB2312" w:eastAsia="仿宋_GB2312"/>
              </w:rPr>
              <w:t>②项目审核</w:t>
            </w:r>
          </w:p>
          <w:p>
            <w:pPr>
              <w:pStyle w:val="null3"/>
            </w:pPr>
            <w:r>
              <w:rPr>
                <w:rFonts w:ascii="仿宋_GB2312" w:hAnsi="仿宋_GB2312" w:cs="仿宋_GB2312" w:eastAsia="仿宋_GB2312"/>
              </w:rPr>
              <w:t>省级用户负责养护大中修工程项目审核。</w:t>
            </w:r>
          </w:p>
          <w:p>
            <w:pPr>
              <w:pStyle w:val="null3"/>
            </w:pPr>
            <w:r>
              <w:rPr>
                <w:rFonts w:ascii="仿宋_GB2312" w:hAnsi="仿宋_GB2312" w:cs="仿宋_GB2312" w:eastAsia="仿宋_GB2312"/>
              </w:rPr>
              <w:t>③项目流程处理</w:t>
            </w:r>
          </w:p>
          <w:p>
            <w:pPr>
              <w:pStyle w:val="null3"/>
            </w:pPr>
            <w:r>
              <w:rPr>
                <w:rFonts w:ascii="仿宋_GB2312" w:hAnsi="仿宋_GB2312" w:cs="仿宋_GB2312" w:eastAsia="仿宋_GB2312"/>
              </w:rPr>
              <w:t>国省道路面改造、路网结构改造工程项目填报由省级用户负责，养护大中修工程项目填报由市级用户负责，省级用户审核，审核后作为计划备选项目。</w:t>
            </w:r>
          </w:p>
          <w:p>
            <w:pPr>
              <w:pStyle w:val="null3"/>
            </w:pPr>
            <w:r>
              <w:rPr>
                <w:rFonts w:ascii="仿宋_GB2312" w:hAnsi="仿宋_GB2312" w:cs="仿宋_GB2312" w:eastAsia="仿宋_GB2312"/>
              </w:rPr>
              <w:t>④项目库查询</w:t>
            </w:r>
          </w:p>
          <w:p>
            <w:pPr>
              <w:pStyle w:val="null3"/>
            </w:pPr>
            <w:r>
              <w:rPr>
                <w:rFonts w:ascii="仿宋_GB2312" w:hAnsi="仿宋_GB2312" w:cs="仿宋_GB2312" w:eastAsia="仿宋_GB2312"/>
              </w:rPr>
              <w:t>应根据项目类型、项目名称、路线（桥梁）名称、路线编码、入库年份、所在地区等字段进行组合查询。</w:t>
            </w:r>
          </w:p>
          <w:p>
            <w:pPr>
              <w:pStyle w:val="null3"/>
            </w:pPr>
            <w:r>
              <w:rPr>
                <w:rFonts w:ascii="仿宋_GB2312" w:hAnsi="仿宋_GB2312" w:cs="仿宋_GB2312" w:eastAsia="仿宋_GB2312"/>
              </w:rPr>
              <w:t>⑤项目库统计</w:t>
            </w:r>
          </w:p>
          <w:p>
            <w:pPr>
              <w:pStyle w:val="null3"/>
            </w:pPr>
            <w:r>
              <w:rPr>
                <w:rFonts w:ascii="仿宋_GB2312" w:hAnsi="仿宋_GB2312" w:cs="仿宋_GB2312" w:eastAsia="仿宋_GB2312"/>
              </w:rPr>
              <w:t>应进行分类汇总统计，建设性质、行政等级、前期开展情况等进行汇总统计。</w:t>
            </w:r>
          </w:p>
          <w:p>
            <w:pPr>
              <w:pStyle w:val="null3"/>
            </w:pPr>
            <w:r>
              <w:rPr>
                <w:rFonts w:ascii="仿宋_GB2312" w:hAnsi="仿宋_GB2312" w:cs="仿宋_GB2312" w:eastAsia="仿宋_GB2312"/>
              </w:rPr>
              <w:t>（2）咨询库管理</w:t>
            </w:r>
          </w:p>
          <w:p>
            <w:pPr>
              <w:pStyle w:val="null3"/>
            </w:pPr>
            <w:r>
              <w:rPr>
                <w:rFonts w:ascii="仿宋_GB2312" w:hAnsi="仿宋_GB2312" w:cs="仿宋_GB2312" w:eastAsia="仿宋_GB2312"/>
              </w:rPr>
              <w:t>新增咨询库管理模块，管理咨询公司意见、咨询文件等信息。主要功能是市级用户填报咨询公司意见等信息，省级审核信息功能，同时应能在项目库中标识已完成咨询意见的工程项目，并应能组合查询和统计分析。</w:t>
            </w:r>
          </w:p>
          <w:p>
            <w:pPr>
              <w:pStyle w:val="null3"/>
            </w:pPr>
            <w:r>
              <w:rPr>
                <w:rFonts w:ascii="仿宋_GB2312" w:hAnsi="仿宋_GB2312" w:cs="仿宋_GB2312" w:eastAsia="仿宋_GB2312"/>
              </w:rPr>
              <w:t>①项目填报</w:t>
            </w:r>
          </w:p>
          <w:p>
            <w:pPr>
              <w:pStyle w:val="null3"/>
            </w:pPr>
            <w:r>
              <w:rPr>
                <w:rFonts w:ascii="仿宋_GB2312" w:hAnsi="仿宋_GB2312" w:cs="仿宋_GB2312" w:eastAsia="仿宋_GB2312"/>
              </w:rPr>
              <w:t>项目填报由市级用户负责，填报完成之后上报至省级。</w:t>
            </w:r>
          </w:p>
          <w:p>
            <w:pPr>
              <w:pStyle w:val="null3"/>
            </w:pPr>
            <w:r>
              <w:rPr>
                <w:rFonts w:ascii="仿宋_GB2312" w:hAnsi="仿宋_GB2312" w:cs="仿宋_GB2312" w:eastAsia="仿宋_GB2312"/>
              </w:rPr>
              <w:t>②项目审核</w:t>
            </w:r>
          </w:p>
          <w:p>
            <w:pPr>
              <w:pStyle w:val="null3"/>
            </w:pPr>
            <w:r>
              <w:rPr>
                <w:rFonts w:ascii="仿宋_GB2312" w:hAnsi="仿宋_GB2312" w:cs="仿宋_GB2312" w:eastAsia="仿宋_GB2312"/>
              </w:rPr>
              <w:t>项目审核由省级用户负责，审核通过后项目可进入下一管理流程。</w:t>
            </w:r>
          </w:p>
          <w:p>
            <w:pPr>
              <w:pStyle w:val="null3"/>
            </w:pPr>
            <w:r>
              <w:rPr>
                <w:rFonts w:ascii="仿宋_GB2312" w:hAnsi="仿宋_GB2312" w:cs="仿宋_GB2312" w:eastAsia="仿宋_GB2312"/>
              </w:rPr>
              <w:t>③项目退回</w:t>
            </w:r>
          </w:p>
          <w:p>
            <w:pPr>
              <w:pStyle w:val="null3"/>
            </w:pPr>
            <w:r>
              <w:rPr>
                <w:rFonts w:ascii="仿宋_GB2312" w:hAnsi="仿宋_GB2312" w:cs="仿宋_GB2312" w:eastAsia="仿宋_GB2312"/>
              </w:rPr>
              <w:t>省级用户审核不通过的项目，可退回市级用户重新填报。</w:t>
            </w:r>
          </w:p>
          <w:p>
            <w:pPr>
              <w:pStyle w:val="null3"/>
            </w:pPr>
            <w:r>
              <w:rPr>
                <w:rFonts w:ascii="仿宋_GB2312" w:hAnsi="仿宋_GB2312" w:cs="仿宋_GB2312" w:eastAsia="仿宋_GB2312"/>
              </w:rPr>
              <w:t>（3）审查库管理</w:t>
            </w:r>
          </w:p>
          <w:p>
            <w:pPr>
              <w:pStyle w:val="null3"/>
            </w:pPr>
            <w:r>
              <w:rPr>
                <w:rFonts w:ascii="仿宋_GB2312" w:hAnsi="仿宋_GB2312" w:cs="仿宋_GB2312" w:eastAsia="仿宋_GB2312"/>
              </w:rPr>
              <w:t>审查库管理主要功能是市级用户填报本年度进入前期工作阶段的项目立项信息、工可等信息，省级审核信息功能，同时应能在项目库中标识已开展前期的工程项目，并应能组合查询和统计分析。</w:t>
            </w:r>
          </w:p>
          <w:p>
            <w:pPr>
              <w:pStyle w:val="null3"/>
            </w:pPr>
            <w:r>
              <w:rPr>
                <w:rFonts w:ascii="仿宋_GB2312" w:hAnsi="仿宋_GB2312" w:cs="仿宋_GB2312" w:eastAsia="仿宋_GB2312"/>
              </w:rPr>
              <w:t>①项目填报</w:t>
            </w:r>
          </w:p>
          <w:p>
            <w:pPr>
              <w:pStyle w:val="null3"/>
            </w:pPr>
            <w:r>
              <w:rPr>
                <w:rFonts w:ascii="仿宋_GB2312" w:hAnsi="仿宋_GB2312" w:cs="仿宋_GB2312" w:eastAsia="仿宋_GB2312"/>
              </w:rPr>
              <w:t>项目填报由市级用户负责，项目填报数据须从咨询库中进行选择。填报完成之后上报至省级。</w:t>
            </w:r>
          </w:p>
          <w:p>
            <w:pPr>
              <w:pStyle w:val="null3"/>
            </w:pPr>
            <w:r>
              <w:rPr>
                <w:rFonts w:ascii="仿宋_GB2312" w:hAnsi="仿宋_GB2312" w:cs="仿宋_GB2312" w:eastAsia="仿宋_GB2312"/>
              </w:rPr>
              <w:t>新增文件管理模块，管理省公路局方案批复等文件。</w:t>
            </w:r>
          </w:p>
          <w:p>
            <w:pPr>
              <w:pStyle w:val="null3"/>
            </w:pPr>
            <w:r>
              <w:rPr>
                <w:rFonts w:ascii="仿宋_GB2312" w:hAnsi="仿宋_GB2312" w:cs="仿宋_GB2312" w:eastAsia="仿宋_GB2312"/>
              </w:rPr>
              <w:t>②项目审核</w:t>
            </w:r>
          </w:p>
          <w:p>
            <w:pPr>
              <w:pStyle w:val="null3"/>
            </w:pPr>
            <w:r>
              <w:rPr>
                <w:rFonts w:ascii="仿宋_GB2312" w:hAnsi="仿宋_GB2312" w:cs="仿宋_GB2312" w:eastAsia="仿宋_GB2312"/>
              </w:rPr>
              <w:t>项目审核由省级用户负责，审核通过后项目可进入下一管理流程。</w:t>
            </w:r>
          </w:p>
          <w:p>
            <w:pPr>
              <w:pStyle w:val="null3"/>
            </w:pPr>
            <w:r>
              <w:rPr>
                <w:rFonts w:ascii="仿宋_GB2312" w:hAnsi="仿宋_GB2312" w:cs="仿宋_GB2312" w:eastAsia="仿宋_GB2312"/>
              </w:rPr>
              <w:t>③项目退回</w:t>
            </w:r>
          </w:p>
          <w:p>
            <w:pPr>
              <w:pStyle w:val="null3"/>
            </w:pPr>
            <w:r>
              <w:rPr>
                <w:rFonts w:ascii="仿宋_GB2312" w:hAnsi="仿宋_GB2312" w:cs="仿宋_GB2312" w:eastAsia="仿宋_GB2312"/>
              </w:rPr>
              <w:t>省级用户审核不通过的项目，可退回市级用户重新填报。</w:t>
            </w:r>
          </w:p>
          <w:p>
            <w:pPr>
              <w:pStyle w:val="null3"/>
            </w:pPr>
            <w:r>
              <w:rPr>
                <w:rFonts w:ascii="仿宋_GB2312" w:hAnsi="仿宋_GB2312" w:cs="仿宋_GB2312" w:eastAsia="仿宋_GB2312"/>
              </w:rPr>
              <w:t>④项目比对</w:t>
            </w:r>
          </w:p>
          <w:p>
            <w:pPr>
              <w:pStyle w:val="null3"/>
            </w:pPr>
            <w:r>
              <w:rPr>
                <w:rFonts w:ascii="仿宋_GB2312" w:hAnsi="仿宋_GB2312" w:cs="仿宋_GB2312" w:eastAsia="仿宋_GB2312"/>
              </w:rPr>
              <w:t>完成审查的项目与报部项目库进行匹配度比对，比对过程动态留痕。</w:t>
            </w:r>
          </w:p>
          <w:p>
            <w:pPr>
              <w:pStyle w:val="null3"/>
            </w:pPr>
            <w:r>
              <w:rPr>
                <w:rFonts w:ascii="仿宋_GB2312" w:hAnsi="仿宋_GB2312" w:cs="仿宋_GB2312" w:eastAsia="仿宋_GB2312"/>
              </w:rPr>
              <w:t>（4）计划库管理</w:t>
            </w:r>
          </w:p>
          <w:p>
            <w:pPr>
              <w:pStyle w:val="null3"/>
            </w:pPr>
            <w:r>
              <w:rPr>
                <w:rFonts w:ascii="仿宋_GB2312" w:hAnsi="仿宋_GB2312" w:cs="仿宋_GB2312" w:eastAsia="仿宋_GB2312"/>
              </w:rPr>
              <w:t>计划模块主要功能是普通干线公路项目年度计划入库、组合查询、统计分析功能。</w:t>
            </w:r>
          </w:p>
          <w:p>
            <w:pPr>
              <w:pStyle w:val="null3"/>
            </w:pPr>
            <w:r>
              <w:rPr>
                <w:rFonts w:ascii="仿宋_GB2312" w:hAnsi="仿宋_GB2312" w:cs="仿宋_GB2312" w:eastAsia="仿宋_GB2312"/>
              </w:rPr>
              <w:t>①计划入库</w:t>
            </w:r>
          </w:p>
          <w:p>
            <w:pPr>
              <w:pStyle w:val="null3"/>
            </w:pPr>
            <w:r>
              <w:rPr>
                <w:rFonts w:ascii="仿宋_GB2312" w:hAnsi="仿宋_GB2312" w:cs="仿宋_GB2312" w:eastAsia="仿宋_GB2312"/>
              </w:rPr>
              <w:t>省级用户导入省厅下达的正式计划，上传计划下达文件。地市用户上传竣工验收报告等。</w:t>
            </w:r>
          </w:p>
          <w:p>
            <w:pPr>
              <w:pStyle w:val="null3"/>
            </w:pPr>
            <w:r>
              <w:rPr>
                <w:rFonts w:ascii="仿宋_GB2312" w:hAnsi="仿宋_GB2312" w:cs="仿宋_GB2312" w:eastAsia="仿宋_GB2312"/>
              </w:rPr>
              <w:t>②计划查询</w:t>
            </w:r>
          </w:p>
          <w:p>
            <w:pPr>
              <w:pStyle w:val="null3"/>
            </w:pPr>
            <w:r>
              <w:rPr>
                <w:rFonts w:ascii="仿宋_GB2312" w:hAnsi="仿宋_GB2312" w:cs="仿宋_GB2312" w:eastAsia="仿宋_GB2312"/>
              </w:rPr>
              <w:t>可根据计划类型、项目名称、路线名称、路线编码、计划下达文号、计划年份、所在地区等字段进行组合查询。</w:t>
            </w:r>
          </w:p>
          <w:p>
            <w:pPr>
              <w:pStyle w:val="null3"/>
            </w:pPr>
            <w:r>
              <w:rPr>
                <w:rFonts w:ascii="仿宋_GB2312" w:hAnsi="仿宋_GB2312" w:cs="仿宋_GB2312" w:eastAsia="仿宋_GB2312"/>
              </w:rPr>
              <w:t>③计划统计</w:t>
            </w:r>
          </w:p>
          <w:p>
            <w:pPr>
              <w:pStyle w:val="null3"/>
            </w:pPr>
            <w:r>
              <w:rPr>
                <w:rFonts w:ascii="仿宋_GB2312" w:hAnsi="仿宋_GB2312" w:cs="仿宋_GB2312" w:eastAsia="仿宋_GB2312"/>
              </w:rPr>
              <w:t>应进行分类汇总统计，建设性质、行政等级、前期开展情况等进行汇总统计。</w:t>
            </w:r>
          </w:p>
          <w:p>
            <w:pPr>
              <w:pStyle w:val="null3"/>
            </w:pPr>
            <w:r>
              <w:rPr>
                <w:rFonts w:ascii="仿宋_GB2312" w:hAnsi="仿宋_GB2312" w:cs="仿宋_GB2312" w:eastAsia="仿宋_GB2312"/>
              </w:rPr>
              <w:t>④项目比对</w:t>
            </w:r>
          </w:p>
          <w:p>
            <w:pPr>
              <w:pStyle w:val="null3"/>
            </w:pPr>
            <w:r>
              <w:rPr>
                <w:rFonts w:ascii="仿宋_GB2312" w:hAnsi="仿宋_GB2312" w:cs="仿宋_GB2312" w:eastAsia="仿宋_GB2312"/>
              </w:rPr>
              <w:t>计划下达的项目与报部项目库进行匹配度比对，比对过程动态留痕。</w:t>
            </w:r>
          </w:p>
          <w:p>
            <w:pPr>
              <w:pStyle w:val="null3"/>
            </w:pPr>
            <w:r>
              <w:rPr>
                <w:rFonts w:ascii="仿宋_GB2312" w:hAnsi="仿宋_GB2312" w:cs="仿宋_GB2312" w:eastAsia="仿宋_GB2312"/>
              </w:rPr>
              <w:t>（5）数据报表</w:t>
            </w:r>
          </w:p>
          <w:p>
            <w:pPr>
              <w:pStyle w:val="null3"/>
            </w:pPr>
            <w:r>
              <w:rPr>
                <w:rFonts w:ascii="仿宋_GB2312" w:hAnsi="仿宋_GB2312" w:cs="仿宋_GB2312" w:eastAsia="仿宋_GB2312"/>
              </w:rPr>
              <w:t>根据项目信息、审查信息、计划信息等，生成各类固定格式汇总表及统计报表。</w:t>
            </w:r>
          </w:p>
          <w:p>
            <w:pPr>
              <w:pStyle w:val="null3"/>
            </w:pPr>
            <w:r>
              <w:rPr>
                <w:rFonts w:ascii="仿宋_GB2312" w:hAnsi="仿宋_GB2312" w:cs="仿宋_GB2312" w:eastAsia="仿宋_GB2312"/>
              </w:rPr>
              <w:t>（四）后台维护</w:t>
            </w:r>
          </w:p>
          <w:p>
            <w:pPr>
              <w:pStyle w:val="null3"/>
            </w:pPr>
            <w:r>
              <w:rPr>
                <w:rFonts w:ascii="仿宋_GB2312" w:hAnsi="仿宋_GB2312" w:cs="仿宋_GB2312" w:eastAsia="仿宋_GB2312"/>
              </w:rPr>
              <w:t>（1）系统设置</w:t>
            </w:r>
          </w:p>
          <w:p>
            <w:pPr>
              <w:pStyle w:val="null3"/>
            </w:pPr>
            <w:r>
              <w:rPr>
                <w:rFonts w:ascii="仿宋_GB2312" w:hAnsi="仿宋_GB2312" w:cs="仿宋_GB2312" w:eastAsia="仿宋_GB2312"/>
              </w:rPr>
              <w:t>系统设置模块主要实现对系统的基本参数进行配置及设定。</w:t>
            </w:r>
          </w:p>
          <w:p>
            <w:pPr>
              <w:pStyle w:val="null3"/>
            </w:pPr>
            <w:r>
              <w:rPr>
                <w:rFonts w:ascii="仿宋_GB2312" w:hAnsi="仿宋_GB2312" w:cs="仿宋_GB2312" w:eastAsia="仿宋_GB2312"/>
              </w:rPr>
              <w:t>（2）用户管理</w:t>
            </w:r>
          </w:p>
          <w:p>
            <w:pPr>
              <w:pStyle w:val="null3"/>
            </w:pPr>
            <w:r>
              <w:rPr>
                <w:rFonts w:ascii="仿宋_GB2312" w:hAnsi="仿宋_GB2312" w:cs="仿宋_GB2312" w:eastAsia="仿宋_GB2312"/>
              </w:rPr>
              <w:t>用户管理子模块主要是登录用户的名称、登录密码、姓名、角色和管养单位等信息管理。</w:t>
            </w:r>
          </w:p>
          <w:p>
            <w:pPr>
              <w:pStyle w:val="null3"/>
            </w:pPr>
            <w:r>
              <w:rPr>
                <w:rFonts w:ascii="仿宋_GB2312" w:hAnsi="仿宋_GB2312" w:cs="仿宋_GB2312" w:eastAsia="仿宋_GB2312"/>
              </w:rPr>
              <w:t>（3）补助标准管理</w:t>
            </w:r>
          </w:p>
          <w:p>
            <w:pPr>
              <w:pStyle w:val="null3"/>
            </w:pPr>
            <w:r>
              <w:rPr>
                <w:rFonts w:ascii="仿宋_GB2312" w:hAnsi="仿宋_GB2312" w:cs="仿宋_GB2312" w:eastAsia="仿宋_GB2312"/>
              </w:rPr>
              <w:t>根据用户设置的参数，自动计算各项目的部省级补助金额。</w:t>
            </w:r>
          </w:p>
          <w:p>
            <w:pPr>
              <w:pStyle w:val="null3"/>
            </w:pPr>
            <w:r>
              <w:rPr>
                <w:rFonts w:ascii="仿宋_GB2312" w:hAnsi="仿宋_GB2312" w:cs="仿宋_GB2312" w:eastAsia="仿宋_GB2312"/>
              </w:rPr>
              <w:t>（4）编目编码管理</w:t>
            </w:r>
          </w:p>
          <w:p>
            <w:pPr>
              <w:pStyle w:val="null3"/>
            </w:pPr>
            <w:r>
              <w:rPr>
                <w:rFonts w:ascii="仿宋_GB2312" w:hAnsi="仿宋_GB2312" w:cs="仿宋_GB2312" w:eastAsia="仿宋_GB2312"/>
              </w:rPr>
              <w:t>代码管理是制定的一套项目代码的唯一性规范的管理功能。</w:t>
            </w:r>
          </w:p>
          <w:p>
            <w:pPr>
              <w:pStyle w:val="null3"/>
            </w:pPr>
            <w:r>
              <w:rPr>
                <w:rFonts w:ascii="仿宋_GB2312" w:hAnsi="仿宋_GB2312" w:cs="仿宋_GB2312" w:eastAsia="仿宋_GB2312"/>
              </w:rPr>
              <w:t>（5）权限管理</w:t>
            </w:r>
          </w:p>
          <w:p>
            <w:pPr>
              <w:pStyle w:val="null3"/>
            </w:pPr>
            <w:r>
              <w:rPr>
                <w:rFonts w:ascii="仿宋_GB2312" w:hAnsi="仿宋_GB2312" w:cs="仿宋_GB2312" w:eastAsia="仿宋_GB2312"/>
              </w:rPr>
              <w:t>根据系统设置的安全规则或者安全策略，用户只能访问自己被授权的资源，起到权限合理分配的作用。</w:t>
            </w:r>
          </w:p>
          <w:p>
            <w:pPr>
              <w:pStyle w:val="null3"/>
            </w:pPr>
            <w:r>
              <w:rPr>
                <w:rFonts w:ascii="仿宋_GB2312" w:hAnsi="仿宋_GB2312" w:cs="仿宋_GB2312" w:eastAsia="仿宋_GB2312"/>
              </w:rPr>
              <w:t>（五）日常维护</w:t>
            </w:r>
          </w:p>
          <w:p>
            <w:pPr>
              <w:pStyle w:val="null3"/>
            </w:pPr>
            <w:r>
              <w:rPr>
                <w:rFonts w:ascii="仿宋_GB2312" w:hAnsi="仿宋_GB2312" w:cs="仿宋_GB2312" w:eastAsia="仿宋_GB2312"/>
              </w:rPr>
              <w:t>（1）服务响应时间：提供到少1部全年7*24小时服务电话或在线支持，确保通讯畅通及时应答。维保人员在接到业主单位通知后，应于一天内到达现场（市县公路管理部门及巡查车载系统相应时间为2天内）；</w:t>
            </w:r>
          </w:p>
          <w:p>
            <w:pPr>
              <w:pStyle w:val="null3"/>
            </w:pPr>
            <w:r>
              <w:rPr>
                <w:rFonts w:ascii="仿宋_GB2312" w:hAnsi="仿宋_GB2312" w:cs="仿宋_GB2312" w:eastAsia="仿宋_GB2312"/>
              </w:rPr>
              <w:t>（2）成交供应商必须为本项目配备专职团队，应保证骨干人员的稳定性。项目联络人员如有变更，应及时书面通知采购方。</w:t>
            </w:r>
          </w:p>
          <w:p>
            <w:pPr>
              <w:pStyle w:val="null3"/>
            </w:pPr>
            <w:r>
              <w:rPr>
                <w:rFonts w:ascii="仿宋_GB2312" w:hAnsi="仿宋_GB2312" w:cs="仿宋_GB2312" w:eastAsia="仿宋_GB2312"/>
              </w:rPr>
              <w:t>（3）维护人员要求：需派驻至少1名，驻场参与公路管理相关系统研发维护的软件工程师。</w:t>
            </w:r>
          </w:p>
          <w:p>
            <w:pPr>
              <w:pStyle w:val="null3"/>
            </w:pPr>
            <w:r>
              <w:rPr>
                <w:rFonts w:ascii="仿宋_GB2312" w:hAnsi="仿宋_GB2312" w:cs="仿宋_GB2312" w:eastAsia="仿宋_GB2312"/>
              </w:rPr>
              <w:t>（4）故障解决时间：发生故障后，应在4小时内解决故障或恢复系统正常运行；若在4小时内，故障未能解决，应请第三方进行处理，费用由中标单位承担。</w:t>
            </w:r>
          </w:p>
          <w:p>
            <w:pPr>
              <w:pStyle w:val="null3"/>
            </w:pPr>
            <w:r>
              <w:rPr>
                <w:rFonts w:ascii="仿宋_GB2312" w:hAnsi="仿宋_GB2312" w:cs="仿宋_GB2312" w:eastAsia="仿宋_GB2312"/>
                <w:b/>
              </w:rPr>
              <w:t>三、采购服务需求</w:t>
            </w:r>
          </w:p>
          <w:p>
            <w:pPr>
              <w:pStyle w:val="null3"/>
            </w:pPr>
            <w:r>
              <w:rPr>
                <w:rFonts w:ascii="仿宋_GB2312" w:hAnsi="仿宋_GB2312" w:cs="仿宋_GB2312" w:eastAsia="仿宋_GB2312"/>
              </w:rPr>
              <w:t>维护更新普通公路项目管理系统及相关数据，结合科学决策模型，实现普通公路养护科学决策库及项目库在线填报、审核及部厅数据报送，新增咨询库管理模块，管理咨询公司意见、咨询文件等信息，增加文件管理功能，便于文件查阅和统一管理。</w:t>
            </w:r>
          </w:p>
          <w:p>
            <w:pPr>
              <w:pStyle w:val="null3"/>
            </w:pPr>
            <w:r>
              <w:rPr>
                <w:rFonts w:ascii="仿宋_GB2312" w:hAnsi="仿宋_GB2312" w:cs="仿宋_GB2312" w:eastAsia="仿宋_GB2312"/>
                <w:b/>
              </w:rPr>
              <w:t>四、技术成果要求</w:t>
            </w:r>
          </w:p>
          <w:p>
            <w:pPr>
              <w:pStyle w:val="null3"/>
            </w:pPr>
            <w:r>
              <w:rPr>
                <w:rFonts w:ascii="仿宋_GB2312" w:hAnsi="仿宋_GB2312" w:cs="仿宋_GB2312" w:eastAsia="仿宋_GB2312"/>
              </w:rPr>
              <w:t>保证公路项目库正常运行，及时处理各类突发事件，组织满足系统正常运行所需的人员培训。在运维期内，中标供应商需提供以下运维工作资料：</w:t>
            </w:r>
          </w:p>
          <w:p>
            <w:pPr>
              <w:pStyle w:val="null3"/>
            </w:pPr>
            <w:r>
              <w:rPr>
                <w:rFonts w:ascii="仿宋_GB2312" w:hAnsi="仿宋_GB2312" w:cs="仿宋_GB2312" w:eastAsia="仿宋_GB2312"/>
              </w:rPr>
              <w:t>1、日常运维报告</w:t>
            </w:r>
          </w:p>
          <w:p>
            <w:pPr>
              <w:pStyle w:val="null3"/>
            </w:pPr>
            <w:r>
              <w:rPr>
                <w:rFonts w:ascii="仿宋_GB2312" w:hAnsi="仿宋_GB2312" w:cs="仿宋_GB2312" w:eastAsia="仿宋_GB2312"/>
              </w:rPr>
              <w:t>（1）对于日常工作中系统的内容维护及故障处理，需记录在册，形成运维记录。</w:t>
            </w:r>
          </w:p>
          <w:p>
            <w:pPr>
              <w:pStyle w:val="null3"/>
            </w:pPr>
            <w:r>
              <w:rPr>
                <w:rFonts w:ascii="仿宋_GB2312" w:hAnsi="仿宋_GB2312" w:cs="仿宋_GB2312" w:eastAsia="仿宋_GB2312"/>
              </w:rPr>
              <w:t>（2）每季度进行详细说明省市二级系统运行进行分类统计，形成运维季报。</w:t>
            </w:r>
          </w:p>
          <w:p>
            <w:pPr>
              <w:pStyle w:val="null3"/>
            </w:pPr>
            <w:r>
              <w:rPr>
                <w:rFonts w:ascii="仿宋_GB2312" w:hAnsi="仿宋_GB2312" w:cs="仿宋_GB2312" w:eastAsia="仿宋_GB2312"/>
              </w:rPr>
              <w:t>（3）年度进行一次全面完整的运维分析报告，说明下一年的工作计划等。</w:t>
            </w:r>
          </w:p>
          <w:p>
            <w:pPr>
              <w:pStyle w:val="null3"/>
            </w:pPr>
            <w:r>
              <w:rPr>
                <w:rFonts w:ascii="仿宋_GB2312" w:hAnsi="仿宋_GB2312" w:cs="仿宋_GB2312" w:eastAsia="仿宋_GB2312"/>
              </w:rPr>
              <w:t>2、故障处理报告</w:t>
            </w:r>
          </w:p>
          <w:p>
            <w:pPr>
              <w:pStyle w:val="null3"/>
            </w:pPr>
            <w:r>
              <w:rPr>
                <w:rFonts w:ascii="仿宋_GB2312" w:hAnsi="仿宋_GB2312" w:cs="仿宋_GB2312" w:eastAsia="仿宋_GB2312"/>
              </w:rPr>
              <w:t>对于系统运行中故障，按故障原因、处理措施、预防方案记录，形成故障处理报告。</w:t>
            </w:r>
          </w:p>
          <w:p>
            <w:pPr>
              <w:pStyle w:val="null3"/>
            </w:pPr>
            <w:r>
              <w:rPr>
                <w:rFonts w:ascii="仿宋_GB2312" w:hAnsi="仿宋_GB2312" w:cs="仿宋_GB2312" w:eastAsia="仿宋_GB2312"/>
              </w:rPr>
              <w:t>3、安全测评及漏洞修复报告</w:t>
            </w:r>
          </w:p>
          <w:p>
            <w:pPr>
              <w:pStyle w:val="null3"/>
            </w:pPr>
            <w:r>
              <w:rPr>
                <w:rFonts w:ascii="仿宋_GB2312" w:hAnsi="仿宋_GB2312" w:cs="仿宋_GB2312" w:eastAsia="仿宋_GB2312"/>
              </w:rPr>
              <w:t>在系统运维周期内至少做一次系统整体安全测评，并提供详细测评报告；及时修复发现的系统漏洞，并形成漏洞修复报告。</w:t>
            </w:r>
          </w:p>
          <w:p>
            <w:pPr>
              <w:pStyle w:val="null3"/>
            </w:pPr>
            <w:r>
              <w:rPr>
                <w:rFonts w:ascii="仿宋_GB2312" w:hAnsi="仿宋_GB2312" w:cs="仿宋_GB2312" w:eastAsia="仿宋_GB2312"/>
                <w:b/>
              </w:rPr>
              <w:t>五、报价要求</w:t>
            </w:r>
          </w:p>
          <w:p>
            <w:pPr>
              <w:pStyle w:val="null3"/>
            </w:pPr>
            <w:r>
              <w:rPr>
                <w:rFonts w:ascii="仿宋_GB2312" w:hAnsi="仿宋_GB2312" w:cs="仿宋_GB2312" w:eastAsia="仿宋_GB2312"/>
              </w:rPr>
              <w:t>项目服务报价表上项目服务的价格，是交货（或服务提供）地的验收价格，其总价即为履行合同的最终价格。</w:t>
            </w:r>
          </w:p>
          <w:p>
            <w:pPr>
              <w:pStyle w:val="null3"/>
            </w:pPr>
            <w:r>
              <w:rPr>
                <w:rFonts w:ascii="仿宋_GB2312" w:hAnsi="仿宋_GB2312" w:cs="仿宋_GB2312" w:eastAsia="仿宋_GB2312"/>
              </w:rPr>
              <w:t>响应文件中规定的软件技术支持、数据审核、数据处理、数据报送等全部费用，包括在项目服务报价中。</w:t>
            </w:r>
          </w:p>
          <w:p>
            <w:pPr>
              <w:pStyle w:val="null3"/>
            </w:pPr>
            <w:r>
              <w:rPr>
                <w:rFonts w:ascii="仿宋_GB2312" w:hAnsi="仿宋_GB2312" w:cs="仿宋_GB2312" w:eastAsia="仿宋_GB2312"/>
                <w:b/>
              </w:rPr>
              <w:t>六、合同支付</w:t>
            </w:r>
          </w:p>
          <w:p>
            <w:pPr>
              <w:pStyle w:val="null3"/>
            </w:pPr>
            <w:r>
              <w:rPr>
                <w:rFonts w:ascii="仿宋_GB2312" w:hAnsi="仿宋_GB2312" w:cs="仿宋_GB2312" w:eastAsia="仿宋_GB2312"/>
              </w:rPr>
              <w:t>1、费用结算：按合同总价款结算。履行本合同约定服务所需的全部费用（包括人工/管理/办公/交通/会务/外业勘察/物耗/利润/税费/风险及有关的其他费用等）均计入合同总价中。</w:t>
            </w:r>
          </w:p>
          <w:p>
            <w:pPr>
              <w:pStyle w:val="null3"/>
            </w:pPr>
            <w:r>
              <w:rPr>
                <w:rFonts w:ascii="仿宋_GB2312" w:hAnsi="仿宋_GB2312" w:cs="仿宋_GB2312" w:eastAsia="仿宋_GB2312"/>
              </w:rPr>
              <w:t>费用结算采用银行转账方式，分期付款。付款前，乙方须向甲方提供等额的增值税发票。</w:t>
            </w:r>
          </w:p>
          <w:p>
            <w:pPr>
              <w:pStyle w:val="null3"/>
            </w:pPr>
            <w:r>
              <w:rPr>
                <w:rFonts w:ascii="仿宋_GB2312" w:hAnsi="仿宋_GB2312" w:cs="仿宋_GB2312" w:eastAsia="仿宋_GB2312"/>
              </w:rPr>
              <w:t>2、费用支付：</w:t>
            </w:r>
          </w:p>
          <w:p>
            <w:pPr>
              <w:pStyle w:val="null3"/>
            </w:pPr>
            <w:r>
              <w:rPr>
                <w:rFonts w:ascii="仿宋_GB2312" w:hAnsi="仿宋_GB2312" w:cs="仿宋_GB2312" w:eastAsia="仿宋_GB2312"/>
              </w:rPr>
              <w:t>合同签订前，乙方须向甲方缴纳合同总金额5%的履约保证金，履约保证金待乙方履行完毕全部合同义务，并经甲方履约验收合格，无任何纠纷后无息退还。</w:t>
            </w:r>
          </w:p>
          <w:p>
            <w:pPr>
              <w:pStyle w:val="null3"/>
            </w:pPr>
            <w:r>
              <w:rPr>
                <w:rFonts w:ascii="仿宋_GB2312" w:hAnsi="仿宋_GB2312" w:cs="仿宋_GB2312" w:eastAsia="仿宋_GB2312"/>
              </w:rPr>
              <w:t>合同签订后，甲方收到履约保证金及增值税普通发票后，甲方支付乙方合同总金额的60%；完成2025年普通公路项目库管理系统调优升级，并形成最终服务报告经甲方确认合格后，甲方支付剩余40%合同金额”。</w:t>
            </w:r>
          </w:p>
          <w:p>
            <w:pPr>
              <w:pStyle w:val="null3"/>
            </w:pPr>
            <w:r>
              <w:rPr>
                <w:rFonts w:ascii="仿宋_GB2312" w:hAnsi="仿宋_GB2312" w:cs="仿宋_GB2312" w:eastAsia="仿宋_GB2312"/>
                <w:b/>
              </w:rPr>
              <w:t>七、验收标准</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w:t>
            </w:r>
          </w:p>
          <w:p>
            <w:pPr>
              <w:pStyle w:val="null3"/>
            </w:pPr>
            <w:r>
              <w:rPr>
                <w:rFonts w:ascii="仿宋_GB2312" w:hAnsi="仿宋_GB2312" w:cs="仿宋_GB2312" w:eastAsia="仿宋_GB2312"/>
              </w:rPr>
              <w:t>2、采购人确认供应商能够达到合同约定要求后，组织供应商（必要时邀请第三方专家）进行项目验收。供应商提交合同履约情况总结报告，并经采购人确认。验收合格后，填写项目验收单作为对项目的最终认可。</w:t>
            </w:r>
          </w:p>
          <w:p>
            <w:pPr>
              <w:pStyle w:val="null3"/>
            </w:pPr>
            <w:r>
              <w:rPr>
                <w:rFonts w:ascii="仿宋_GB2312" w:hAnsi="仿宋_GB2312" w:cs="仿宋_GB2312" w:eastAsia="仿宋_GB2312"/>
              </w:rPr>
              <w:t>3、验收依据：①本合同及附件文本；②竞争性磋商文件、磋商响应文件、澄清表（函）；③国家相应的标准、规范。</w:t>
            </w:r>
          </w:p>
          <w:p>
            <w:pPr>
              <w:pStyle w:val="null3"/>
            </w:pPr>
            <w:r>
              <w:rPr>
                <w:rFonts w:ascii="仿宋_GB2312" w:hAnsi="仿宋_GB2312" w:cs="仿宋_GB2312" w:eastAsia="仿宋_GB2312"/>
                <w:b/>
              </w:rPr>
              <w:t>八、其他要求</w:t>
            </w:r>
          </w:p>
          <w:p>
            <w:pPr>
              <w:pStyle w:val="null3"/>
            </w:pPr>
            <w:r>
              <w:rPr>
                <w:rFonts w:ascii="仿宋_GB2312" w:hAnsi="仿宋_GB2312" w:cs="仿宋_GB2312" w:eastAsia="仿宋_GB2312"/>
              </w:rPr>
              <w:t>1、项目库相关数据成果能够通过交通运输部、陕西省交通运输厅的审核。</w:t>
            </w:r>
          </w:p>
          <w:p>
            <w:pPr>
              <w:pStyle w:val="null3"/>
            </w:pPr>
            <w:r>
              <w:rPr>
                <w:rFonts w:ascii="仿宋_GB2312" w:hAnsi="仿宋_GB2312" w:cs="仿宋_GB2312" w:eastAsia="仿宋_GB2312"/>
              </w:rPr>
              <w:t>2、成交供应商履约期间应确定项目联络人员。如有变更，应及时书面通知采购方。</w:t>
            </w:r>
          </w:p>
          <w:p>
            <w:pPr>
              <w:pStyle w:val="null3"/>
            </w:pPr>
            <w:r>
              <w:rPr>
                <w:rFonts w:ascii="仿宋_GB2312" w:hAnsi="仿宋_GB2312" w:cs="仿宋_GB2312" w:eastAsia="仿宋_GB2312"/>
              </w:rPr>
              <w:t>3、成交供应商必须为本项目配备专职团队，应保证骨干人员的稳定性。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技术支持和售后服务由供应商严格按投标响应文件及有关承诺执行，提供7*24小时电话咨询服务，出现问题时，2小时内电话响应，12小时内电话解决问题，如有需要24小时内到达故障现场解决问题。</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乙方完成2025年普通公路项目库管理系统调优升级，并形成最终服务报告经甲方确认合格后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1.在履行本合同的过程中，任何一方违反本合同约定，首先双方友好协商解决，否则违约方应按照《中华人民共和国民法典》有关条款的规定承担违约责任。 2.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3.如因乙方原因造成全部或部分资料损毁、遗失或向第三方公开，乙方按照合同总价款的20%向甲方承担赔偿责任，不足以弥补甲方损失的，还应予以赔偿。 4.如因乙方原因造成工作延误、数据报送不及时、交通部审核不通过、数据质量被通报追责等问题，乙方按合同总价的20%向甲方承担赔偿责任，不足以弥补甲方损失的还应予以补足。 5.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6.因乙方原因导致工作停滞、延误的，未在规定期限内完成工作任务的，每顺延一天罚金合同金额0.3%。延期超过30天的，甲方有权解除合同，并要求乙方赔偿全部损失。 7.无正当理由单方终止合同，违约方除赔偿给对方造成的损失外，还应向守约方支付项目总额10%的违约金。 8.未按合同要求提供服务或服务质量不能满足本次磋商要求，甲方会同监督机构、采购代理机构有权终止合同和对乙方违约行为进行追究，同时按政府采购法的有关规定进行相应的处罚。 9.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（二）解决争议的方法： 1.本合同在履行过程中发生的争议，由甲、乙双方当事人协商解决，协商不成的依法向甲方所在地有管辖权的人民法院法院起诉。 2.在诉讼期间，除正在进行诉讼部分外，合同其他部分继续执行。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（一）保密条款 1.根据《中华人民共和国民法典》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2.任何一方及其工作人员，对于就本项目进行洽谈接触及其后的工作开展过程中，所知悉的对方未公开的信息与资料（包括但不限于书面、光盘、电子数据等任何形式），均应保密，否则，应赔偿对方因此遭受的经济损失。 3.乙方对工作中了解到的甲方的技术、数据、机密等进行严格保密，不得向他人泄漏。本合同的解除或终止不免除乙方应承担的保密义务。 4.乙方违反保密规定的，除承担法律责任外，还应向甲方支付合同额20%的惩罚性违约金，违约金不足以弥补甲方损失的，乙方还应予以赔偿。 （二）知识产权 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 （三）本项目采购内容“普通干线公路项目库维护服务”对应的中小企业划分标准所属行业为：其他未列明行业。 （四）为顺利推进政府采购电子化交易平台应用工作，供应商需要在线提交所有通过电子化交易平台实施的政府采购项目的响应文件，同时，线下提交纸质响应文件正本壹份、副本壹份。若电子响应文件与纸质响应文件不一致的，以电子响应文件为准；若正本和副本不符，以正本为准。响应文件正、副本分别各自装订成册密封。在封口处加盖供应商公章。 （五）递交截止时间同在线递交电子响应文件截止时间一致。线下递交文件地点：陕西省西安市雁塔区科技西路绿地鸿海大厦A座1806室。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提供2023年度或2024年度经审计的财务报告或投标截止时间前六个月内其基本开户银行出具的资信证明及账户开户许可证明材料或财政部门认可的政府采购专业担保机构开具的投标担保函；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提供投标截止时间前六个月内已缴存的至少一个月的社会保障资金缴存单据或社保机构开具的社会保险参保缴费情况证明；依法不需要缴纳社会保障资金的应提供相关文件证明；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未被省级及以上交通运输主管部门限制进入公路建养市场，且不在处罚有效期内（提供承诺书）。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本项目不接受联合体投标，不允许分包。投标供应商应提供《非联合体不分包投标声明》，视为独立投标，不分包。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服务内容及服务邀请应答表 其他资料 中小企业声明函 残疾人福利性单位声明函 商务应答表 供应商应提交的相关资格证明材料 标的清单 陕西省政府采购供应商拒绝政府采购领域商业贿赂承诺书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其他资料 标的清单 陕西省政府采购供应商拒绝政府采购领域商业贿赂承诺书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 、包号（如有）一致。</w:t>
            </w:r>
          </w:p>
        </w:tc>
        <w:tc>
          <w:tcPr>
            <w:tcW w:type="dxa" w:w="1661"/>
          </w:tcPr>
          <w:p>
            <w:pPr>
              <w:pStyle w:val="null3"/>
            </w:pPr>
            <w:r>
              <w:rPr>
                <w:rFonts w:ascii="仿宋_GB2312" w:hAnsi="仿宋_GB2312" w:cs="仿宋_GB2312" w:eastAsia="仿宋_GB2312"/>
              </w:rPr>
              <w:t>响应文件封面 服务内容及服务邀请应答表 其他资料 供应商应提交的相关资格证明材料 陕西省政府采购供应商拒绝政府采购领域商业贿赂承诺书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陕西省政府采购供应商拒绝政府采购领域商业贿赂承诺书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响应文件封面 服务内容及服务邀请应答表 其他资料 商务应答表 陕西省政府采购供应商拒绝政府采购领域商业贿赂承诺书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（1）报价一览表填写符合要求； （2）计量单位、报价货币均符合磋商文件要求；（3）未超出采购预算或磋商文件规定的最高限价。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服务内容及服务邀请应答表 其他资料 商务应答表 标的清单 陕西省政府采购供应商拒绝政府采购领域商业贿赂承诺书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陕西省政府采购供应商拒绝政府采购领域商业贿赂承诺书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供应商提供的方案中能够充分体现采购人计划项目包含的类型</w:t>
            </w:r>
          </w:p>
        </w:tc>
        <w:tc>
          <w:tcPr>
            <w:tcW w:type="dxa" w:w="2492"/>
          </w:tcPr>
          <w:p>
            <w:pPr>
              <w:pStyle w:val="null3"/>
            </w:pPr>
            <w:r>
              <w:rPr>
                <w:rFonts w:ascii="仿宋_GB2312" w:hAnsi="仿宋_GB2312" w:cs="仿宋_GB2312" w:eastAsia="仿宋_GB2312"/>
              </w:rPr>
              <w:t>根据阐述国省道路面改造、三项工程、养护大中修三大类项目管理重难点及关键控制节点进行评审。 1.论述方案各部分内容全面详细、阐述条例清晰详尽、完全满足本项目采购需求，能保障本项目实施得10分； 2.论述方案各部分内容较全面详细、阐述条例较清晰详尽、满足本项目采购需求，基本能保障本项目实施得8分； 3.论述方案各部分内容基本全面、阐述条例基本清晰、基本满足本项目采购需求，基本能保障本项目实施得5分； 4.论述方案各部分内容空泛、可操作性一般、不能完全保障本项目实施得2分；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供应商提供的方案中能够充分体现采购人计划项目包含各类型管理流程</w:t>
            </w:r>
          </w:p>
        </w:tc>
        <w:tc>
          <w:tcPr>
            <w:tcW w:type="dxa" w:w="2492"/>
          </w:tcPr>
          <w:p>
            <w:pPr>
              <w:pStyle w:val="null3"/>
            </w:pPr>
            <w:r>
              <w:rPr>
                <w:rFonts w:ascii="仿宋_GB2312" w:hAnsi="仿宋_GB2312" w:cs="仿宋_GB2312" w:eastAsia="仿宋_GB2312"/>
              </w:rPr>
              <w:t>能够描述三大类包含的子类、管理流程、主要信息，以及管理过程中的重点难点。 1.方案内容完全包含以上三大类，重点难点分析针对性强，全面完善，完全满足项目采购要求10分； 2.方案内容完全包含以上三大类，重点难点分析针对性较强，比较全面完善，基本满足项目采购要求，得8分； 3.方案内容完全包含以上三大类，重点难点分析针对性一般，略有瑕疵、漏洞，基本满足项目采购要求，得5分； 4.方案内容未完全包含以上三大类，内容空泛、操作性较差，重点难点分析针对性与本项目关系不大，不能完全满足项目采购要求，得2分；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供应商提供的方案中能提出项目管理过程中的难点及对应的解决方案</w:t>
            </w:r>
          </w:p>
        </w:tc>
        <w:tc>
          <w:tcPr>
            <w:tcW w:type="dxa" w:w="2492"/>
          </w:tcPr>
          <w:p>
            <w:pPr>
              <w:pStyle w:val="null3"/>
            </w:pPr>
            <w:r>
              <w:rPr>
                <w:rFonts w:ascii="仿宋_GB2312" w:hAnsi="仿宋_GB2312" w:cs="仿宋_GB2312" w:eastAsia="仿宋_GB2312"/>
              </w:rPr>
              <w:t>1.能够查询项目并展示历次计划下达信息。 （1）论述方案内容全面完善、切实可行、有针对性，完全满足项目采购要求得5分； （2）论述比较全面完善、切实可行，比较有针对性，基本满足项目采购要求3分； （3）论述基本全面完善、可行性一般，针对性一般，不能完全满足项目采购要求1分； （4）无或其它情况不得分。 2.能够阐述项目管理过程中的重难点。 （1）论述方案内容全面完善、切实可行、有针对性，完全满足项目采购要求得5分； （2）论述比较全面完善、切实可行，比较有针对性，基本满足项目采购要求3分； （3）论述基本全面完善、可行性一般，针对性一般，不能完全满足项目采购要求1分； （4）无或其它情况不得分。 3.能够准确描述项目管理过程中难点解决方案。 （1）论述方案内容全面完善、切实可行、有针对性，完全满足项目采购要求得5分； （2）论述比较全面完善、切实可行，比较有针对性，基本满足项目采购要求3分； （3）论述基本全面完善、可行性一般，针对性一般，不能完全满足项目采购要求1分； （4）无或其它情况不得分。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工作计划、质量保障措施</w:t>
            </w:r>
          </w:p>
        </w:tc>
        <w:tc>
          <w:tcPr>
            <w:tcW w:type="dxa" w:w="2492"/>
          </w:tcPr>
          <w:p>
            <w:pPr>
              <w:pStyle w:val="null3"/>
            </w:pPr>
            <w:r>
              <w:rPr>
                <w:rFonts w:ascii="仿宋_GB2312" w:hAnsi="仿宋_GB2312" w:cs="仿宋_GB2312" w:eastAsia="仿宋_GB2312"/>
              </w:rPr>
              <w:t>根据方案中的人员配备、项目计划、使用培训、应急保障等。 1.安排具体，满足磋商内容及要求针对性强，有效、可行得10分； 2.安排较具体，针对性较强，较有效、可行得8分； 3.安排基本具体，针对性一般，基本有效、可行得5分； 4.安排不具体，针对性较差，有效性差、不完全可行得2分；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2022年1月1日至响应文件递交截止前，承担过类似业绩（包括公路信息化项目开发、维护、升级、数据库管理等，满足其中一项即可），每提供一个有效业绩得1.5分，最多得15分，未提供或提供无效者不加分。 注：未提供项目合同或业主履约证明资料，按无效项目处理，磋商评审不计分。（业绩证明资料须加盖供应商公章。)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1.项目负责人（8分） （1）具有信息系统项目管理师证书，得4分，未提供得0分。 （2）2022年1月1日至响应文件递交截止前，担任过类似业绩（包括公路信息化项目开发、维护、升级、数据库管理等，满足其中一项即可）的项目负责人，每提供1个业绩得2分，最高得4分。 2.技术负责人（7分） （1）具有系统集成项目管理工程师证，得5分，未提供得0分。 （2）2022年1月1日至响应文件递交截止前，担任过类似业绩（包括公路信息化项目开发、维护、升级、数据库管理等，满足其中一项即可）的项目负责人或技术负责人，每提供1个业绩得1分，最高得2分。 注：（1）业绩须体现项目负责人或技术负责人姓名信息。 （2）须提供能证明是项目负责人（技术负责人）的合同协议书或业主单位出具的履约情况证明材料。 （3）提供人员的身份证、相关证书复印件和磋商响应文件递交前3个月内任意1个月的社保缴纳证明或社保局出具的有效证明材料。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1.除项目经理和现场服务负责人外，拟投入本项目团队成员应不少于3人，得2分；每增加1人加1分，最多加2分；满分4分。 2.除项目经理和现场服务负责人外，拟投入本项目团队成员中每具有1名信息系统项目管理、系统集成项目管理、PMP、测绘等资格证书的，加2分，最多加6分。 注：须提供所有项目组成员的身份证、相关证书复印件和磋商响应文件递交前3个月内任意1个月的社保缴纳证明或社保局出具的有效证明材料，未能提供有效证明材料或证明材料不完整的成员不计入评分，具有多个证书的人员只可计分一次，按1分汇总计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1.经初审合格的磋商响应文件，其最终报价为有效报价。 2.有效最低报价为基准价得15分。 3.按（磋商基准价/有效最终磋商报价）×15的公式计算报价得分。 4.报价不完整的，不进入磋商基准价的计算，本项得0分。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详见附件：合同-普通干线公路项目库维护服务.docx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