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版本号：ZZB2025-CSZB02520250520001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陕西省普通省道和农村公路“以奖代补”考核数据支撑系统国产化升级改造及数据审核报部服务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ZZB2025-CSZB025</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陕西省普通省道和农村公路“以奖代补”考核数据支撑系统国产化升级改造及数据审核报部服务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陕西省普通省道和农村公路“以奖代补”考核数据支撑系统国产化升级改造及数据审核报部服务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交通运输部、财政部关于印发《车辆购置税收入补助地方资金管理暂行办法》的通知（财建[2021]50号）要求，将普通省道及以下公路的建设养护项目申请中央车辆购置税及完成情况，纳入以奖代补系统考核；基于省级工作需要，将陕西省公路网遥感综合管理平台与陕西省农村公路安防工程管理系统两个系统功能整合进陕西省普通省道与农村公路“以奖代补”考核数据支撑系统，完成国产化升级改造；基于交通部的要求完成普通省道与农村公路建设养护工程项目考核数据审核与报送工作。采购预算1430000.00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3、财务状况报告：提供2023年度或2024年度经审计的财务报告，或投标截止时间前六个月内其基本开户银行出具的资信证明及账户开户许可证明材料，或财政部门认可的政府采购专业担保机构开具的投标担保函；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4、税收缴纳证明：提供投标截止时间前六个月内已缴存的至少一个月的纳税证明或完税证明。依法免税的供应商应提供相关文件证明；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5、社会保障资金缴纳证明：提供投标截止时间前六个月内已缴存的至少一个月的社会保障资金缴存单据或社保机构开具的社会保险参保缴费情况证明；依法不需要缴纳社会保障资金的应提供相关文件证明；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6、履行能力：具备履行合同所必需的设备和专业技术能力的书面声明；</w:t>
      </w:r>
    </w:p>
    <w:p>
      <w:pPr>
        <w:pStyle w:val="null3"/>
      </w:pPr>
      <w:r>
        <w:rPr>
          <w:rFonts w:ascii="仿宋_GB2312" w:hAnsi="仿宋_GB2312" w:cs="仿宋_GB2312" w:eastAsia="仿宋_GB2312"/>
        </w:rPr>
        <w:t>7、没有重大违法记录：参加本次政府采购活动前三年内在经营活动中没有重大违法记录的书面声明；</w:t>
      </w:r>
    </w:p>
    <w:p>
      <w:pPr>
        <w:pStyle w:val="null3"/>
      </w:pPr>
      <w:r>
        <w:rPr>
          <w:rFonts w:ascii="仿宋_GB2312" w:hAnsi="仿宋_GB2312" w:cs="仿宋_GB2312" w:eastAsia="仿宋_GB2312"/>
        </w:rPr>
        <w:t>8、信用查询：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p>
      <w:pPr>
        <w:pStyle w:val="null3"/>
      </w:pPr>
      <w:r>
        <w:rPr>
          <w:rFonts w:ascii="仿宋_GB2312" w:hAnsi="仿宋_GB2312" w:cs="仿宋_GB2312" w:eastAsia="仿宋_GB2312"/>
        </w:rPr>
        <w:t>9、承诺书：未被省级及以上交通运输主管部门限制进入公路建养市场，且不在处罚有效期内（提供承诺书）。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王宣懿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赵茹静、刘秦川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18292000147、13909175321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国家计委颁发的《招标代理服务收费管理暂行办法》（计价格[2002]1980号）和国家发展改革委员会办公厅颁发的《关于招标代理服务收费有关问题的通知》（发改办价格[2003]857号）的有关规定,本项目代理服务费收费标准为按照代理项目金额的0.80%计取。 2、成交供应商在领取中标通知书前，须向采购代理机构一次性支付招标代理服务费。代理服务费用收取：大写 壹万壹仟肆佰肆拾元整（小写 11440.00元）。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联系人：赵茹静、刘秦川</w:t>
      </w:r>
    </w:p>
    <w:p>
      <w:pPr>
        <w:pStyle w:val="null3"/>
      </w:pPr>
      <w:r>
        <w:rPr>
          <w:rFonts w:ascii="仿宋_GB2312" w:hAnsi="仿宋_GB2312" w:cs="仿宋_GB2312" w:eastAsia="仿宋_GB2312"/>
        </w:rPr>
        <w:t>联系电话：18292000147、13909175321</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通运输部、财政部关于印发《车辆购置税收入补助地方资金管理暂行办法》的通知（财建[2021]50号）要求，将普通省道及以下公路的建设养护项目申请中央车辆购置税及完成情况，纳入以奖代补系统考核；基于省级工作需要，将陕西省公路网遥感综合管理平台与陕西省农村公路安防工程管理系统两个系统功能整合进陕西省普通省道与农村公路“以奖代补”考核数据支撑系统，完成国产化升级改造；基于交通部的要求完成普通省道与农村公路建设养护工程项目考核数据审核与报送工作。采购预算1430000.00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陕西省普通省道和农村公路“以奖代补”考核数据支撑系统国产化升级改造及数据审核报部服务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标的名称：陕西省普通省道和农村公路“以奖代补”考核数据支撑系统国产化升级改造及数据审核报部服务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按照交通运输部、财政部关于印发《车辆购置税收入补助地方资金管理暂行办法》的通知（财建</w:t>
            </w:r>
            <w:r>
              <w:rPr>
                <w:rFonts w:ascii="仿宋_GB2312" w:hAnsi="仿宋_GB2312" w:cs="仿宋_GB2312" w:eastAsia="仿宋_GB2312"/>
                <w:sz w:val="20"/>
              </w:rPr>
              <w:t>[2021]50</w:t>
            </w:r>
            <w:r>
              <w:rPr>
                <w:rFonts w:ascii="仿宋_GB2312" w:hAnsi="仿宋_GB2312" w:cs="仿宋_GB2312" w:eastAsia="仿宋_GB2312"/>
                <w:sz w:val="20"/>
              </w:rPr>
              <w:t>号）要求，将普通省道及以下公路的建设养护项目申请中央车辆购置税及完成情况，纳入以奖代补系统考核；基于省级工作需要，将陕西省公路网遥感综合管理平台与陕西省农村公路安防工程管理系统两个系统功能整合进陕西省普通省道与农村公路“以奖代补”考核数据支撑系统，完成国产化升级改造；基于交通部的要求完成普通省道与农村公路建设养护工程项目考核数据审核与报送工作。</w:t>
            </w:r>
          </w:p>
          <w:p>
            <w:pPr>
              <w:pStyle w:val="null3"/>
              <w:jc w:val="both"/>
            </w:pPr>
            <w:r>
              <w:rPr>
                <w:rFonts w:ascii="仿宋_GB2312" w:hAnsi="仿宋_GB2312" w:cs="仿宋_GB2312" w:eastAsia="仿宋_GB2312"/>
                <w:sz w:val="20"/>
                <w:b/>
              </w:rPr>
              <w:t>二、服务内容</w:t>
            </w:r>
          </w:p>
          <w:p>
            <w:pPr>
              <w:pStyle w:val="null3"/>
              <w:ind w:firstLine="400"/>
              <w:jc w:val="both"/>
            </w:pPr>
            <w:r>
              <w:rPr>
                <w:rFonts w:ascii="仿宋_GB2312" w:hAnsi="仿宋_GB2312" w:cs="仿宋_GB2312" w:eastAsia="仿宋_GB2312"/>
                <w:sz w:val="20"/>
              </w:rPr>
              <w:t>为进一步优化普通省道和农村公路</w:t>
            </w:r>
            <w:r>
              <w:rPr>
                <w:rFonts w:ascii="仿宋_GB2312" w:hAnsi="仿宋_GB2312" w:cs="仿宋_GB2312" w:eastAsia="仿宋_GB2312"/>
                <w:sz w:val="20"/>
              </w:rPr>
              <w:t>“以奖代补”考核数据支撑系统，开展系统升级改造服务与</w:t>
            </w:r>
            <w:r>
              <w:rPr>
                <w:rFonts w:ascii="仿宋_GB2312" w:hAnsi="仿宋_GB2312" w:cs="仿宋_GB2312" w:eastAsia="仿宋_GB2312"/>
                <w:sz w:val="20"/>
              </w:rPr>
              <w:t>2025</w:t>
            </w:r>
            <w:r>
              <w:rPr>
                <w:rFonts w:ascii="仿宋_GB2312" w:hAnsi="仿宋_GB2312" w:cs="仿宋_GB2312" w:eastAsia="仿宋_GB2312"/>
                <w:sz w:val="20"/>
              </w:rPr>
              <w:t>年考核数据审核与报部工作。主要内容如下：</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系统升级与改造。一是将陕西省普通省道与农村公路“以奖代补”考核数据支撑系统、陕西省公路网遥感综合管理平台、陕西省农村公路安防工程管理系统三个系统进行整合，将另外两个系统的相关功能与数据整合进陕西省普通省道与农村公路“以奖代补”考核数据支撑系统。二是系统代码国产化更新升级，根据国产数据库的特性，进行代码改造，并根据国产</w:t>
            </w:r>
            <w:r>
              <w:rPr>
                <w:rFonts w:ascii="仿宋_GB2312" w:hAnsi="仿宋_GB2312" w:cs="仿宋_GB2312" w:eastAsia="仿宋_GB2312"/>
                <w:sz w:val="20"/>
              </w:rPr>
              <w:t>GIS</w:t>
            </w:r>
            <w:r>
              <w:rPr>
                <w:rFonts w:ascii="仿宋_GB2312" w:hAnsi="仿宋_GB2312" w:cs="仿宋_GB2312" w:eastAsia="仿宋_GB2312"/>
                <w:sz w:val="20"/>
              </w:rPr>
              <w:t>平台重新编写发布最新的地图服务，并进行前端地图的改造工作。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数据审核及报部服务。一是建设月报数据审核，针对系统内的农村公路建设项目每月填报数据进行逻辑性审核，并形成农村公路建设月报表；二是养护月报季报数据审核，针对系统内填报的高速、国省道、农村公路的养护工程项目进行逻辑性审核，形成养护月报表与养护季报表。三是数据报部服务，依据交通部要求，完成</w:t>
            </w:r>
            <w:r>
              <w:rPr>
                <w:rFonts w:ascii="仿宋_GB2312" w:hAnsi="仿宋_GB2312" w:cs="仿宋_GB2312" w:eastAsia="仿宋_GB2312"/>
                <w:sz w:val="20"/>
              </w:rPr>
              <w:t>2025</w:t>
            </w:r>
            <w:r>
              <w:rPr>
                <w:rFonts w:ascii="仿宋_GB2312" w:hAnsi="仿宋_GB2312" w:cs="仿宋_GB2312" w:eastAsia="仿宋_GB2312"/>
                <w:sz w:val="20"/>
              </w:rPr>
              <w:t>年四个季度的普通省道与农村公路的“以奖代补”数据报部工作，并通过交通部审核。</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根据工作需求，为全省地市及县（区）提供陕西省普通省道和农村公路“以奖代补”考核数据支撑系统讲解培训服务。</w:t>
            </w:r>
          </w:p>
          <w:p>
            <w:pPr>
              <w:pStyle w:val="null3"/>
              <w:jc w:val="both"/>
            </w:pPr>
            <w:r>
              <w:rPr>
                <w:rFonts w:ascii="仿宋_GB2312" w:hAnsi="仿宋_GB2312" w:cs="仿宋_GB2312" w:eastAsia="仿宋_GB2312"/>
                <w:sz w:val="20"/>
                <w:b/>
              </w:rPr>
              <w:t>三、服务要求</w:t>
            </w:r>
          </w:p>
          <w:p>
            <w:pPr>
              <w:pStyle w:val="null3"/>
              <w:ind w:firstLine="400"/>
              <w:jc w:val="both"/>
            </w:pPr>
            <w:r>
              <w:rPr>
                <w:rFonts w:ascii="仿宋_GB2312" w:hAnsi="仿宋_GB2312" w:cs="仿宋_GB2312" w:eastAsia="仿宋_GB2312"/>
                <w:sz w:val="20"/>
              </w:rPr>
              <w:t>中标人应根据采购人提出的主要服务内容，明确相应的技术路线，以及足够的、相对固定的技术人员，作为完成本次服务内容的基本力量，明确内部管理模式，建立健全质量保证体系，保证方案编制工作质量和进度。参与核查任务的人员应当熟悉陕西省普通省道和农村公路</w:t>
            </w:r>
            <w:r>
              <w:rPr>
                <w:rFonts w:ascii="仿宋_GB2312" w:hAnsi="仿宋_GB2312" w:cs="仿宋_GB2312" w:eastAsia="仿宋_GB2312"/>
                <w:sz w:val="20"/>
              </w:rPr>
              <w:t>“以奖代补”考核数据支撑系统与数据情况，具有较高的专业素质、较强的技术能力，能够遵守国家法律法规，坚持原则，恪守职业道德，客观公正，责任心强。</w:t>
            </w:r>
          </w:p>
          <w:p>
            <w:pPr>
              <w:pStyle w:val="null3"/>
              <w:jc w:val="both"/>
            </w:pPr>
            <w:r>
              <w:rPr>
                <w:rFonts w:ascii="仿宋_GB2312" w:hAnsi="仿宋_GB2312" w:cs="仿宋_GB2312" w:eastAsia="仿宋_GB2312"/>
                <w:sz w:val="20"/>
                <w:b/>
              </w:rPr>
              <w:t>四、成果文件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）陕西省普通省道和农村公路“以奖代补”考核数据支撑系统升级改造报告；</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）陕西省普通省道和农村公路“以奖代补”考核数据核查总结报告。</w:t>
            </w:r>
          </w:p>
          <w:p>
            <w:pPr>
              <w:pStyle w:val="null3"/>
              <w:jc w:val="both"/>
            </w:pPr>
            <w:r>
              <w:rPr>
                <w:rFonts w:ascii="仿宋_GB2312" w:hAnsi="仿宋_GB2312" w:cs="仿宋_GB2312" w:eastAsia="仿宋_GB2312"/>
                <w:sz w:val="20"/>
                <w:b/>
              </w:rPr>
              <w:t>五、合同支付</w:t>
            </w:r>
          </w:p>
          <w:p>
            <w:pPr>
              <w:pStyle w:val="null3"/>
              <w:ind w:firstLine="400"/>
              <w:jc w:val="both"/>
            </w:pPr>
            <w:r>
              <w:rPr>
                <w:rFonts w:ascii="仿宋_GB2312" w:hAnsi="仿宋_GB2312" w:cs="仿宋_GB2312" w:eastAsia="仿宋_GB2312"/>
                <w:sz w:val="20"/>
              </w:rPr>
              <w:t>1.费用结算：</w:t>
            </w:r>
          </w:p>
          <w:p>
            <w:pPr>
              <w:pStyle w:val="null3"/>
              <w:ind w:firstLine="400"/>
              <w:jc w:val="both"/>
            </w:pPr>
            <w:r>
              <w:rPr>
                <w:rFonts w:ascii="仿宋_GB2312" w:hAnsi="仿宋_GB2312" w:cs="仿宋_GB2312" w:eastAsia="仿宋_GB2312"/>
                <w:sz w:val="20"/>
              </w:rPr>
              <w:t>按合同总价款结算。履行本合同约定服务所需的全部费用（包括人工</w:t>
            </w:r>
            <w:r>
              <w:rPr>
                <w:rFonts w:ascii="仿宋_GB2312" w:hAnsi="仿宋_GB2312" w:cs="仿宋_GB2312" w:eastAsia="仿宋_GB2312"/>
                <w:sz w:val="20"/>
              </w:rPr>
              <w:t>/管理/办公/交通/会务/外业勘察/物耗/利润/税费/风险及有关的其他费用等）均计入合同总价中。</w:t>
            </w:r>
          </w:p>
          <w:p>
            <w:pPr>
              <w:pStyle w:val="null3"/>
              <w:ind w:firstLine="400"/>
              <w:jc w:val="both"/>
            </w:pPr>
            <w:r>
              <w:rPr>
                <w:rFonts w:ascii="仿宋_GB2312" w:hAnsi="仿宋_GB2312" w:cs="仿宋_GB2312" w:eastAsia="仿宋_GB2312"/>
                <w:sz w:val="20"/>
              </w:rPr>
              <w:t>费用结算采用银行转账方式，分期付款。付款前，乙方须向甲方提供等额的增值税发票。</w:t>
            </w:r>
          </w:p>
          <w:p>
            <w:pPr>
              <w:pStyle w:val="null3"/>
              <w:ind w:firstLine="400"/>
              <w:jc w:val="both"/>
            </w:pPr>
            <w:r>
              <w:rPr>
                <w:rFonts w:ascii="仿宋_GB2312" w:hAnsi="仿宋_GB2312" w:cs="仿宋_GB2312" w:eastAsia="仿宋_GB2312"/>
                <w:sz w:val="20"/>
              </w:rPr>
              <w:t>2.费用支付：</w:t>
            </w:r>
          </w:p>
          <w:p>
            <w:pPr>
              <w:pStyle w:val="null3"/>
              <w:ind w:firstLine="400"/>
              <w:jc w:val="both"/>
            </w:pPr>
            <w:r>
              <w:rPr>
                <w:rFonts w:ascii="仿宋_GB2312" w:hAnsi="仿宋_GB2312" w:cs="仿宋_GB2312" w:eastAsia="仿宋_GB2312"/>
                <w:sz w:val="20"/>
              </w:rPr>
              <w:t>合同签订前，乙方须向甲方缴纳合同总金额</w:t>
            </w:r>
            <w:r>
              <w:rPr>
                <w:rFonts w:ascii="仿宋_GB2312" w:hAnsi="仿宋_GB2312" w:cs="仿宋_GB2312" w:eastAsia="仿宋_GB2312"/>
                <w:sz w:val="20"/>
              </w:rPr>
              <w:t>5%的履约保证金，履约保证金待乙方履行完毕全部合同义务，并经甲方履约验收合格，无任何纠纷后无息退还。</w:t>
            </w:r>
          </w:p>
          <w:p>
            <w:pPr>
              <w:pStyle w:val="null3"/>
              <w:ind w:firstLine="400"/>
              <w:jc w:val="both"/>
            </w:pPr>
            <w:r>
              <w:rPr>
                <w:rFonts w:ascii="仿宋_GB2312" w:hAnsi="仿宋_GB2312" w:cs="仿宋_GB2312" w:eastAsia="仿宋_GB2312"/>
                <w:sz w:val="20"/>
              </w:rPr>
              <w:t>合同签订后，甲方收到履约保证金及增值税普通发票后，支付合同总金额的</w:t>
            </w:r>
            <w:r>
              <w:rPr>
                <w:rFonts w:ascii="仿宋_GB2312" w:hAnsi="仿宋_GB2312" w:cs="仿宋_GB2312" w:eastAsia="仿宋_GB2312"/>
                <w:sz w:val="20"/>
              </w:rPr>
              <w:t>60.00%。乙方完成2025年三季度“以奖代补”考核数据的审核汇总及报部工作，支付合同总金额的30.00%；乙方完成全部合同约定内容，并形成相应成果报告，甲方支付剩余10%合同金额。</w:t>
            </w:r>
          </w:p>
          <w:p>
            <w:pPr>
              <w:pStyle w:val="null3"/>
              <w:jc w:val="both"/>
            </w:pPr>
            <w:r>
              <w:rPr>
                <w:rFonts w:ascii="仿宋_GB2312" w:hAnsi="仿宋_GB2312" w:cs="仿宋_GB2312" w:eastAsia="仿宋_GB2312"/>
                <w:sz w:val="20"/>
                <w:b/>
              </w:rPr>
              <w:t>六、验收标准</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供应商完成合同约定的全部内容，并向采购人提交项目实施过程中的所有资料</w:t>
            </w:r>
            <w:r>
              <w:rPr>
                <w:rFonts w:ascii="仿宋_GB2312" w:hAnsi="仿宋_GB2312" w:cs="仿宋_GB2312" w:eastAsia="仿宋_GB2312"/>
                <w:sz w:val="20"/>
              </w:rPr>
              <w:t>,</w:t>
            </w:r>
            <w:r>
              <w:rPr>
                <w:rFonts w:ascii="仿宋_GB2312" w:hAnsi="仿宋_GB2312" w:cs="仿宋_GB2312" w:eastAsia="仿宋_GB2312"/>
                <w:sz w:val="20"/>
              </w:rPr>
              <w:t>以便采购人日后管理和维护该项目。各项成果资料满足国家现行的相关技术标准、规范、规程等以及我省公路管理相关规定。</w:t>
            </w:r>
          </w:p>
          <w:p>
            <w:pPr>
              <w:pStyle w:val="null3"/>
              <w:ind w:firstLine="400"/>
              <w:jc w:val="both"/>
            </w:pPr>
            <w:r>
              <w:rPr>
                <w:rFonts w:ascii="仿宋_GB2312" w:hAnsi="仿宋_GB2312" w:cs="仿宋_GB2312" w:eastAsia="仿宋_GB2312"/>
                <w:sz w:val="20"/>
              </w:rPr>
              <w:t>主要成果资料包括：</w:t>
            </w:r>
            <w:r>
              <w:rPr>
                <w:rFonts w:ascii="仿宋_GB2312" w:hAnsi="仿宋_GB2312" w:cs="仿宋_GB2312" w:eastAsia="仿宋_GB2312"/>
                <w:sz w:val="20"/>
              </w:rPr>
              <w:t>①陕西省普通省道与农村公路“以奖代补”考核数据支撑系统升级改造报告，要求含系统整合方案、代码国产化改造方案以及系统迁移部署测试报告等部分内容。②陕西省普通省道与农村公路“以奖代补”考核数据支撑系统数据核查报告。</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采购人确认供应商能够达到合同约定要求后，组织供应商（必要时邀请第三方专家）进行项目验收。供应商提交合同履约情况总结报告，并经采购人确认。验收合格后，填写项目验收单作为对项目的最终认可。</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验收依据：①本合同及附件文本；②竞争性磋商文件、磋商响应文件、澄清表（函）；③国家相应的标准、规范。</w:t>
            </w:r>
          </w:p>
          <w:p>
            <w:pPr>
              <w:pStyle w:val="null3"/>
              <w:jc w:val="both"/>
            </w:pPr>
            <w:r>
              <w:rPr>
                <w:rFonts w:ascii="仿宋_GB2312" w:hAnsi="仿宋_GB2312" w:cs="仿宋_GB2312" w:eastAsia="仿宋_GB2312"/>
                <w:sz w:val="20"/>
                <w:b/>
              </w:rPr>
              <w:t>七、其他要求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、成果要求：形成的数据成果能够通过交通运输部、陕西省交通运输厅的审核。</w:t>
            </w:r>
          </w:p>
          <w:p>
            <w:pPr>
              <w:pStyle w:val="null3"/>
              <w:ind w:firstLine="400"/>
              <w:jc w:val="both"/>
            </w:pPr>
            <w:r>
              <w:rPr>
                <w:rFonts w:ascii="仿宋_GB2312" w:hAnsi="仿宋_GB2312" w:cs="仿宋_GB2312" w:eastAsia="仿宋_GB2312"/>
                <w:sz w:val="21"/>
              </w:rPr>
              <w:t>2、成交供应商合作期间应确定项目联络人员。如有变更，应及时书面通知采购方。</w:t>
            </w:r>
          </w:p>
          <w:p>
            <w:pPr>
              <w:pStyle w:val="null3"/>
              <w:ind w:firstLine="400"/>
              <w:jc w:val="both"/>
            </w:pPr>
            <w:r>
              <w:rPr>
                <w:rFonts w:ascii="仿宋_GB2312" w:hAnsi="仿宋_GB2312" w:cs="仿宋_GB2312" w:eastAsia="仿宋_GB2312"/>
                <w:sz w:val="21"/>
              </w:rPr>
              <w:t>3、成交供应商必须为本项目配备专职团队，应保证骨干人员的稳定性。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和售后服务由供应商严格按投标响应文件及有关承诺执行，确保甲方正确安全使用。在服务期限内，乙方向甲方提供7×24小时的服务响应，保证甲方可以随时找到相应的技术人员，如有必要，要在24小时之内赶到现场予以技术支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主要成果资料包括：①陕西省普通省道与农村公路“以奖代补”考核数据支撑系统升级改造报告，要求含系统整合方案、代码国产化改造方案以及系统迁移部署测试报告等部分内容。②陕西省普通省道与农村公路“以奖代补”考核数据支撑系统数据核查报告。 2.采购人确认供应商能够达到合同约定要求后，组织供应商（必要时邀请第三方专家）进行项目验收。供应商提交合同履约情况总结报告，并经采购人确认。验收合格后，填写项目验收单作为对项目的最终认可。 3.验收依据： ①本合同及附件文本； ②竞争性磋商文件、磋商响应文件、澄清表（函）；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乙方完成2025年三季度“以奖代补”考核数据的审核汇总及报部工作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乙方完成全部合同约定内容，并形成相应成果报告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1.在履行本合同的过程中，任何一方违反本合同约定，首先双方友好协商解决，否则违约方应按照《中华人民共和国民法典》有关条款的规定承担违约责任。 2.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3.如因乙方原因造成全部或部分资料损毁、遗失或向第三方公开，乙方按照合同总价款的20%向甲方承担赔偿责任，不足以弥补甲方损失的，还应予以赔偿。 4.如因乙方原因造成工作延误、数据报送不及时、交通部审核不通过、数据质量被通报追责等问题，乙方按合同总价的20%向甲方承担赔偿责任，不足以弥补甲方损失的还应予以补足。 5.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6.因乙方原因导致工作停滞、延误的，未在规定期限内完成工作任务的，每顺延一天罚金合同金额0.3%。延期超过30天的，甲方有权解除合同，并要求乙方赔偿全部损失。 7.无正当理由单方终止合同，违约方除赔偿给对方造成的损失外，还应向守约方支付项目总额10%的违约金。 8.未按合同要求提供服务或服务质量不能满足本次磋商要求，甲方会同监督机构、采购代理机构有权终止合同和对乙方违约行为进行追究，同时按政府采购法的有关规定进行相应的处罚。 9.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（一）保密要求 1.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2.任何一方及其工作人员，对于就本项目进行洽谈接触及其后的工作开展过程中，所知悉的对方未公开的信息与资料（包括但不限于书面、光盘、电子数据等任何形式），均应保密，否则，应赔偿对方因此遭受的经济损失。 3.本合同的解除或终止不免除乙方应承担的保密义务。乙方违反保密规定的，除承担法律责任外，还应向甲方支付合同额20%的惩罚性违约金，违约金不足以弥补甲方损失的，乙方还应予以赔偿。 （二）知识产权 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 （三）本项目采购内容“陕西省普通省道和农村公路“以奖代补”考核数据支撑系统国产化升级改造及数据审核报部服务”对应的中小企业划分标准所属行业为：其他未列明行业。 （四）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（五）递交截止时间同在线递交电子响应文件截止时间一致。线下递交文件地点：陕西省西安市雁塔区科技西路绿地鸿海大厦A座1806室。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提供2023年度或2024年度经审计的财务报告，或投标截止时间前六个月内其基本开户银行出具的资信证明及账户开户许可证明材料，或财政部门认可的政府采购专业担保机构开具的投标担保函；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提供投标截止时间前六个月内已缴存的至少一个月的纳税证明或完税证明。依法免税的供应商应提供相关文件证明；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提供投标截止时间前六个月内已缴存的至少一个月的社会保障资金缴存单据或社保机构开具的社会保险参保缴费情况证明；依法不需要缴纳社会保障资金的应提供相关文件证明；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案件当事人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未被省级及以上交通运输主管部门限制进入公路建养市场，且不在处罚有效期内（提供承诺书）。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联合体投标协议书格式（如有） 服务方案 陕西省政府采购供应商拒绝政府采购领域商业贿赂承诺书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（1）报价一览表填写符合要求； （2）计量单位、报价货币均符合磋商文件要求；（3）未超出采购预算或磋商文件规定的最高限价。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其他资料 残疾人福利性单位声明函 服务方案 联合体投标协议书格式（如有）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针对本项目背景以及项目的必要性、项目意义等的理解和认识的分析描述。 1.分析内容非常贴合实际、内容充分准确，完全满足项目需求计15分； 2.分析内容贴合实际、充分且准确的，基本满足项目需求计12分； 3.分析内容较贴合实际情况、比较充分准确的计9分； 4.分析内容贴合实际情况一般、欠充分、欠准确的计6分； 5、分析内容与实际情况有差别，不能满足项目需求计3分； 6.无或其它情况不得分。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1.方案内容非常合理、全面、科学；且具备指导意义；方案可行性高，有针对性得10分； 2.方案内容合理、全面、科学；有指导意义，方案可行性较高，有一定的针对性得8分； 3.方案内容较合理、全面、科学；有指导意义，方案可行性一般，有针对性得6分； 4.方案内容基本合理、较全面；方案较贴合实际情况得4分； 5.方案内容有缺项，漏项；无法满足项目需求得2分；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工作计划和质量保证措施</w:t>
            </w:r>
          </w:p>
        </w:tc>
        <w:tc>
          <w:tcPr>
            <w:tcW w:type="dxa" w:w="2492"/>
          </w:tcPr>
          <w:p>
            <w:pPr>
              <w:pStyle w:val="null3"/>
            </w:pPr>
            <w:r>
              <w:rPr>
                <w:rFonts w:ascii="仿宋_GB2312" w:hAnsi="仿宋_GB2312" w:cs="仿宋_GB2312" w:eastAsia="仿宋_GB2312"/>
              </w:rPr>
              <w:t>1.工作计划和质量保证措施切实可行；方案可行性高，有针对性得10分； 2.工作计划和质量保证措施可行，方案有可行性，得8分； 3.工作计划和质量保证措施较合理，方案贴合实际情况得6分； 4.工作计划和质量保证措施基本合理、较全面；方案较贴合实际情况得4分； 5.内容有缺项，漏项；无法满足项目需求得2分；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针对本项目及采购人实际需求提供详细具体可行的服务承诺（包括但不限于服务质量承诺、保障措施、数据保密、合同履行承诺等）及详尽可行的服务实施计划，并阐明可提供的咨询或后期服务内容； 1.服务承诺内容非常全面、形式多样，应对措施和服务实施计划非常详尽、切实可行，得10分； 2.服务承诺内容齐全，对应措施和服务实施计划详尽可行，得8分； 3.服务承诺内容基本齐全，应对措施和服务实施计划基本可行，得6分； 4.服务承诺内容基本齐全，应对措施和服务实施计划部分可行，得4分； 5.服务承诺内容笼统、形式单一，应对措施和服务实施计划可行性较差，得2分； 6.无或其它情况不得分。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2022年1月1日至响应文件递交截止前，承担过类似业绩至少3个，得9分；每增加1个，加2分，最多加6分。 注：未提供项目合同或业主履约证明资料，按无效项目处理，磋商评审不计分。（业绩证明资料须加盖供应商公章。)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1.项目负责人（8分）：公路或计算机软件、信息系统工程相关专业，具备高级工程师及以上职称，得3分；具备中级工程师及以上职称，得1分，否则不得分。 2022年1月1日至响应文件递交截止日前，担任过1个公路行业相关数据资源建设或数据核查服务的项目负责人或技术负责人，得3分；每增加1项加1分，最多加2分。 2.技术负责人（7分）：公路或计算机软件、信息系统工程相关专业，具备高级工程师及以上职称，得3分；中级工程师及以上职称，得1分，否则不得分。 2022年1月1日至响应文件递交截止日前，担任过1个公路行业相关数据资源建设或数据核查服务的项目负责人或技术负责人，得3分；每增加1项加0.5分，最多加1分。 评审依据： 须提供所有项目组成员的身份证、相关证书复印件及业绩证明材料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1.投标人应组建一支稳定的技术服务团队，项目组成员（除项目/技术负责人外）应不少于4人，得3分；每增加1人加1分，最多加3分。 2.人员配备中（项目/技术负责人除外），能够提供计算机行业高级及以上职称或信息系统项目管理师（高级）的，得2分；不满足得0分。 3.人员配备中（项目/技术负责人除外），能够提供公路行业高级及以上职称的，得2分；不满足得0分。 评审依据：须提供所有项目组成员的身份证、相关证书复印件和磋商响应文件递交前3个月内任意1个月的社保缴纳证明或社保局出具的有效证明材料，未能提供有效证明材料或证明材料不完整的成员不计入评分。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价格分统一采用低价优先法计算，即满足磋商文件要求且价格最低的磋商报价为评标基准价，其价格分为满分。 其他供应商的价格分统一按照下列公式计算：报价得分=(评标基准价／磋商报价)×价格权值×100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联合体投标协议书格式（如有）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ind w:firstLine="960"/>
      </w:pPr>
      <w:r>
        <w:rPr>
          <w:rFonts w:ascii="仿宋_GB2312" w:hAnsi="仿宋_GB2312" w:cs="仿宋_GB2312" w:eastAsia="仿宋_GB2312"/>
        </w:rPr>
        <w:t>详见附件：联合体投标协议书格式（如有）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详见附件：合同-陕西省普通省道和农村公路“以奖代补”考核数据支撑系统国产化升级改造及数据审核报部服务.docx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