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r>
        <w:rPr>
          <w:rFonts w:hint="eastAsia" w:ascii="宋体" w:hAnsi="宋体" w:cs="宋体"/>
          <w:b/>
          <w:bCs/>
          <w:snapToGrid w:val="0"/>
          <w:color w:val="auto"/>
          <w:kern w:val="0"/>
          <w:sz w:val="30"/>
          <w:szCs w:val="30"/>
          <w:highlight w:val="none"/>
          <w:lang w:val="en-US" w:eastAsia="zh-CN"/>
        </w:rPr>
        <w:t xml:space="preserve">                 </w:t>
      </w:r>
      <w:r>
        <w:rPr>
          <w:rFonts w:hint="eastAsia" w:ascii="宋体" w:hAnsi="宋体" w:eastAsia="宋体" w:cs="宋体"/>
          <w:b/>
          <w:bCs/>
          <w:snapToGrid w:val="0"/>
          <w:color w:val="auto"/>
          <w:kern w:val="0"/>
          <w:sz w:val="30"/>
          <w:szCs w:val="30"/>
          <w:highlight w:val="none"/>
          <w:lang w:eastAsia="en-US"/>
        </w:rPr>
        <w:t xml:space="preserve">                    </w:t>
      </w:r>
      <w:r>
        <w:rPr>
          <w:rFonts w:hint="eastAsia" w:ascii="宋体" w:hAnsi="宋体" w:eastAsia="宋体" w:cs="宋体"/>
          <w:b/>
          <w:bCs/>
          <w:snapToGrid w:val="0"/>
          <w:color w:val="auto"/>
          <w:kern w:val="0"/>
          <w:sz w:val="30"/>
          <w:szCs w:val="30"/>
          <w:highlight w:val="none"/>
          <w:lang w:val="en-US" w:eastAsia="en-US"/>
        </w:rPr>
        <w:t xml:space="preserve">  </w:t>
      </w:r>
      <w:r>
        <w:rPr>
          <w:rFonts w:hint="eastAsia" w:ascii="宋体" w:hAnsi="宋体" w:eastAsia="宋体" w:cs="宋体"/>
          <w:b/>
          <w:bCs/>
          <w:snapToGrid w:val="0"/>
          <w:color w:val="auto"/>
          <w:kern w:val="0"/>
          <w:sz w:val="30"/>
          <w:szCs w:val="30"/>
          <w:highlight w:val="none"/>
          <w:lang w:eastAsia="en-US"/>
        </w:rPr>
        <w:t xml:space="preserve"> 合同编号：</w:t>
      </w:r>
    </w:p>
    <w:p>
      <w:pPr>
        <w:pStyle w:val="4"/>
        <w:spacing w:beforeLines="0" w:line="500" w:lineRule="exact"/>
        <w:rPr>
          <w:rFonts w:hint="eastAsia" w:ascii="宋体" w:hAnsi="宋体" w:eastAsia="宋体" w:cs="宋体"/>
          <w:b/>
          <w:bCs/>
          <w:color w:val="auto"/>
          <w:sz w:val="28"/>
          <w:szCs w:val="28"/>
          <w:highlight w:val="none"/>
        </w:rPr>
      </w:pPr>
    </w:p>
    <w:p>
      <w:pPr>
        <w:rPr>
          <w:rFonts w:ascii="仿宋" w:hAnsi="仿宋" w:eastAsia="仿宋" w:cs="仿宋"/>
          <w:b/>
          <w:bCs/>
          <w:color w:val="auto"/>
          <w:sz w:val="30"/>
          <w:szCs w:val="30"/>
          <w:highlight w:val="none"/>
          <w:lang w:eastAsia="zh-CN"/>
        </w:rPr>
      </w:pPr>
    </w:p>
    <w:p>
      <w:pPr>
        <w:pStyle w:val="2"/>
        <w:rPr>
          <w:rFonts w:ascii="仿宋" w:hAnsi="仿宋" w:eastAsia="仿宋" w:cs="仿宋"/>
          <w:b/>
          <w:bCs/>
          <w:color w:val="auto"/>
          <w:sz w:val="30"/>
          <w:szCs w:val="30"/>
          <w:highlight w:val="none"/>
          <w:lang w:eastAsia="zh-CN"/>
        </w:rPr>
      </w:pPr>
    </w:p>
    <w:p>
      <w:pPr>
        <w:pStyle w:val="2"/>
        <w:rPr>
          <w:rFonts w:ascii="仿宋" w:hAnsi="仿宋" w:eastAsia="仿宋" w:cs="仿宋"/>
          <w:b/>
          <w:bCs/>
          <w:color w:val="auto"/>
          <w:sz w:val="30"/>
          <w:szCs w:val="30"/>
          <w:highlight w:val="none"/>
          <w:lang w:eastAsia="zh-CN"/>
        </w:rPr>
      </w:pPr>
    </w:p>
    <w:p>
      <w:pPr>
        <w:rPr>
          <w:color w:val="auto"/>
          <w:highlight w:val="none"/>
          <w:lang w:eastAsia="zh-CN"/>
        </w:rPr>
      </w:pPr>
    </w:p>
    <w:p>
      <w:pPr>
        <w:pStyle w:val="4"/>
        <w:rPr>
          <w:rFonts w:ascii="仿宋" w:hAnsi="仿宋" w:eastAsia="仿宋" w:cs="仿宋"/>
          <w:color w:val="auto"/>
          <w:highlight w:val="none"/>
          <w:lang w:eastAsia="zh-CN"/>
        </w:rPr>
      </w:pPr>
    </w:p>
    <w:p>
      <w:pPr>
        <w:pStyle w:val="4"/>
        <w:ind w:left="0" w:leftChars="0" w:hanging="7" w:firstLineChars="0"/>
        <w:jc w:val="center"/>
        <w:rPr>
          <w:rFonts w:ascii="仿宋" w:hAnsi="仿宋" w:eastAsia="仿宋" w:cs="仿宋"/>
          <w:color w:val="auto"/>
          <w:highlight w:val="none"/>
          <w:lang w:eastAsia="zh-CN"/>
        </w:rPr>
      </w:pPr>
      <w:r>
        <w:rPr>
          <w:rFonts w:hint="eastAsia" w:ascii="宋体" w:hAnsi="宋体" w:eastAsia="宋体" w:cs="宋体"/>
          <w:b/>
          <w:bCs/>
          <w:color w:val="auto"/>
          <w:kern w:val="0"/>
          <w:sz w:val="44"/>
          <w:szCs w:val="44"/>
          <w:highlight w:val="none"/>
          <w:u w:val="none"/>
          <w:lang w:eastAsia="en-US"/>
        </w:rPr>
        <w:t>陕西省普通省道和农村公路“以奖代补”考核数据支撑系统国产化升级改造及数据审核报部服务合同</w:t>
      </w:r>
      <w:bookmarkStart w:id="0" w:name="_GoBack"/>
      <w:bookmarkEnd w:id="0"/>
    </w:p>
    <w:p>
      <w:pPr>
        <w:rPr>
          <w:rFonts w:ascii="仿宋" w:hAnsi="仿宋" w:eastAsia="仿宋" w:cs="仿宋"/>
          <w:color w:val="auto"/>
          <w:highlight w:val="none"/>
          <w:lang w:eastAsia="zh-CN"/>
        </w:rPr>
      </w:pPr>
    </w:p>
    <w:p>
      <w:pPr>
        <w:rPr>
          <w:rFonts w:ascii="仿宋" w:hAnsi="仿宋" w:eastAsia="仿宋" w:cs="仿宋"/>
          <w:color w:val="auto"/>
          <w:highlight w:val="none"/>
          <w:lang w:eastAsia="zh-CN"/>
        </w:rPr>
      </w:pPr>
    </w:p>
    <w:p>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pPr>
        <w:jc w:val="center"/>
        <w:rPr>
          <w:rFonts w:ascii="仿宋" w:hAnsi="仿宋" w:eastAsia="仿宋" w:cs="仿宋"/>
          <w:b/>
          <w:color w:val="auto"/>
          <w:sz w:val="36"/>
          <w:szCs w:val="36"/>
          <w:highlight w:val="none"/>
          <w:lang w:eastAsia="zh-CN"/>
        </w:rPr>
      </w:pPr>
    </w:p>
    <w:p>
      <w:pPr>
        <w:jc w:val="center"/>
        <w:rPr>
          <w:rFonts w:ascii="仿宋" w:hAnsi="仿宋" w:eastAsia="仿宋" w:cs="仿宋"/>
          <w:b/>
          <w:color w:val="auto"/>
          <w:sz w:val="36"/>
          <w:szCs w:val="36"/>
          <w:highlight w:val="none"/>
          <w:lang w:eastAsia="zh-CN"/>
        </w:rPr>
      </w:pPr>
    </w:p>
    <w:p>
      <w:pPr>
        <w:rPr>
          <w:rFonts w:ascii="仿宋" w:hAnsi="仿宋" w:eastAsia="仿宋" w:cs="仿宋"/>
          <w:b/>
          <w:color w:val="auto"/>
          <w:sz w:val="36"/>
          <w:szCs w:val="36"/>
          <w:highlight w:val="none"/>
          <w:lang w:eastAsia="zh-CN"/>
        </w:rPr>
      </w:pPr>
    </w:p>
    <w:p>
      <w:pPr>
        <w:spacing w:before="156" w:beforeLines="50" w:line="360" w:lineRule="auto"/>
        <w:jc w:val="center"/>
        <w:rPr>
          <w:rFonts w:ascii="仿宋" w:hAnsi="仿宋" w:eastAsia="仿宋" w:cs="仿宋"/>
          <w:b/>
          <w:bCs/>
          <w:color w:val="auto"/>
          <w:sz w:val="36"/>
          <w:szCs w:val="36"/>
          <w:highlight w:val="none"/>
          <w:lang w:eastAsia="zh-CN"/>
        </w:rPr>
      </w:pPr>
    </w:p>
    <w:p>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p>
    <w:p>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pPr>
        <w:spacing w:line="500" w:lineRule="exact"/>
        <w:jc w:val="center"/>
        <w:rPr>
          <w:rFonts w:ascii="仿宋" w:hAnsi="仿宋" w:eastAsia="仿宋" w:cs="仿宋"/>
          <w:b/>
          <w:bCs/>
          <w:color w:val="auto"/>
          <w:sz w:val="36"/>
          <w:szCs w:val="36"/>
          <w:highlight w:val="none"/>
          <w:lang w:eastAsia="zh-CN"/>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r>
        <w:rPr>
          <w:rFonts w:hint="eastAsia" w:ascii="仿宋" w:hAnsi="仿宋" w:eastAsia="仿宋" w:cs="仿宋"/>
          <w:b/>
          <w:bCs/>
          <w:color w:val="auto"/>
          <w:sz w:val="36"/>
          <w:szCs w:val="36"/>
          <w:highlight w:val="none"/>
          <w:lang w:eastAsia="zh-CN"/>
        </w:rPr>
        <w:br w:type="page"/>
      </w:r>
    </w:p>
    <w:p>
      <w:pPr>
        <w:spacing w:before="157" w:beforeLines="50" w:line="360" w:lineRule="auto"/>
        <w:jc w:val="center"/>
        <w:outlineLvl w:val="0"/>
        <w:rPr>
          <w:rFonts w:ascii="仿宋" w:hAnsi="仿宋" w:eastAsia="仿宋" w:cs="仿宋"/>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合同协议书</w:t>
      </w:r>
    </w:p>
    <w:p>
      <w:pPr>
        <w:spacing w:beforeLines="0" w:line="520" w:lineRule="exact"/>
        <w:ind w:firstLine="562" w:firstLineChars="2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采购人</w:t>
      </w:r>
      <w:r>
        <w:rPr>
          <w:rFonts w:hint="eastAsia" w:asciiTheme="minorEastAsia" w:hAnsiTheme="minorEastAsia" w:eastAsiaTheme="minorEastAsia" w:cstheme="minorEastAsia"/>
          <w:b/>
          <w:color w:val="auto"/>
          <w:sz w:val="28"/>
          <w:szCs w:val="28"/>
          <w:highlight w:val="none"/>
          <w:lang w:eastAsia="zh-CN"/>
        </w:rPr>
        <w:t>（甲方）：</w:t>
      </w:r>
      <w:r>
        <w:rPr>
          <w:rFonts w:hint="eastAsia" w:asciiTheme="minorEastAsia" w:hAnsiTheme="minorEastAsia" w:eastAsiaTheme="minorEastAsia" w:cstheme="minorEastAsia"/>
          <w:b/>
          <w:color w:val="auto"/>
          <w:sz w:val="28"/>
          <w:szCs w:val="28"/>
          <w:highlight w:val="none"/>
          <w:u w:val="single"/>
          <w:lang w:eastAsia="zh-CN"/>
        </w:rPr>
        <w:t xml:space="preserve"> 陕西省公路局                     </w:t>
      </w:r>
    </w:p>
    <w:p>
      <w:pPr>
        <w:spacing w:beforeLines="0" w:line="520" w:lineRule="exact"/>
        <w:ind w:firstLine="562" w:firstLineChars="200"/>
        <w:outlineLvl w:val="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供应商（乙方）：</w:t>
      </w:r>
      <w:r>
        <w:rPr>
          <w:rFonts w:hint="eastAsia" w:asciiTheme="minorEastAsia" w:hAnsiTheme="minorEastAsia" w:eastAsiaTheme="minorEastAsia" w:cstheme="minorEastAsia"/>
          <w:b/>
          <w:color w:val="auto"/>
          <w:sz w:val="28"/>
          <w:szCs w:val="28"/>
          <w:highlight w:val="none"/>
          <w:u w:val="single"/>
          <w:lang w:eastAsia="zh-CN"/>
        </w:rPr>
        <w:t xml:space="preserve"> </w:t>
      </w:r>
      <w:r>
        <w:rPr>
          <w:rFonts w:hint="eastAsia" w:asciiTheme="minorEastAsia" w:hAnsiTheme="minorEastAsia" w:cstheme="minorEastAsia"/>
          <w:b/>
          <w:color w:val="auto"/>
          <w:sz w:val="28"/>
          <w:szCs w:val="28"/>
          <w:highlight w:val="none"/>
          <w:u w:val="single"/>
          <w:lang w:val="en-US" w:eastAsia="zh-CN"/>
        </w:rPr>
        <w:t xml:space="preserve">                                </w:t>
      </w:r>
      <w:r>
        <w:rPr>
          <w:rFonts w:hint="eastAsia" w:asciiTheme="minorEastAsia" w:hAnsiTheme="minorEastAsia" w:eastAsiaTheme="minorEastAsia" w:cstheme="minorEastAsia"/>
          <w:b/>
          <w:color w:val="auto"/>
          <w:sz w:val="28"/>
          <w:szCs w:val="28"/>
          <w:highlight w:val="none"/>
          <w:u w:val="single"/>
          <w:lang w:eastAsia="zh-CN"/>
        </w:rPr>
        <w:t xml:space="preserve"> </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根据《中华人民共和国民法典》《</w:t>
      </w:r>
      <w:r>
        <w:rPr>
          <w:rFonts w:hint="eastAsia" w:asciiTheme="minorEastAsia" w:hAnsiTheme="minorEastAsia" w:eastAsiaTheme="minorEastAsia" w:cstheme="minorEastAsia"/>
          <w:color w:val="auto"/>
          <w:sz w:val="28"/>
          <w:szCs w:val="28"/>
          <w:highlight w:val="none"/>
          <w:lang w:val="en-US" w:eastAsia="zh-CN"/>
        </w:rPr>
        <w:t>中华人民共和国政府采购法</w:t>
      </w:r>
      <w:r>
        <w:rPr>
          <w:rFonts w:hint="eastAsia" w:asciiTheme="minorEastAsia" w:hAnsiTheme="minorEastAsia" w:eastAsiaTheme="minorEastAsia" w:cstheme="minorEastAsia"/>
          <w:color w:val="auto"/>
          <w:sz w:val="28"/>
          <w:szCs w:val="28"/>
          <w:highlight w:val="none"/>
          <w:lang w:eastAsia="zh-CN"/>
        </w:rPr>
        <w:t>》及其他有关法律、法规，遵循平等、自愿、公平和诚信的原则，双方就下述项目范围与相关服务事项协商一致，订立本合同。</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项目名称：</w:t>
      </w:r>
      <w:r>
        <w:rPr>
          <w:rFonts w:hint="eastAsia" w:asciiTheme="minorEastAsia" w:hAnsiTheme="minorEastAsia" w:eastAsiaTheme="minorEastAsia" w:cstheme="minorEastAsia"/>
          <w:color w:val="auto"/>
          <w:sz w:val="28"/>
          <w:szCs w:val="28"/>
          <w:highlight w:val="none"/>
          <w:u w:val="single"/>
          <w:lang w:eastAsia="zh-CN"/>
        </w:rPr>
        <w:t>陕西省普通省道和农村公路“以奖代补”考核数据支撑系统国产化升级改造及数据审核报部服务</w:t>
      </w:r>
      <w:r>
        <w:rPr>
          <w:rFonts w:hint="eastAsia" w:asciiTheme="minorEastAsia" w:hAnsiTheme="minorEastAsia" w:eastAsiaTheme="minorEastAsia" w:cstheme="minorEastAsia"/>
          <w:color w:val="auto"/>
          <w:sz w:val="28"/>
          <w:szCs w:val="28"/>
          <w:highlight w:val="none"/>
          <w:lang w:eastAsia="zh-CN"/>
        </w:rPr>
        <w:t>；</w:t>
      </w:r>
    </w:p>
    <w:p>
      <w:pPr>
        <w:spacing w:beforeLines="0" w:line="520" w:lineRule="exact"/>
        <w:ind w:firstLine="554" w:firstLineChars="198"/>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 项目地点：</w:t>
      </w:r>
      <w:r>
        <w:rPr>
          <w:rFonts w:hint="eastAsia" w:asciiTheme="minorEastAsia" w:hAnsiTheme="minorEastAsia" w:eastAsiaTheme="minorEastAsia" w:cstheme="minorEastAsia"/>
          <w:color w:val="auto"/>
          <w:sz w:val="28"/>
          <w:szCs w:val="28"/>
          <w:highlight w:val="none"/>
          <w:u w:val="single"/>
          <w:lang w:eastAsia="zh-CN"/>
        </w:rPr>
        <w:t>陕西省</w:t>
      </w:r>
      <w:r>
        <w:rPr>
          <w:rFonts w:hint="eastAsia" w:asciiTheme="minorEastAsia" w:hAnsiTheme="minorEastAsia" w:eastAsiaTheme="minorEastAsia" w:cstheme="minorEastAsia"/>
          <w:color w:val="auto"/>
          <w:sz w:val="28"/>
          <w:szCs w:val="28"/>
          <w:highlight w:val="none"/>
          <w:lang w:eastAsia="zh-CN"/>
        </w:rPr>
        <w:t>。</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二、组成本合同的文件</w:t>
      </w:r>
    </w:p>
    <w:p>
      <w:pPr>
        <w:spacing w:beforeLines="0" w:line="520" w:lineRule="exact"/>
        <w:ind w:firstLine="554" w:firstLineChars="198"/>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协议书；</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 中标通知书、响应文件、竞争性磋商文件、澄清、措施补充文件；</w:t>
      </w:r>
    </w:p>
    <w:p>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本合同签订后，双方依法签订的补充协议也是本合同文件的组成部分。</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三、合同金额</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合同总价款（含税金额）：</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pPr>
        <w:kinsoku/>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合同总价即中标价，为一次性报价，不受市场价变化影响。合同价格为含税价，供应商（乙方）提供服务所发生的一切税费等都已包含于合同价款中。</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四、结算方式</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1.结算单位：银行转账，由甲方负责结算。</w:t>
      </w:r>
      <w:r>
        <w:rPr>
          <w:rFonts w:hint="eastAsia" w:asciiTheme="minorEastAsia" w:hAnsiTheme="minorEastAsia" w:eastAsiaTheme="minorEastAsia" w:cstheme="minorEastAsia"/>
          <w:color w:val="auto"/>
          <w:sz w:val="28"/>
          <w:szCs w:val="28"/>
          <w:highlight w:val="none"/>
          <w:lang w:eastAsia="zh-CN"/>
        </w:rPr>
        <w:t>付款前</w:t>
      </w:r>
      <w:r>
        <w:rPr>
          <w:rFonts w:hint="eastAsia" w:asciiTheme="minorEastAsia" w:hAnsiTheme="minorEastAsia" w:eastAsiaTheme="minorEastAsia" w:cstheme="minorEastAsia"/>
          <w:color w:val="auto"/>
          <w:sz w:val="28"/>
          <w:szCs w:val="28"/>
          <w:highlight w:val="none"/>
          <w:lang w:val="en-US" w:eastAsia="zh-CN"/>
        </w:rPr>
        <w:t>乙方</w:t>
      </w:r>
      <w:r>
        <w:rPr>
          <w:rFonts w:hint="eastAsia" w:asciiTheme="minorEastAsia" w:hAnsiTheme="minorEastAsia" w:eastAsiaTheme="minorEastAsia" w:cstheme="minorEastAsia"/>
          <w:color w:val="auto"/>
          <w:sz w:val="28"/>
          <w:szCs w:val="28"/>
          <w:highlight w:val="none"/>
          <w:lang w:eastAsia="zh-CN"/>
        </w:rPr>
        <w:t>开具等额发票。</w:t>
      </w:r>
    </w:p>
    <w:p>
      <w:pPr>
        <w:spacing w:beforeLines="0" w:line="520" w:lineRule="exact"/>
        <w:ind w:firstLine="560" w:firstLineChars="200"/>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2.付款方式：</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合同签订前，乙方须向甲方缴纳合同总金额5%的履约保证金，履约保证金待乙方履行完毕全部合同义务，并经甲方履约验收合格，无任何纠纷后无息退还。</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合同签订后，甲方收到履约保证金及增值税普通发票后，支付合同总金额的60.00%。乙方完成2025年三季度“以奖代补”考核数据的审核汇总及报部工作，支付合同总金额的30.00%；乙方完成全部合同约定内容，并形成相应成果报告，甲方支付剩余10%合同金额。</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五</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val="en-US" w:eastAsia="zh-CN"/>
        </w:rPr>
        <w:t>服务期限</w:t>
      </w:r>
      <w:r>
        <w:rPr>
          <w:rFonts w:hint="eastAsia" w:asciiTheme="minorEastAsia" w:hAnsiTheme="minorEastAsia" w:eastAsiaTheme="minorEastAsia" w:cstheme="minorEastAsia"/>
          <w:b/>
          <w:color w:val="auto"/>
          <w:sz w:val="28"/>
          <w:szCs w:val="28"/>
          <w:highlight w:val="none"/>
          <w:lang w:eastAsia="zh-CN"/>
        </w:rPr>
        <w:t>及质保期</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服务期限</w:t>
      </w:r>
      <w:r>
        <w:rPr>
          <w:rFonts w:hint="eastAsia" w:asciiTheme="minorEastAsia" w:hAnsiTheme="minorEastAsia" w:eastAsiaTheme="minorEastAsia" w:cstheme="minorEastAsia"/>
          <w:color w:val="auto"/>
          <w:sz w:val="28"/>
          <w:szCs w:val="28"/>
          <w:highlight w:val="none"/>
          <w:lang w:eastAsia="zh-CN"/>
        </w:rPr>
        <w:t>：自合同签订之日起1年（具体以合同签订为准）。</w:t>
      </w:r>
    </w:p>
    <w:p>
      <w:pPr>
        <w:tabs>
          <w:tab w:val="center" w:pos="4153"/>
          <w:tab w:val="right" w:pos="8306"/>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质 保 期：项目验收后一年内。</w:t>
      </w:r>
    </w:p>
    <w:p>
      <w:pPr>
        <w:tabs>
          <w:tab w:val="left" w:pos="840"/>
        </w:tabs>
        <w:spacing w:beforeLines="0" w:line="520" w:lineRule="exact"/>
        <w:outlineLvl w:val="0"/>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eastAsia="zh-CN"/>
        </w:rPr>
        <w:t>六、</w:t>
      </w:r>
      <w:r>
        <w:rPr>
          <w:rFonts w:hint="eastAsia" w:asciiTheme="minorEastAsia" w:hAnsiTheme="minorEastAsia" w:cstheme="minorEastAsia"/>
          <w:b/>
          <w:color w:val="auto"/>
          <w:sz w:val="28"/>
          <w:szCs w:val="28"/>
          <w:highlight w:val="none"/>
          <w:lang w:val="en-US" w:eastAsia="zh-CN"/>
        </w:rPr>
        <w:t>主要工作内容</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按照交通运输部、财政部关于印发《车辆购置税收入补助地方资金管理暂行办法》的通知（财建[2021]50号）要求，将普通省道及以下公路的建设养护项目申请中央车辆购置税及完成情况，纳入以奖代补系统考核；基于省级工作需要，将陕西省公路网遥感综合管理平台与陕西省农村公路安防工程管理系统两个系统功能整合进陕西省普通省道与农村公路“以奖代补”考核数据支撑系统，完成国产化升级改造；基于交通部的要求完成普通省道与农村公路建设养护工程项目考核数据审核与报送工作。</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1.系统升级与改造。一是将陕西省普通省道与农村公路“以奖代补”考核数据支撑系统、陕西省公路网遥感综合管理平台、陕西省农村公路安防工程管理系统三个系统进行整合，将另外两个系统的相关功能与数据整合进陕西省普通省道与农村公路“以奖代补”考核数据支撑系统。二是系统代码国产化更新升级，根据国产数据库的特性，进行代码改造，并根据国产GIS平台重新编写发布最新的地图服务，并进行前端地图的改造工作。</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2.数据审核及报部服务。一是建设月报数据审核，针对系统内的农村公路建设项目每月填报数据进行逻辑性审核，并形成农村公路建设月报表；二是养护月报季报数据审核，针对系统内填报的高速、国省道、农村公路的养护工程项目进行逻辑性审核，形成养护月报表与养护季报表。三是数据报部服务，依据交通部要求，完成2025年四个季度的普通省道与农村公路的“以奖代补”数据报部工作，并通过交通部审核。</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3.根据工作需求，为全省地市及县（区）提供陕西省普通省道和农村公路“以奖代补”考核数据支撑系统讲解培训服务。</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七、项目负责人</w:t>
      </w:r>
    </w:p>
    <w:p>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双方确定，在本合同有效期内，乙方指定</w:t>
      </w:r>
      <w:r>
        <w:rPr>
          <w:rFonts w:hint="eastAsia" w:asciiTheme="minorEastAsia" w:hAnsiTheme="minorEastAsia" w:eastAsiaTheme="minorEastAsia" w:cstheme="minorEastAsia"/>
          <w:color w:val="auto"/>
          <w:sz w:val="28"/>
          <w:szCs w:val="28"/>
          <w:highlight w:val="none"/>
          <w:u w:val="single"/>
          <w:lang w:val="en-US" w:eastAsia="zh-CN"/>
        </w:rPr>
        <w:t xml:space="preserve">            （联系方式）</w:t>
      </w:r>
      <w:r>
        <w:rPr>
          <w:rFonts w:hint="eastAsia" w:asciiTheme="minorEastAsia" w:hAnsiTheme="minorEastAsia" w:eastAsiaTheme="minorEastAsia" w:cstheme="minorEastAsia"/>
          <w:color w:val="auto"/>
          <w:sz w:val="28"/>
          <w:szCs w:val="28"/>
          <w:highlight w:val="none"/>
          <w:lang w:eastAsia="zh-CN"/>
        </w:rPr>
        <w:t>为项目负责人。项目负责人应负责双方日常工作的联络、推动、跟踪、落实等。</w:t>
      </w:r>
    </w:p>
    <w:p>
      <w:pPr>
        <w:kinsoku/>
        <w:spacing w:beforeLines="0" w:line="520" w:lineRule="exact"/>
        <w:ind w:firstLine="554" w:firstLineChars="198"/>
        <w:jc w:val="both"/>
        <w:rPr>
          <w:rFonts w:hint="default"/>
          <w:color w:val="auto"/>
          <w:highlight w:val="none"/>
          <w:lang w:val="en-US" w:eastAsia="zh-CN"/>
        </w:rPr>
      </w:pPr>
      <w:r>
        <w:rPr>
          <w:rFonts w:hint="eastAsia" w:asciiTheme="minorEastAsia" w:hAnsiTheme="minorEastAsia" w:eastAsiaTheme="minorEastAsia" w:cstheme="minorEastAsia"/>
          <w:color w:val="auto"/>
          <w:sz w:val="28"/>
          <w:szCs w:val="28"/>
          <w:highlight w:val="none"/>
          <w:lang w:eastAsia="zh-CN"/>
        </w:rPr>
        <w:t>如变更项目负责人的，应当及时以书面形式通知甲方，未及时通知并影响本合同履行或造成损失的，乙方应承担相应的责任。</w:t>
      </w:r>
    </w:p>
    <w:p>
      <w:pPr>
        <w:kinsoku/>
        <w:spacing w:beforeLines="0" w:line="520" w:lineRule="exact"/>
        <w:jc w:val="both"/>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八</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eastAsiaTheme="minorEastAsia" w:cstheme="minorEastAsia"/>
          <w:b/>
          <w:color w:val="auto"/>
          <w:sz w:val="28"/>
          <w:szCs w:val="28"/>
          <w:highlight w:val="none"/>
          <w:lang w:val="en-US" w:eastAsia="zh-CN"/>
        </w:rPr>
        <w:t>技术支持</w:t>
      </w:r>
      <w:r>
        <w:rPr>
          <w:rFonts w:hint="eastAsia" w:asciiTheme="minorEastAsia" w:hAnsiTheme="minorEastAsia" w:eastAsiaTheme="minorEastAsia" w:cstheme="minorEastAsia"/>
          <w:b/>
          <w:color w:val="auto"/>
          <w:sz w:val="28"/>
          <w:szCs w:val="28"/>
          <w:highlight w:val="none"/>
          <w:lang w:eastAsia="zh-CN"/>
        </w:rPr>
        <w:t>服务</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技术支持和售后服务由供应商严格按投标响应文件及有关承诺执行，</w:t>
      </w:r>
      <w:r>
        <w:rPr>
          <w:rFonts w:hint="eastAsia" w:asciiTheme="minorEastAsia" w:hAnsiTheme="minorEastAsia" w:eastAsiaTheme="minorEastAsia" w:cstheme="minorEastAsia"/>
          <w:color w:val="auto"/>
          <w:sz w:val="28"/>
          <w:szCs w:val="28"/>
          <w:highlight w:val="none"/>
          <w:lang w:eastAsia="zh-CN"/>
        </w:rPr>
        <w:t>确保甲方正确安全使用</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eastAsia="zh-CN"/>
        </w:rPr>
        <w:t>在</w:t>
      </w:r>
      <w:r>
        <w:rPr>
          <w:rFonts w:hint="eastAsia" w:asciiTheme="minorEastAsia" w:hAnsiTheme="minorEastAsia" w:eastAsiaTheme="minorEastAsia" w:cstheme="minorEastAsia"/>
          <w:color w:val="auto"/>
          <w:sz w:val="28"/>
          <w:szCs w:val="28"/>
          <w:highlight w:val="none"/>
          <w:lang w:val="en-US" w:eastAsia="zh-CN"/>
        </w:rPr>
        <w:t>服务期限</w:t>
      </w:r>
      <w:r>
        <w:rPr>
          <w:rFonts w:hint="eastAsia" w:asciiTheme="minorEastAsia" w:hAnsiTheme="minorEastAsia" w:eastAsiaTheme="minorEastAsia" w:cstheme="minorEastAsia"/>
          <w:color w:val="auto"/>
          <w:sz w:val="28"/>
          <w:szCs w:val="28"/>
          <w:highlight w:val="none"/>
          <w:lang w:eastAsia="zh-CN"/>
        </w:rPr>
        <w:t>内，</w:t>
      </w:r>
      <w:r>
        <w:rPr>
          <w:rFonts w:hint="eastAsia" w:asciiTheme="minorEastAsia" w:hAnsiTheme="minorEastAsia" w:eastAsiaTheme="minorEastAsia" w:cstheme="minorEastAsia"/>
          <w:color w:val="auto"/>
          <w:sz w:val="28"/>
          <w:szCs w:val="28"/>
          <w:highlight w:val="none"/>
          <w:lang w:val="en-US" w:eastAsia="zh-CN"/>
        </w:rPr>
        <w:t>乙方</w:t>
      </w:r>
      <w:r>
        <w:rPr>
          <w:rFonts w:hint="eastAsia" w:asciiTheme="minorEastAsia" w:hAnsiTheme="minorEastAsia" w:eastAsiaTheme="minorEastAsia" w:cstheme="minorEastAsia"/>
          <w:color w:val="auto"/>
          <w:sz w:val="28"/>
          <w:szCs w:val="28"/>
          <w:highlight w:val="none"/>
          <w:lang w:eastAsia="zh-CN"/>
        </w:rPr>
        <w:t>向</w:t>
      </w:r>
      <w:r>
        <w:rPr>
          <w:rFonts w:hint="eastAsia" w:asciiTheme="minorEastAsia" w:hAnsiTheme="minorEastAsia" w:eastAsiaTheme="minorEastAsia" w:cstheme="minorEastAsia"/>
          <w:color w:val="auto"/>
          <w:sz w:val="28"/>
          <w:szCs w:val="28"/>
          <w:highlight w:val="none"/>
          <w:lang w:val="en-US" w:eastAsia="zh-CN"/>
        </w:rPr>
        <w:t>甲方</w:t>
      </w:r>
      <w:r>
        <w:rPr>
          <w:rFonts w:hint="eastAsia" w:asciiTheme="minorEastAsia" w:hAnsiTheme="minorEastAsia" w:eastAsiaTheme="minorEastAsia" w:cstheme="minorEastAsia"/>
          <w:color w:val="auto"/>
          <w:sz w:val="28"/>
          <w:szCs w:val="28"/>
          <w:highlight w:val="none"/>
          <w:lang w:eastAsia="zh-CN"/>
        </w:rPr>
        <w:t>提供7×24小时的服务响应，保证</w:t>
      </w:r>
      <w:r>
        <w:rPr>
          <w:rFonts w:hint="eastAsia" w:asciiTheme="minorEastAsia" w:hAnsiTheme="minorEastAsia" w:eastAsiaTheme="minorEastAsia" w:cstheme="minorEastAsia"/>
          <w:color w:val="auto"/>
          <w:sz w:val="28"/>
          <w:szCs w:val="28"/>
          <w:highlight w:val="none"/>
          <w:lang w:val="en-US" w:eastAsia="zh-CN"/>
        </w:rPr>
        <w:t>甲方</w:t>
      </w:r>
      <w:r>
        <w:rPr>
          <w:rFonts w:hint="eastAsia" w:asciiTheme="minorEastAsia" w:hAnsiTheme="minorEastAsia" w:eastAsiaTheme="minorEastAsia" w:cstheme="minorEastAsia"/>
          <w:color w:val="auto"/>
          <w:sz w:val="28"/>
          <w:szCs w:val="28"/>
          <w:highlight w:val="none"/>
          <w:lang w:eastAsia="zh-CN"/>
        </w:rPr>
        <w:t>可以随时找到相应的技术人员，如有必要，要在24小时之内赶到现场予以技术支持。</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售后服务联系方式：</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lang w:eastAsia="zh-CN"/>
        </w:rPr>
        <w:t xml:space="preserve"> </w:t>
      </w:r>
    </w:p>
    <w:p>
      <w:pPr>
        <w:tabs>
          <w:tab w:val="left" w:pos="840"/>
        </w:tabs>
        <w:spacing w:beforeLines="0" w:line="520" w:lineRule="exact"/>
        <w:ind w:firstLine="560" w:firstLineChars="2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如乙方迨于或不能履行义务，甲方有权委托第三方处理，由此产生的费用由乙方承担，费用由甲方从履约保证金中直接扣除，不足部分仍由乙方全部补足。</w:t>
      </w:r>
    </w:p>
    <w:p>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九</w:t>
      </w:r>
      <w:r>
        <w:rPr>
          <w:rFonts w:hint="eastAsia" w:asciiTheme="minorEastAsia" w:hAnsiTheme="minorEastAsia" w:eastAsiaTheme="minorEastAsia" w:cstheme="minorEastAsia"/>
          <w:b/>
          <w:color w:val="auto"/>
          <w:sz w:val="28"/>
          <w:szCs w:val="28"/>
          <w:highlight w:val="none"/>
          <w:lang w:eastAsia="zh-CN"/>
        </w:rPr>
        <w:t>、验收</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1.供应商完成合同约定的全部内容，并向采购人提交项目实施过程中的所有资料,以便采购人日后管理和维护该项目。各项成果资料满足国家现行的相关技术标准、规范、规程等以及我省公路管理相关规定。</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主要成果资料包括：①陕西省普通省道与农村公路“以奖代补”考核数据支撑系统升级改造报告，要求含系统整合方案、代码国产化改造方案以及系统迁移部署测试报告等部分内容。②陕西省普通省道与农村公路“以奖代补”考核数据支撑系统数据核查报告。</w:t>
      </w:r>
    </w:p>
    <w:p>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2.采购人确认供应商能够达到合同约定要求后，组织供应商（必要时邀请第三方专家）进行项目验收。供应商提交合同履约情况总结报告，并经采购人确认。验收合格后，填写项目验收单作为对项目的最终认可。</w:t>
      </w:r>
    </w:p>
    <w:p>
      <w:pPr>
        <w:tabs>
          <w:tab w:val="left" w:pos="840"/>
        </w:tabs>
        <w:spacing w:beforeLines="0" w:line="520" w:lineRule="exact"/>
        <w:ind w:firstLine="560" w:firstLineChars="200"/>
        <w:rPr>
          <w:rFonts w:hint="eastAsia"/>
          <w:color w:val="auto"/>
          <w:highlight w:val="none"/>
          <w:lang w:eastAsia="zh-CN"/>
        </w:rPr>
      </w:pPr>
      <w:r>
        <w:rPr>
          <w:rFonts w:hint="eastAsia" w:asciiTheme="minorEastAsia" w:hAnsiTheme="minorEastAsia" w:eastAsiaTheme="minorEastAsia" w:cstheme="minorEastAsia"/>
          <w:color w:val="auto"/>
          <w:sz w:val="28"/>
          <w:szCs w:val="28"/>
          <w:highlight w:val="none"/>
          <w:lang w:eastAsia="zh-CN"/>
        </w:rPr>
        <w:t>3.验收依据：①本合同及附件文本；②竞争性磋商文件、磋商响应文件、澄清表（函）；③国家相应的标准、规范。</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十、保密要求</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任何一方及其工作人员，对于就本项目进行洽谈接触及其后的工作开展过程中，所知悉的对方未公开的信息与资料（包括但不限于书面、光盘、电子数据等任何形式），均应保密，否则，应赔偿对方因此遭受的经济损失。</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3.本合同的解除或终止不免除乙方应承担的保密义务。乙方违反保密规定的，除承担法律责任外，还应向甲方支付合同额20%的惩罚性违约金，违约金不足以弥补甲方损失的，乙方还应予以赔偿。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十一</w:t>
      </w:r>
      <w:r>
        <w:rPr>
          <w:rFonts w:hint="eastAsia" w:asciiTheme="minorEastAsia" w:hAnsiTheme="minorEastAsia" w:eastAsiaTheme="minorEastAsia" w:cstheme="minorEastAsia"/>
          <w:b/>
          <w:bCs/>
          <w:color w:val="auto"/>
          <w:sz w:val="28"/>
          <w:szCs w:val="28"/>
          <w:highlight w:val="none"/>
          <w:lang w:val="en-US" w:eastAsia="zh-CN"/>
        </w:rPr>
        <w:t>、知识产权</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十二</w:t>
      </w:r>
      <w:r>
        <w:rPr>
          <w:rFonts w:hint="eastAsia" w:asciiTheme="minorEastAsia" w:hAnsiTheme="minorEastAsia" w:eastAsiaTheme="minorEastAsia" w:cstheme="minorEastAsia"/>
          <w:b/>
          <w:bCs/>
          <w:color w:val="auto"/>
          <w:sz w:val="28"/>
          <w:szCs w:val="28"/>
          <w:highlight w:val="none"/>
          <w:lang w:val="en-US" w:eastAsia="zh-CN"/>
        </w:rPr>
        <w:t>、违约责任</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zh-CN" w:eastAsia="zh-CN"/>
        </w:rPr>
      </w:pPr>
      <w:r>
        <w:rPr>
          <w:rFonts w:hint="eastAsia" w:asciiTheme="minorEastAsia" w:hAnsiTheme="minorEastAsia" w:eastAsiaTheme="minorEastAsia" w:cstheme="minorEastAsia"/>
          <w:color w:val="auto"/>
          <w:sz w:val="28"/>
          <w:szCs w:val="28"/>
          <w:highlight w:val="none"/>
          <w:lang w:val="zh-CN" w:eastAsia="zh-CN"/>
        </w:rPr>
        <w:t>1.在履行本合同的过程中，任何一方违反本合同约定，首先双方友好协商解决，否则违约方应按照《中华人民共和国民法典》有关条款的规定承担违约责任。</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zh-CN" w:eastAsia="zh-CN"/>
        </w:rPr>
      </w:pPr>
      <w:r>
        <w:rPr>
          <w:rFonts w:hint="eastAsia" w:asciiTheme="minorEastAsia" w:hAnsiTheme="minorEastAsia" w:eastAsiaTheme="minorEastAsia" w:cstheme="minorEastAsia"/>
          <w:color w:val="auto"/>
          <w:sz w:val="28"/>
          <w:szCs w:val="28"/>
          <w:highlight w:val="none"/>
          <w:lang w:val="zh-CN" w:eastAsia="zh-CN"/>
        </w:rPr>
        <w:t>2.</w:t>
      </w:r>
      <w:r>
        <w:rPr>
          <w:rFonts w:hint="eastAsia" w:asciiTheme="minorEastAsia" w:hAnsiTheme="minorEastAsia" w:eastAsiaTheme="minorEastAsia" w:cstheme="minorEastAsia"/>
          <w:color w:val="auto"/>
          <w:sz w:val="28"/>
          <w:szCs w:val="28"/>
          <w:highlight w:val="none"/>
          <w:lang w:val="en-US" w:eastAsia="zh-CN"/>
        </w:rPr>
        <w:t>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zh-CN" w:eastAsia="zh-CN"/>
        </w:rPr>
      </w:pPr>
      <w:r>
        <w:rPr>
          <w:rFonts w:hint="eastAsia" w:asciiTheme="minorEastAsia" w:hAnsiTheme="minorEastAsia" w:eastAsiaTheme="minorEastAsia" w:cstheme="minorEastAsia"/>
          <w:color w:val="auto"/>
          <w:sz w:val="28"/>
          <w:szCs w:val="28"/>
          <w:highlight w:val="none"/>
          <w:lang w:val="zh-CN" w:eastAsia="zh-CN"/>
        </w:rPr>
        <w:t>3.如因乙方原因造成全部或部分资料损毁、遗失或向第三方公开，乙方按照合同总价款的20%向甲方承担赔偿责任，不足以弥补甲方损失的，还应予以赔偿。</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zh-CN" w:eastAsia="zh-CN"/>
        </w:rPr>
      </w:pPr>
      <w:r>
        <w:rPr>
          <w:rFonts w:hint="eastAsia" w:asciiTheme="minorEastAsia" w:hAnsiTheme="minorEastAsia" w:eastAsiaTheme="minorEastAsia" w:cstheme="minorEastAsia"/>
          <w:color w:val="auto"/>
          <w:sz w:val="28"/>
          <w:szCs w:val="28"/>
          <w:highlight w:val="none"/>
          <w:lang w:val="en-US" w:eastAsia="zh-CN"/>
        </w:rPr>
        <w:t>4.如因乙方原因造成工作延误、数据报送不及时、交通部审核不通过、数据质量被通报追责等问题，乙方按合同总价的20%向甲方承担赔偿责任，不足以弥补甲方损失的还应予以补足。</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zh-CN" w:eastAsia="zh-CN"/>
        </w:rPr>
      </w:pPr>
      <w:r>
        <w:rPr>
          <w:rFonts w:hint="eastAsia" w:asciiTheme="minorEastAsia" w:hAnsiTheme="minorEastAsia" w:eastAsiaTheme="minorEastAsia" w:cstheme="minorEastAsia"/>
          <w:color w:val="auto"/>
          <w:sz w:val="28"/>
          <w:szCs w:val="28"/>
          <w:highlight w:val="none"/>
          <w:lang w:val="en-US" w:eastAsia="zh-CN"/>
        </w:rPr>
        <w:t>5</w:t>
      </w:r>
      <w:r>
        <w:rPr>
          <w:rFonts w:hint="eastAsia" w:asciiTheme="minorEastAsia" w:hAnsiTheme="minorEastAsia" w:eastAsiaTheme="minorEastAsia" w:cstheme="minorEastAsia"/>
          <w:color w:val="auto"/>
          <w:sz w:val="28"/>
          <w:szCs w:val="28"/>
          <w:highlight w:val="none"/>
          <w:lang w:val="zh-CN" w:eastAsia="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zh-CN" w:eastAsia="zh-CN"/>
        </w:rPr>
      </w:pPr>
      <w:r>
        <w:rPr>
          <w:rFonts w:hint="eastAsia" w:asciiTheme="minorEastAsia" w:hAnsiTheme="minorEastAsia" w:eastAsiaTheme="minorEastAsia" w:cstheme="minorEastAsia"/>
          <w:color w:val="auto"/>
          <w:sz w:val="28"/>
          <w:szCs w:val="28"/>
          <w:highlight w:val="none"/>
          <w:lang w:val="en-US" w:eastAsia="zh-CN"/>
        </w:rPr>
        <w:t>6</w:t>
      </w:r>
      <w:r>
        <w:rPr>
          <w:rFonts w:hint="eastAsia" w:asciiTheme="minorEastAsia" w:hAnsiTheme="minorEastAsia" w:eastAsiaTheme="minorEastAsia" w:cstheme="minorEastAsia"/>
          <w:color w:val="auto"/>
          <w:sz w:val="28"/>
          <w:szCs w:val="28"/>
          <w:highlight w:val="none"/>
          <w:lang w:val="zh-CN" w:eastAsia="zh-CN"/>
        </w:rPr>
        <w:t>.因乙方原因导致工作停滞、延误的，未在规定期限内完成工作任务的，每顺延一天罚金合同金额0.</w:t>
      </w:r>
      <w:r>
        <w:rPr>
          <w:rFonts w:hint="eastAsia" w:asciiTheme="minorEastAsia" w:hAnsiTheme="minorEastAsia" w:eastAsiaTheme="minorEastAsia" w:cstheme="minorEastAsia"/>
          <w:color w:val="auto"/>
          <w:sz w:val="28"/>
          <w:szCs w:val="28"/>
          <w:highlight w:val="none"/>
          <w:lang w:val="en-US" w:eastAsia="zh-CN"/>
        </w:rPr>
        <w:t>3</w:t>
      </w:r>
      <w:r>
        <w:rPr>
          <w:rFonts w:hint="eastAsia" w:asciiTheme="minorEastAsia" w:hAnsiTheme="minorEastAsia" w:eastAsiaTheme="minorEastAsia" w:cstheme="minorEastAsia"/>
          <w:color w:val="auto"/>
          <w:sz w:val="28"/>
          <w:szCs w:val="28"/>
          <w:highlight w:val="none"/>
          <w:lang w:val="zh-CN" w:eastAsia="zh-CN"/>
        </w:rPr>
        <w:t>%。延期超过30天的，甲方有权解除合同，并要求乙方赔偿全部损失。</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zh-CN" w:eastAsia="zh-CN"/>
        </w:rPr>
      </w:pPr>
      <w:r>
        <w:rPr>
          <w:rFonts w:hint="eastAsia" w:asciiTheme="minorEastAsia" w:hAnsiTheme="minorEastAsia" w:eastAsiaTheme="minorEastAsia" w:cstheme="minorEastAsia"/>
          <w:color w:val="auto"/>
          <w:sz w:val="28"/>
          <w:szCs w:val="28"/>
          <w:highlight w:val="none"/>
          <w:lang w:val="en-US" w:eastAsia="zh-CN"/>
        </w:rPr>
        <w:t>7</w:t>
      </w:r>
      <w:r>
        <w:rPr>
          <w:rFonts w:hint="eastAsia" w:asciiTheme="minorEastAsia" w:hAnsiTheme="minorEastAsia" w:eastAsiaTheme="minorEastAsia" w:cstheme="minorEastAsia"/>
          <w:color w:val="auto"/>
          <w:sz w:val="28"/>
          <w:szCs w:val="28"/>
          <w:highlight w:val="none"/>
          <w:lang w:val="zh-CN" w:eastAsia="zh-CN"/>
        </w:rPr>
        <w:t>.无正当理由单方终止合同，违约方除赔偿给对方造成的损失外，还应向守约方支付项目总额10%的违约金。</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zh-CN" w:eastAsia="zh-CN"/>
        </w:rPr>
      </w:pPr>
      <w:r>
        <w:rPr>
          <w:rFonts w:hint="eastAsia" w:asciiTheme="minorEastAsia" w:hAnsiTheme="minorEastAsia" w:eastAsiaTheme="minorEastAsia" w:cstheme="minorEastAsia"/>
          <w:color w:val="auto"/>
          <w:sz w:val="28"/>
          <w:szCs w:val="28"/>
          <w:highlight w:val="none"/>
          <w:lang w:val="en-US" w:eastAsia="zh-CN"/>
        </w:rPr>
        <w:t>8.未按合同要求提供服务或服务质量不能满足本次磋商要求，甲方会同监督机构、采购代理机构有权终止合同和对乙方违约行为进行追究，同时按政府采购法的有关规定进行相应的处罚。</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9</w:t>
      </w:r>
      <w:r>
        <w:rPr>
          <w:rFonts w:hint="eastAsia" w:asciiTheme="minorEastAsia" w:hAnsiTheme="minorEastAsia" w:eastAsiaTheme="minorEastAsia" w:cstheme="minorEastAsia"/>
          <w:color w:val="auto"/>
          <w:sz w:val="28"/>
          <w:szCs w:val="28"/>
          <w:highlight w:val="none"/>
          <w:lang w:val="zh-CN" w:eastAsia="zh-CN"/>
        </w:rPr>
        <w:t>.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pPr>
        <w:spacing w:beforeLines="0" w:line="520" w:lineRule="exact"/>
        <w:outlineLvl w:val="0"/>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十</w:t>
      </w:r>
      <w:r>
        <w:rPr>
          <w:rFonts w:hint="eastAsia" w:asciiTheme="minorEastAsia" w:hAnsiTheme="minorEastAsia" w:eastAsiaTheme="minorEastAsia" w:cstheme="minorEastAsia"/>
          <w:b/>
          <w:bCs/>
          <w:color w:val="auto"/>
          <w:sz w:val="28"/>
          <w:szCs w:val="28"/>
          <w:highlight w:val="none"/>
          <w:lang w:val="en-US" w:eastAsia="zh-CN"/>
        </w:rPr>
        <w:t>三</w:t>
      </w:r>
      <w:r>
        <w:rPr>
          <w:rFonts w:hint="eastAsia" w:asciiTheme="minorEastAsia" w:hAnsiTheme="minorEastAsia" w:eastAsiaTheme="minorEastAsia" w:cstheme="minorEastAsia"/>
          <w:b/>
          <w:bCs/>
          <w:color w:val="auto"/>
          <w:sz w:val="28"/>
          <w:szCs w:val="28"/>
          <w:highlight w:val="none"/>
          <w:lang w:eastAsia="zh-CN"/>
        </w:rPr>
        <w:t>、不可抗力情况下的免责约定</w:t>
      </w:r>
    </w:p>
    <w:p>
      <w:pPr>
        <w:spacing w:beforeLines="0" w:line="520" w:lineRule="exact"/>
        <w:ind w:firstLine="560" w:firstLineChars="200"/>
        <w:rPr>
          <w:rFonts w:hint="eastAsia"/>
          <w:color w:val="auto"/>
          <w:highlight w:val="none"/>
          <w:lang w:val="en-US" w:eastAsia="zh-CN"/>
        </w:rPr>
      </w:pPr>
      <w:r>
        <w:rPr>
          <w:rFonts w:hint="eastAsia" w:asciiTheme="minorEastAsia" w:hAnsiTheme="minorEastAsia" w:eastAsiaTheme="minorEastAsia" w:cstheme="minorEastAsia"/>
          <w:color w:val="auto"/>
          <w:sz w:val="28"/>
          <w:szCs w:val="28"/>
          <w:highlight w:val="none"/>
          <w:lang w:eastAsia="zh-CN"/>
        </w:rPr>
        <w:t>双方约定不可抗力情况指：双方不可预见、不可避免、不可克服的客观情况，但不包括双方的违约或疏忽。这些事件包括但不限于：战争、严重火灾、洪水、台风、地震、瘟疫等。</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宋体" w:hAnsi="宋体" w:eastAsia="宋体" w:cs="宋体"/>
          <w:color w:val="auto"/>
          <w:sz w:val="20"/>
          <w:szCs w:val="20"/>
          <w:highlight w:val="none"/>
          <w:lang w:val="en-US" w:eastAsia="zh-CN"/>
        </w:rPr>
      </w:pPr>
      <w:r>
        <w:rPr>
          <w:rFonts w:hint="eastAsia" w:asciiTheme="minorEastAsia" w:hAnsiTheme="minorEastAsia" w:cstheme="minorEastAsia"/>
          <w:b/>
          <w:bCs/>
          <w:color w:val="auto"/>
          <w:sz w:val="28"/>
          <w:szCs w:val="28"/>
          <w:highlight w:val="none"/>
          <w:lang w:val="en-US" w:eastAsia="zh-CN"/>
        </w:rPr>
        <w:t>十四</w:t>
      </w:r>
      <w:r>
        <w:rPr>
          <w:rFonts w:hint="eastAsia" w:asciiTheme="minorEastAsia" w:hAnsiTheme="minorEastAsia" w:eastAsiaTheme="minorEastAsia" w:cstheme="minorEastAsia"/>
          <w:b/>
          <w:bCs/>
          <w:color w:val="auto"/>
          <w:sz w:val="28"/>
          <w:szCs w:val="28"/>
          <w:highlight w:val="none"/>
          <w:lang w:val="en-US" w:eastAsia="zh-CN"/>
        </w:rPr>
        <w:t>、争议解决</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zh-CN" w:eastAsia="zh-CN"/>
        </w:rPr>
      </w:pPr>
      <w:r>
        <w:rPr>
          <w:rFonts w:hint="eastAsia" w:asciiTheme="minorEastAsia" w:hAnsiTheme="minorEastAsia" w:eastAsiaTheme="minorEastAsia" w:cstheme="minorEastAsia"/>
          <w:color w:val="auto"/>
          <w:sz w:val="28"/>
          <w:szCs w:val="28"/>
          <w:highlight w:val="none"/>
          <w:lang w:val="en-US" w:eastAsia="zh-CN"/>
        </w:rPr>
        <w:t>1.本合同在履行过程中发生的争议，由甲、乙双方当事人协商解决，协商不成的依法向甲方所在地有管辖权的人民法院法院起诉</w:t>
      </w:r>
      <w:r>
        <w:rPr>
          <w:rFonts w:hint="eastAsia" w:asciiTheme="minorEastAsia" w:hAnsiTheme="minorEastAsia" w:eastAsiaTheme="minorEastAsia" w:cstheme="minorEastAsia"/>
          <w:color w:val="auto"/>
          <w:sz w:val="28"/>
          <w:szCs w:val="28"/>
          <w:highlight w:val="none"/>
          <w:lang w:val="zh-CN" w:eastAsia="zh-CN"/>
        </w:rPr>
        <w:t>。</w:t>
      </w:r>
    </w:p>
    <w:p>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2.在诉讼期间，除正在进行诉讼部分外，合同其他部分继续执行。</w:t>
      </w:r>
    </w:p>
    <w:p>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十五</w:t>
      </w:r>
      <w:r>
        <w:rPr>
          <w:rFonts w:hint="eastAsia" w:asciiTheme="minorEastAsia" w:hAnsiTheme="minorEastAsia" w:eastAsiaTheme="minorEastAsia" w:cstheme="minorEastAsia"/>
          <w:b/>
          <w:bCs/>
          <w:color w:val="auto"/>
          <w:sz w:val="28"/>
          <w:szCs w:val="28"/>
          <w:highlight w:val="none"/>
          <w:lang w:val="en-US" w:eastAsia="zh-CN"/>
        </w:rPr>
        <w:t>、其他</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1.本合同未尽事宜由双方协商解决，双方协商达成一致，可以对本合同进行修订或补充，任何对本合同的修订或者补充，应采用书面形式，签订补充协议，具有同等法律效力。</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2.本合同自双方的法定代表人或委托代理人签字并加盖公章之日起生效。</w:t>
      </w:r>
    </w:p>
    <w:p>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3.本合同一式</w:t>
      </w:r>
      <w:r>
        <w:rPr>
          <w:rFonts w:hint="eastAsia" w:ascii="宋体" w:hAnsi="宋体" w:eastAsia="宋体" w:cs="宋体"/>
          <w:b w:val="0"/>
          <w:bCs w:val="0"/>
          <w:snapToGrid w:val="0"/>
          <w:color w:val="auto"/>
          <w:kern w:val="0"/>
          <w:sz w:val="28"/>
          <w:szCs w:val="28"/>
          <w:highlight w:val="none"/>
          <w:u w:val="single"/>
          <w:lang w:val="en-US" w:eastAsia="zh-CN"/>
        </w:rPr>
        <w:t xml:space="preserve"> 捌 </w:t>
      </w:r>
      <w:r>
        <w:rPr>
          <w:rFonts w:hint="eastAsia" w:ascii="宋体" w:hAnsi="宋体" w:eastAsia="宋体" w:cs="宋体"/>
          <w:b w:val="0"/>
          <w:bCs w:val="0"/>
          <w:snapToGrid w:val="0"/>
          <w:color w:val="auto"/>
          <w:kern w:val="0"/>
          <w:sz w:val="28"/>
          <w:szCs w:val="28"/>
          <w:highlight w:val="none"/>
          <w:lang w:val="en-US" w:eastAsia="zh-CN"/>
        </w:rPr>
        <w:t>份，其中，甲方执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份，乙方执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份，具有同等法律效力。</w:t>
      </w:r>
    </w:p>
    <w:p>
      <w:pPr>
        <w:tabs>
          <w:tab w:val="left" w:pos="98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p>
    <w:p>
      <w:pPr>
        <w:tabs>
          <w:tab w:val="left" w:pos="98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p>
    <w:tbl>
      <w:tblPr>
        <w:tblStyle w:val="7"/>
        <w:tblpPr w:leftFromText="180" w:rightFromText="180" w:vertAnchor="text" w:horzAnchor="page" w:tblpX="1459" w:tblpY="579"/>
        <w:tblOverlap w:val="never"/>
        <w:tblW w:w="90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1"/>
        <w:gridCol w:w="44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7" w:hRule="atLeast"/>
        </w:trPr>
        <w:tc>
          <w:tcPr>
            <w:tcW w:w="4591" w:type="dxa"/>
          </w:tcPr>
          <w:p>
            <w:pPr>
              <w:pStyle w:val="4"/>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eastAsia="zh-CN"/>
              </w:rPr>
              <w:t>陕西省公路局（盖章）</w:t>
            </w:r>
          </w:p>
          <w:p>
            <w:pPr>
              <w:pStyle w:val="4"/>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pStyle w:val="4"/>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4"/>
              <w:widowControl w:val="0"/>
              <w:spacing w:beforeLines="0" w:line="520" w:lineRule="exact"/>
              <w:jc w:val="both"/>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4"/>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pStyle w:val="4"/>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bidi="zh-TW"/>
              </w:rPr>
            </w:pPr>
            <w:r>
              <w:rPr>
                <w:rFonts w:hint="eastAsia" w:asciiTheme="minorEastAsia" w:hAnsiTheme="minorEastAsia" w:eastAsiaTheme="minorEastAsia" w:cstheme="minorEastAsia"/>
                <w:color w:val="auto"/>
                <w:sz w:val="28"/>
                <w:szCs w:val="28"/>
                <w:highlight w:val="none"/>
                <w:lang w:eastAsia="zh-CN"/>
              </w:rPr>
              <w:t>账号</w:t>
            </w:r>
            <w:r>
              <w:rPr>
                <w:rFonts w:hint="eastAsia" w:asciiTheme="minorEastAsia" w:hAnsiTheme="minorEastAsia" w:eastAsiaTheme="minorEastAsia" w:cstheme="minorEastAsia"/>
                <w:color w:val="auto"/>
                <w:sz w:val="28"/>
                <w:szCs w:val="28"/>
                <w:highlight w:val="none"/>
                <w:lang w:eastAsia="zh-CN" w:bidi="zh-TW"/>
              </w:rPr>
              <w:t>：</w:t>
            </w:r>
          </w:p>
          <w:p>
            <w:pPr>
              <w:rPr>
                <w:rFonts w:hint="eastAsia" w:asciiTheme="minorEastAsia" w:hAnsiTheme="minorEastAsia" w:eastAsiaTheme="minorEastAsia" w:cstheme="minorEastAsia"/>
                <w:color w:val="auto"/>
                <w:sz w:val="28"/>
                <w:szCs w:val="28"/>
                <w:highlight w:val="none"/>
                <w:lang w:val="en-US" w:eastAsia="zh-CN"/>
              </w:rPr>
            </w:pPr>
          </w:p>
          <w:p>
            <w:pP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c>
          <w:tcPr>
            <w:tcW w:w="4482" w:type="dxa"/>
          </w:tcPr>
          <w:p>
            <w:pPr>
              <w:rPr>
                <w:color w:val="auto"/>
                <w:highlight w:val="none"/>
              </w:rPr>
            </w:pPr>
            <w:r>
              <w:rPr>
                <w:rFonts w:hint="eastAsia" w:asciiTheme="minorEastAsia" w:hAnsiTheme="minorEastAsia" w:eastAsiaTheme="minorEastAsia" w:cstheme="minorEastAsia"/>
                <w:color w:val="auto"/>
                <w:sz w:val="28"/>
                <w:szCs w:val="28"/>
                <w:highlight w:val="none"/>
                <w:lang w:eastAsia="zh-CN"/>
              </w:rPr>
              <w:t>乙方</w:t>
            </w:r>
            <w:r>
              <w:rPr>
                <w:rFonts w:hint="eastAsia" w:asciiTheme="minorEastAsia" w:hAnsiTheme="minorEastAsia" w:eastAsiaTheme="minorEastAsia" w:cstheme="minorEastAsia"/>
                <w:color w:val="auto"/>
                <w:sz w:val="28"/>
                <w:szCs w:val="28"/>
                <w:highlight w:val="none"/>
                <w:lang w:eastAsia="zh-CN" w:bidi="zh-TW"/>
              </w:rPr>
              <w:t>：</w:t>
            </w:r>
          </w:p>
          <w:p>
            <w:pPr>
              <w:pStyle w:val="4"/>
              <w:widowControl w:val="0"/>
              <w:spacing w:beforeLines="0" w:line="520" w:lineRule="exact"/>
              <w:jc w:val="both"/>
              <w:rPr>
                <w:rFonts w:hint="eastAsia" w:asciiTheme="minorEastAsia" w:hAnsiTheme="minorEastAsia" w:eastAsiaTheme="minorEastAsia" w:cstheme="minorEastAsia"/>
                <w:color w:val="auto"/>
                <w:sz w:val="28"/>
                <w:szCs w:val="28"/>
                <w:highlight w:val="none"/>
                <w:u w:val="single"/>
                <w:lang w:eastAsia="zh-CN"/>
              </w:rPr>
            </w:pPr>
          </w:p>
          <w:p>
            <w:pPr>
              <w:pStyle w:val="4"/>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pPr>
              <w:pStyle w:val="4"/>
              <w:widowControl w:val="0"/>
              <w:spacing w:beforeLines="0" w:line="520" w:lineRule="exact"/>
              <w:jc w:val="both"/>
              <w:rPr>
                <w:rFonts w:hint="default" w:asciiTheme="minorEastAsia" w:hAnsiTheme="minorEastAsia" w:eastAsiaTheme="minorEastAsia" w:cstheme="minorEastAsia"/>
                <w:color w:val="auto"/>
                <w:sz w:val="28"/>
                <w:szCs w:val="28"/>
                <w:highlight w:val="none"/>
                <w:u w:val="single"/>
                <w:lang w:eastAsia="zh-CN" w:bidi="zh-TW"/>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pPr>
              <w:pStyle w:val="4"/>
              <w:widowControl w:val="0"/>
              <w:spacing w:beforeLines="0" w:line="520" w:lineRule="exact"/>
              <w:jc w:val="both"/>
              <w:rPr>
                <w:color w:val="auto"/>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pPr>
              <w:rPr>
                <w:color w:val="auto"/>
                <w:highlight w:val="none"/>
              </w:rPr>
            </w:pPr>
          </w:p>
          <w:p>
            <w:pPr>
              <w:rPr>
                <w:color w:val="auto"/>
                <w:highlight w:val="none"/>
              </w:rPr>
            </w:pPr>
          </w:p>
          <w:p>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pPr>
              <w:pStyle w:val="4"/>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pPr>
              <w:pStyle w:val="4"/>
              <w:widowControl w:val="0"/>
              <w:spacing w:beforeLines="0" w:line="520" w:lineRule="exact"/>
              <w:jc w:val="both"/>
              <w:rPr>
                <w:color w:val="auto"/>
                <w:highlight w:val="none"/>
              </w:rPr>
            </w:pPr>
            <w:r>
              <w:rPr>
                <w:rFonts w:hint="eastAsia" w:asciiTheme="minorEastAsia" w:hAnsiTheme="minorEastAsia" w:eastAsiaTheme="minorEastAsia" w:cstheme="minorEastAsia"/>
                <w:color w:val="auto"/>
                <w:sz w:val="28"/>
                <w:szCs w:val="28"/>
                <w:highlight w:val="none"/>
                <w:lang w:eastAsia="zh-CN"/>
              </w:rPr>
              <w:t>账号</w:t>
            </w:r>
            <w:r>
              <w:rPr>
                <w:rFonts w:hint="eastAsia" w:asciiTheme="minorEastAsia" w:hAnsiTheme="minorEastAsia" w:eastAsiaTheme="minorEastAsia" w:cstheme="minorEastAsia"/>
                <w:color w:val="auto"/>
                <w:sz w:val="28"/>
                <w:szCs w:val="28"/>
                <w:highlight w:val="none"/>
                <w:lang w:eastAsia="zh-CN" w:bidi="zh-TW"/>
              </w:rPr>
              <w:t>：</w:t>
            </w:r>
          </w:p>
          <w:p>
            <w:pPr>
              <w:pStyle w:val="4"/>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bidi="zh-TW"/>
              </w:rPr>
            </w:pPr>
          </w:p>
          <w:p>
            <w:pPr>
              <w:pStyle w:val="4"/>
              <w:widowControl w:val="0"/>
              <w:spacing w:beforeLines="0" w:line="520" w:lineRule="exact"/>
              <w:ind w:firstLine="840" w:firstLineChars="300"/>
              <w:jc w:val="both"/>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r>
    </w:tbl>
    <w:p>
      <w:pPr>
        <w:pStyle w:val="2"/>
        <w:spacing w:beforeLines="0" w:line="500" w:lineRule="exact"/>
        <w:rPr>
          <w:rFonts w:hint="eastAsia" w:asciiTheme="minorEastAsia" w:hAnsiTheme="minorEastAsia" w:eastAsiaTheme="minorEastAsia" w:cstheme="minorEastAsia"/>
          <w:color w:val="auto"/>
          <w:sz w:val="28"/>
          <w:szCs w:val="28"/>
          <w:highlight w:val="none"/>
        </w:rPr>
      </w:pPr>
    </w:p>
    <w:p>
      <w:pPr>
        <w:pStyle w:val="2"/>
        <w:spacing w:line="640" w:lineRule="exact"/>
        <w:rPr>
          <w:rFonts w:hint="eastAsia"/>
          <w:color w:val="auto"/>
          <w:highlight w:val="none"/>
        </w:rPr>
        <w:sectPr>
          <w:pgSz w:w="11906" w:h="16838"/>
          <w:pgMar w:top="2098" w:right="1474" w:bottom="1984" w:left="1587" w:header="851" w:footer="992" w:gutter="0"/>
          <w:cols w:space="425" w:num="1"/>
          <w:docGrid w:type="lines" w:linePitch="312" w:charSpace="0"/>
        </w:sectPr>
      </w:pPr>
    </w:p>
    <w:p>
      <w:pPr>
        <w:spacing w:beforeLines="0" w:line="500" w:lineRule="exact"/>
        <w:jc w:val="center"/>
        <w:textAlignment w:val="bottom"/>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廉政合同</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根据《在交通基础设施建设中加强廉政建设的若干意见》以及有关工程建设、廉政建设的规定，为做好工程建设中的党风廉政建设，保证工程建设高效优质，保证建设资金的安全和有效使用以及投资效益，陕西省公路局(发包人名称，以下简称“甲方”)与成交供应商</w:t>
      </w:r>
      <w:r>
        <w:rPr>
          <w:rFonts w:hint="eastAsia" w:asciiTheme="minorEastAsia" w:hAnsiTheme="minorEastAsia" w:eastAsiaTheme="minorEastAsia" w:cstheme="minorEastAsia"/>
          <w:color w:val="auto"/>
          <w:sz w:val="28"/>
          <w:szCs w:val="28"/>
          <w:highlight w:val="none"/>
          <w:u w:val="single"/>
          <w:lang w:eastAsia="zh-CN"/>
        </w:rPr>
        <w:t>（成交供应商名称）</w:t>
      </w:r>
      <w:r>
        <w:rPr>
          <w:rFonts w:hint="eastAsia" w:asciiTheme="minorEastAsia" w:hAnsiTheme="minorEastAsia" w:eastAsiaTheme="minorEastAsia" w:cstheme="minorEastAsia"/>
          <w:color w:val="auto"/>
          <w:sz w:val="28"/>
          <w:szCs w:val="28"/>
          <w:highlight w:val="none"/>
          <w:lang w:eastAsia="zh-CN"/>
        </w:rPr>
        <w:t>(以下简称“乙方”)，特订立如下合同。</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第一条  甲乙双方的权利和义务</w:t>
      </w:r>
    </w:p>
    <w:p>
      <w:pPr>
        <w:spacing w:beforeLines="0" w:line="500" w:lineRule="exact"/>
        <w:ind w:firstLine="482"/>
        <w:textAlignment w:val="bottom"/>
        <w:outlineLvl w:val="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严格遵守党的政策规定和国家有关法律、法规有关规定。</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严格执行</w:t>
      </w:r>
      <w:r>
        <w:rPr>
          <w:rFonts w:hint="eastAsia" w:asciiTheme="minorEastAsia" w:hAnsiTheme="minorEastAsia" w:eastAsiaTheme="minorEastAsia" w:cstheme="minorEastAsia"/>
          <w:color w:val="auto"/>
          <w:sz w:val="28"/>
          <w:szCs w:val="28"/>
          <w:highlight w:val="none"/>
          <w:u w:val="single"/>
          <w:lang w:eastAsia="zh-CN"/>
        </w:rPr>
        <w:t>陕西省普通省道和农村公路“以奖代补”考核数据支撑系统国产化升级改造及数据审核报部服务</w:t>
      </w:r>
      <w:r>
        <w:rPr>
          <w:rFonts w:hint="eastAsia" w:asciiTheme="minorEastAsia" w:hAnsiTheme="minorEastAsia" w:eastAsiaTheme="minorEastAsia" w:cstheme="minorEastAsia"/>
          <w:color w:val="auto"/>
          <w:sz w:val="28"/>
          <w:szCs w:val="28"/>
          <w:highlight w:val="none"/>
          <w:lang w:eastAsia="zh-CN"/>
        </w:rPr>
        <w:t>合同文件，自觉按合同办事。</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双方的业务活动坚持公开、公正、诚信、透明的原则(法律认定的商业秘密和合同文件另有规定除外)，不得损害国家和集体利益，不得违反工程建设管理规章制度。</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建立健全廉政制度，开展廉政教育，设立廉政告示牌，公布举报电话，监督并认真查处违法违纪行为。</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(五) 发现对方在业务活动中有违反廉政规定的行为，有及时提醒对方纠正的权利和义务。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(六) 发现对方严重违反本合同义务条款的行为，有向其上级有关部门举报、建议给予处理并要求告知处理结果的权利。</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第二条  甲方的义务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甲方及其工作人员不得索要或接受乙方的礼金、有价证券和贵重物品，不得在乙方报销任何应由甲方或甲方工作人员个人支付的费用等。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甲方工作人员不得参加乙方安排的超标准宴请和娱乐活动；不得接受乙方提供的通信工具、交通工具和高档办公用品等。</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甲方及其工作人员不得要求或者接受乙方为其住房装修、婚丧嫁娶活动、配偶子女及其亲属的工作安排以及出国出境、旅游等提供方便。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甲方工作人员及其配偶、子女、亲属不得从事与本技术咨询服务合同有关的业务等活动。不得以任何理由要求乙方和相关单位在服务中使用某种产品、材料和设备。</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第三条  乙方的义务</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乙方不得以任何理由向甲方及其工作人员行贿或馈赠礼金、有价证券、贵重礼品。</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乙方不得以任何名义为甲方及其工作人员报销应由甲方单位或个人支付的任何费用。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乙方不得以任何理由安排甲方工作人员参加超标准宴请和娱乐活动。</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乙方不得为甲方单位和个人购置或提供通信工具、交通工具和高档办公用品等。</w:t>
      </w:r>
    </w:p>
    <w:p>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第四条  违约责任</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甲方及其工作人员违反本合同第一、二条，按管理权限，依据有关规定给予党纪、政纪或组织处理；涉嫌犯罪的，移交司法机关追究刑事责任；给乙方单位造成经济损失的，应予以赔偿。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乙方及其工作人员违反本合同第一、三条，按管理权限，依据有关规定给予党纪、政纪或组织处理；给甲方单位造成经济损失的，应予以赔偿。</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第五条 双方约定：</w:t>
      </w:r>
      <w:r>
        <w:rPr>
          <w:rFonts w:hint="eastAsia" w:asciiTheme="minorEastAsia" w:hAnsiTheme="minorEastAsia" w:eastAsiaTheme="minorEastAsia" w:cstheme="minorEastAsia"/>
          <w:color w:val="auto"/>
          <w:sz w:val="28"/>
          <w:szCs w:val="28"/>
          <w:highlight w:val="none"/>
          <w:lang w:eastAsia="zh-CN"/>
        </w:rPr>
        <w:t>本合同由双方或双方上级单位的纪检监察部门负责监督执行。由甲方或甲方上级单位的纪检监察部门约请乙方或乙方上级单位纪检监察部门对本合同执行情况进行检查，提出在本合同规定范围内的裁定意见。</w:t>
      </w:r>
    </w:p>
    <w:p>
      <w:pPr>
        <w:spacing w:beforeLines="0" w:line="500" w:lineRule="exact"/>
        <w:ind w:firstLine="482"/>
        <w:textAlignment w:val="bottom"/>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 xml:space="preserve">第六条 </w:t>
      </w:r>
      <w:r>
        <w:rPr>
          <w:rFonts w:hint="eastAsia" w:asciiTheme="minorEastAsia" w:hAnsiTheme="minorEastAsia" w:eastAsiaTheme="minorEastAsia" w:cstheme="minorEastAsia"/>
          <w:color w:val="auto"/>
          <w:sz w:val="28"/>
          <w:szCs w:val="28"/>
          <w:highlight w:val="none"/>
          <w:lang w:eastAsia="zh-CN"/>
        </w:rPr>
        <w:t>本合同有效期为甲乙双方签署之日起至《采购项目合同》解除/终止之日止。</w:t>
      </w:r>
    </w:p>
    <w:p>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第七条</w:t>
      </w:r>
      <w:r>
        <w:rPr>
          <w:rFonts w:hint="eastAsia" w:asciiTheme="minorEastAsia" w:hAnsiTheme="minorEastAsia" w:eastAsiaTheme="minorEastAsia" w:cstheme="minorEastAsia"/>
          <w:color w:val="auto"/>
          <w:sz w:val="28"/>
          <w:szCs w:val="28"/>
          <w:highlight w:val="none"/>
          <w:lang w:eastAsia="zh-CN"/>
        </w:rPr>
        <w:t xml:space="preserve"> 本合同作为</w:t>
      </w:r>
      <w:r>
        <w:rPr>
          <w:rFonts w:hint="eastAsia" w:asciiTheme="minorEastAsia" w:hAnsiTheme="minorEastAsia" w:eastAsiaTheme="minorEastAsia" w:cstheme="minorEastAsia"/>
          <w:color w:val="auto"/>
          <w:sz w:val="28"/>
          <w:szCs w:val="28"/>
          <w:highlight w:val="none"/>
          <w:u w:val="single"/>
          <w:lang w:eastAsia="zh-CN"/>
        </w:rPr>
        <w:t>陕西省普通省道和农村公路“以奖代补”考核数据支撑系统国产化升级改造及数据审核报部服务</w:t>
      </w:r>
      <w:r>
        <w:rPr>
          <w:rFonts w:hint="eastAsia" w:asciiTheme="minorEastAsia" w:hAnsiTheme="minorEastAsia" w:eastAsiaTheme="minorEastAsia" w:cstheme="minorEastAsia"/>
          <w:color w:val="auto"/>
          <w:sz w:val="28"/>
          <w:szCs w:val="28"/>
          <w:highlight w:val="none"/>
          <w:lang w:eastAsia="zh-CN"/>
        </w:rPr>
        <w:t>《采购项目合同》的附件，与《采购项目合同》具有同等的法律效力，经合同双方签署后立即生效。</w:t>
      </w:r>
    </w:p>
    <w:p>
      <w:pPr>
        <w:spacing w:beforeLines="0" w:line="500" w:lineRule="exact"/>
        <w:ind w:firstLine="48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第八条</w:t>
      </w:r>
      <w:r>
        <w:rPr>
          <w:rFonts w:hint="eastAsia" w:asciiTheme="minorEastAsia" w:hAnsiTheme="minorEastAsia" w:eastAsiaTheme="minorEastAsia" w:cstheme="minorEastAsia"/>
          <w:color w:val="auto"/>
          <w:sz w:val="28"/>
          <w:szCs w:val="28"/>
          <w:highlight w:val="none"/>
          <w:lang w:eastAsia="zh-CN"/>
        </w:rPr>
        <w:t xml:space="preserve"> 本合同一式</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捌</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份，具有同等法律效力，双方各执</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肆</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w:t>
      </w:r>
    </w:p>
    <w:p>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spacing w:beforeLines="0" w:line="500" w:lineRule="exact"/>
        <w:ind w:firstLine="280" w:firstLineChars="100"/>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 xml:space="preserve">                                         年     月     日</w:t>
      </w:r>
    </w:p>
    <w:p>
      <w:pPr>
        <w:spacing w:beforeLines="0" w:line="500" w:lineRule="exact"/>
        <w:ind w:firstLine="280" w:firstLineChars="100"/>
        <w:textAlignment w:val="bottom"/>
        <w:rPr>
          <w:rFonts w:hint="eastAsia" w:asciiTheme="minorEastAsia" w:hAnsiTheme="minorEastAsia" w:eastAsiaTheme="minorEastAsia" w:cstheme="minorEastAsia"/>
          <w:b w:val="0"/>
          <w:color w:val="auto"/>
          <w:spacing w:val="0"/>
          <w:sz w:val="28"/>
          <w:szCs w:val="28"/>
          <w:highlight w:val="none"/>
          <w:lang w:eastAsia="zh-CN"/>
        </w:rPr>
      </w:pPr>
    </w:p>
    <w:p>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乙方：</w:t>
      </w:r>
    </w:p>
    <w:p>
      <w:pPr>
        <w:spacing w:beforeLines="0" w:line="500" w:lineRule="exact"/>
        <w:ind w:left="5554" w:leftChars="1045" w:hanging="3360" w:hangingChars="1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pPr>
        <w:pStyle w:val="9"/>
        <w:rPr>
          <w:rFonts w:hint="eastAsia" w:ascii="宋体" w:hAnsi="宋体" w:eastAsia="宋体" w:cs="宋体"/>
          <w:color w:val="auto"/>
          <w:highlight w:val="none"/>
          <w:lang w:val="en-US" w:eastAsia="zh-Hans"/>
        </w:rPr>
      </w:pPr>
      <w:r>
        <w:rPr>
          <w:rFonts w:hint="eastAsia" w:asciiTheme="minorEastAsia" w:hAnsiTheme="minorEastAsia" w:eastAsiaTheme="minorEastAsia" w:cstheme="minorEastAsia"/>
          <w:color w:val="auto"/>
          <w:sz w:val="28"/>
          <w:szCs w:val="28"/>
          <w:highlight w:val="none"/>
        </w:rPr>
        <w:t xml:space="preserve">                                           年     月     日</w:t>
      </w:r>
    </w:p>
    <w:p>
      <w:pPr>
        <w:rPr>
          <w:rFonts w:hint="eastAsia" w:ascii="宋体" w:hAnsi="宋体" w:eastAsia="宋体" w:cs="宋体"/>
          <w:color w:val="auto"/>
          <w:sz w:val="20"/>
          <w:szCs w:val="20"/>
          <w:highlight w:val="none"/>
          <w:lang w:eastAsia="zh-CN"/>
        </w:rPr>
      </w:pPr>
    </w:p>
    <w:p>
      <w:pPr>
        <w:pStyle w:val="9"/>
        <w:rPr>
          <w:rFonts w:hint="eastAsia" w:ascii="宋体" w:hAnsi="宋体" w:eastAsia="宋体" w:cs="宋体"/>
          <w:color w:val="auto"/>
          <w:highlight w:val="none"/>
          <w:lang w:val="en-US" w:eastAsia="zh-Hans"/>
        </w:rPr>
      </w:pP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DF6B7B"/>
    <w:rsid w:val="05A13F57"/>
    <w:rsid w:val="0DDF6B7B"/>
    <w:rsid w:val="11403E18"/>
    <w:rsid w:val="14EB0A41"/>
    <w:rsid w:val="1CFE018B"/>
    <w:rsid w:val="282F4755"/>
    <w:rsid w:val="2C394503"/>
    <w:rsid w:val="42B25DF3"/>
    <w:rsid w:val="530A7B51"/>
    <w:rsid w:val="686B3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semiHidden/>
    <w:unhideWhenUsed/>
    <w:qFormat/>
    <w:uiPriority w:val="0"/>
    <w:pPr>
      <w:keepNext/>
      <w:spacing w:before="240" w:after="60"/>
      <w:jc w:val="center"/>
      <w:outlineLvl w:val="1"/>
    </w:pPr>
    <w:rPr>
      <w:rFonts w:ascii="Arial" w:hAnsi="Arial"/>
      <w:b/>
      <w:kern w:val="0"/>
      <w:sz w:val="28"/>
      <w:szCs w:val="20"/>
    </w:rPr>
  </w:style>
  <w:style w:type="character" w:default="1" w:styleId="8">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toc 1"/>
    <w:basedOn w:val="1"/>
    <w:next w:val="1"/>
    <w:unhideWhenUsed/>
    <w:qFormat/>
    <w:uiPriority w:val="39"/>
  </w:style>
  <w:style w:type="paragraph" w:styleId="4">
    <w:name w:val="Body Text"/>
    <w:basedOn w:val="1"/>
    <w:next w:val="1"/>
    <w:qFormat/>
    <w:uiPriority w:val="0"/>
    <w:rPr>
      <w:color w:val="993300"/>
      <w:sz w:val="24"/>
    </w:rPr>
  </w:style>
  <w:style w:type="paragraph" w:styleId="5">
    <w:name w:val="Plain Text"/>
    <w:basedOn w:val="1"/>
    <w:qFormat/>
    <w:uiPriority w:val="0"/>
    <w:rPr>
      <w:rFonts w:ascii="宋体" w:hAnsi="Courier New" w:cs="Courier New"/>
      <w:szCs w:val="21"/>
    </w:rPr>
  </w:style>
  <w:style w:type="table" w:styleId="7">
    <w:name w:val="Table Grid"/>
    <w:basedOn w:val="6"/>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2025-04-25T12:37:00Z</dcterms:created>
  <dc:creator>.蒂芙妮.</dc:creator>
  <cp:lastModifiedBy>Administrator</cp:lastModifiedBy>
  <dcterms:modified xsi:type="dcterms:W3CDTF">2025-05-20T08:25:59Z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y fmtid="{D5CDD505-2E9C-101B-9397-08002B2CF9AE}" pid="3" name="ICV">
    <vt:lpwstr>00F80001255E4CE09B9A52649BE1543D_11</vt:lpwstr>
  </property>
  <property fmtid="{D5CDD505-2E9C-101B-9397-08002B2CF9AE}" pid="4" name="KSOTemplateDocerSaveRecord">
    <vt:lpwstr>eyJoZGlkIjoiYmJmNmU0ZTg0M2U0M2VmMTRkZGIwYTE4N2M0NmEwYmIiLCJ1c2VySWQiOiIyMDcwMjI2MzgifQ==</vt:lpwstr>
  </property>
</Properties>
</file>