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4EC252">
      <w:pPr>
        <w:pStyle w:val="10"/>
        <w:pageBreakBefore w:val="0"/>
        <w:wordWrap/>
        <w:topLinePunct w:val="0"/>
        <w:bidi w:val="0"/>
        <w:snapToGrid w:val="0"/>
        <w:spacing w:line="360" w:lineRule="auto"/>
        <w:jc w:val="center"/>
        <w:outlineLvl w:val="1"/>
        <w:rPr>
          <w:rFonts w:hint="eastAsia" w:ascii="仿宋" w:hAnsi="仿宋" w:eastAsia="仿宋" w:cs="仿宋"/>
        </w:rPr>
      </w:pPr>
      <w:r>
        <w:rPr>
          <w:rFonts w:hint="eastAsia" w:ascii="仿宋" w:hAnsi="仿宋" w:eastAsia="仿宋" w:cs="仿宋"/>
          <w:b/>
          <w:sz w:val="36"/>
        </w:rPr>
        <w:t>拟签订采购合同文本</w:t>
      </w:r>
    </w:p>
    <w:p w14:paraId="447D2443">
      <w:pPr>
        <w:pageBreakBefore w:val="0"/>
        <w:wordWrap/>
        <w:topLinePunct w:val="0"/>
        <w:bidi w:val="0"/>
        <w:snapToGrid w:val="0"/>
        <w:spacing w:line="360" w:lineRule="auto"/>
        <w:jc w:val="left"/>
        <w:rPr>
          <w:rFonts w:hint="eastAsia" w:ascii="宋体" w:hAnsi="宋体" w:cs="宋体"/>
          <w:b/>
          <w:bCs/>
          <w:sz w:val="30"/>
          <w:szCs w:val="30"/>
        </w:rPr>
      </w:pPr>
    </w:p>
    <w:p w14:paraId="79D42CA9">
      <w:pPr>
        <w:pageBreakBefore w:val="0"/>
        <w:wordWrap/>
        <w:topLinePunct w:val="0"/>
        <w:bidi w:val="0"/>
        <w:snapToGrid w:val="0"/>
        <w:spacing w:line="360" w:lineRule="auto"/>
        <w:jc w:val="left"/>
        <w:rPr>
          <w:rFonts w:hint="eastAsia" w:ascii="宋体" w:hAnsi="宋体" w:cs="宋体"/>
          <w:b/>
          <w:bCs/>
          <w:sz w:val="30"/>
          <w:szCs w:val="30"/>
        </w:rPr>
      </w:pPr>
    </w:p>
    <w:p w14:paraId="1EED0286">
      <w:pPr>
        <w:pageBreakBefore w:val="0"/>
        <w:wordWrap/>
        <w:topLinePunct w:val="0"/>
        <w:bidi w:val="0"/>
        <w:snapToGrid w:val="0"/>
        <w:spacing w:line="360" w:lineRule="auto"/>
        <w:jc w:val="left"/>
        <w:rPr>
          <w:rFonts w:hint="eastAsia" w:ascii="仿宋" w:hAnsi="仿宋" w:eastAsia="仿宋" w:cs="仿宋"/>
          <w:b/>
          <w:bCs/>
          <w:sz w:val="30"/>
          <w:szCs w:val="30"/>
        </w:rPr>
      </w:pPr>
      <w:r>
        <w:rPr>
          <w:rFonts w:hint="eastAsia" w:ascii="仿宋" w:hAnsi="仿宋" w:eastAsia="仿宋" w:cs="仿宋"/>
          <w:b/>
          <w:bCs/>
          <w:sz w:val="30"/>
          <w:szCs w:val="30"/>
        </w:rPr>
        <w:t>政府采购合同                        合同编号：</w:t>
      </w:r>
    </w:p>
    <w:p w14:paraId="382021B4">
      <w:pPr>
        <w:pStyle w:val="5"/>
        <w:pageBreakBefore w:val="0"/>
        <w:wordWrap/>
        <w:topLinePunct w:val="0"/>
        <w:bidi w:val="0"/>
        <w:snapToGrid w:val="0"/>
        <w:spacing w:line="360" w:lineRule="auto"/>
        <w:rPr>
          <w:rFonts w:hint="eastAsia" w:ascii="仿宋" w:hAnsi="仿宋" w:eastAsia="仿宋" w:cs="仿宋"/>
          <w:b/>
          <w:bCs/>
          <w:sz w:val="30"/>
          <w:szCs w:val="30"/>
        </w:rPr>
      </w:pPr>
    </w:p>
    <w:p w14:paraId="151014D0">
      <w:pPr>
        <w:pStyle w:val="5"/>
        <w:pageBreakBefore w:val="0"/>
        <w:wordWrap/>
        <w:topLinePunct w:val="0"/>
        <w:bidi w:val="0"/>
        <w:snapToGrid w:val="0"/>
        <w:spacing w:line="360" w:lineRule="auto"/>
        <w:rPr>
          <w:rFonts w:hint="eastAsia" w:ascii="仿宋" w:hAnsi="仿宋" w:eastAsia="仿宋" w:cs="仿宋"/>
          <w:b/>
          <w:bCs/>
          <w:sz w:val="30"/>
          <w:szCs w:val="30"/>
        </w:rPr>
      </w:pPr>
    </w:p>
    <w:p w14:paraId="2C379D87">
      <w:pPr>
        <w:pStyle w:val="5"/>
        <w:pageBreakBefore w:val="0"/>
        <w:wordWrap/>
        <w:topLinePunct w:val="0"/>
        <w:bidi w:val="0"/>
        <w:snapToGrid w:val="0"/>
        <w:spacing w:line="360" w:lineRule="auto"/>
        <w:rPr>
          <w:rFonts w:hint="eastAsia" w:ascii="仿宋" w:hAnsi="仿宋" w:eastAsia="仿宋" w:cs="仿宋"/>
        </w:rPr>
      </w:pPr>
    </w:p>
    <w:p w14:paraId="3EB4A135">
      <w:pPr>
        <w:pageBreakBefore w:val="0"/>
        <w:wordWrap/>
        <w:topLinePunct w:val="0"/>
        <w:bidi w:val="0"/>
        <w:snapToGrid w:val="0"/>
        <w:spacing w:line="360" w:lineRule="auto"/>
        <w:jc w:val="center"/>
        <w:rPr>
          <w:rFonts w:hint="eastAsia" w:ascii="仿宋" w:hAnsi="仿宋" w:eastAsia="仿宋" w:cs="仿宋"/>
          <w:b/>
          <w:bCs/>
          <w:sz w:val="44"/>
          <w:szCs w:val="44"/>
        </w:rPr>
      </w:pPr>
      <w:r>
        <w:rPr>
          <w:rFonts w:hint="eastAsia" w:ascii="仿宋" w:hAnsi="仿宋" w:eastAsia="仿宋" w:cs="仿宋"/>
          <w:b/>
          <w:bCs/>
          <w:sz w:val="44"/>
          <w:szCs w:val="44"/>
          <w:u w:val="single"/>
        </w:rPr>
        <w:t xml:space="preserve">                           </w:t>
      </w:r>
      <w:r>
        <w:rPr>
          <w:rFonts w:hint="eastAsia" w:ascii="仿宋" w:hAnsi="仿宋" w:eastAsia="仿宋" w:cs="仿宋"/>
          <w:b/>
          <w:bCs/>
          <w:sz w:val="44"/>
          <w:szCs w:val="44"/>
        </w:rPr>
        <w:t>采购项目</w:t>
      </w:r>
    </w:p>
    <w:p w14:paraId="3DBD3088">
      <w:pPr>
        <w:pageBreakBefore w:val="0"/>
        <w:wordWrap/>
        <w:topLinePunct w:val="0"/>
        <w:bidi w:val="0"/>
        <w:snapToGrid w:val="0"/>
        <w:spacing w:line="360" w:lineRule="auto"/>
        <w:rPr>
          <w:rFonts w:hint="eastAsia" w:ascii="仿宋" w:hAnsi="仿宋" w:eastAsia="仿宋" w:cs="仿宋"/>
        </w:rPr>
      </w:pPr>
    </w:p>
    <w:p w14:paraId="4B827FBC">
      <w:pPr>
        <w:pageBreakBefore w:val="0"/>
        <w:wordWrap/>
        <w:topLinePunct w:val="0"/>
        <w:bidi w:val="0"/>
        <w:snapToGrid w:val="0"/>
        <w:spacing w:line="360" w:lineRule="auto"/>
        <w:rPr>
          <w:rFonts w:hint="eastAsia" w:ascii="仿宋" w:hAnsi="仿宋" w:eastAsia="仿宋" w:cs="仿宋"/>
        </w:rPr>
      </w:pPr>
    </w:p>
    <w:p w14:paraId="36F3A85A">
      <w:pPr>
        <w:pStyle w:val="5"/>
        <w:pageBreakBefore w:val="0"/>
        <w:wordWrap/>
        <w:topLinePunct w:val="0"/>
        <w:bidi w:val="0"/>
        <w:snapToGrid w:val="0"/>
        <w:spacing w:line="360" w:lineRule="auto"/>
        <w:rPr>
          <w:rFonts w:hint="eastAsia" w:ascii="仿宋" w:hAnsi="仿宋" w:eastAsia="仿宋" w:cs="仿宋"/>
        </w:rPr>
      </w:pPr>
    </w:p>
    <w:p w14:paraId="6F22F300">
      <w:pPr>
        <w:pStyle w:val="5"/>
        <w:pageBreakBefore w:val="0"/>
        <w:wordWrap/>
        <w:topLinePunct w:val="0"/>
        <w:bidi w:val="0"/>
        <w:snapToGrid w:val="0"/>
        <w:spacing w:line="360" w:lineRule="auto"/>
        <w:rPr>
          <w:rFonts w:hint="eastAsia" w:ascii="仿宋" w:hAnsi="仿宋" w:eastAsia="仿宋" w:cs="仿宋"/>
        </w:rPr>
      </w:pPr>
    </w:p>
    <w:p w14:paraId="36B7B3F2">
      <w:pPr>
        <w:pageBreakBefore w:val="0"/>
        <w:wordWrap/>
        <w:topLinePunct w:val="0"/>
        <w:bidi w:val="0"/>
        <w:snapToGrid w:val="0"/>
        <w:spacing w:line="360" w:lineRule="auto"/>
        <w:rPr>
          <w:rFonts w:hint="eastAsia" w:ascii="仿宋" w:hAnsi="仿宋" w:eastAsia="仿宋" w:cs="仿宋"/>
        </w:rPr>
      </w:pPr>
    </w:p>
    <w:p w14:paraId="18501778">
      <w:pPr>
        <w:pageBreakBefore w:val="0"/>
        <w:wordWrap/>
        <w:topLinePunct w:val="0"/>
        <w:bidi w:val="0"/>
        <w:snapToGrid w:val="0"/>
        <w:spacing w:line="360" w:lineRule="auto"/>
        <w:rPr>
          <w:rFonts w:hint="eastAsia" w:ascii="仿宋" w:hAnsi="仿宋" w:eastAsia="仿宋" w:cs="仿宋"/>
        </w:rPr>
      </w:pPr>
    </w:p>
    <w:p w14:paraId="5B7DE657">
      <w:pPr>
        <w:pageBreakBefore w:val="0"/>
        <w:wordWrap/>
        <w:topLinePunct w:val="0"/>
        <w:bidi w:val="0"/>
        <w:snapToGrid w:val="0"/>
        <w:spacing w:line="360" w:lineRule="auto"/>
        <w:jc w:val="center"/>
        <w:rPr>
          <w:rFonts w:hint="eastAsia" w:ascii="仿宋" w:hAnsi="仿宋" w:eastAsia="仿宋" w:cs="仿宋"/>
          <w:b/>
          <w:sz w:val="36"/>
          <w:szCs w:val="36"/>
        </w:rPr>
      </w:pPr>
      <w:r>
        <w:rPr>
          <w:rFonts w:hint="eastAsia" w:ascii="仿宋" w:hAnsi="仿宋" w:eastAsia="仿宋" w:cs="仿宋"/>
          <w:b/>
          <w:sz w:val="36"/>
          <w:szCs w:val="36"/>
        </w:rPr>
        <w:t>（示范文本仅供参考）</w:t>
      </w:r>
    </w:p>
    <w:p w14:paraId="0098962F">
      <w:pPr>
        <w:pageBreakBefore w:val="0"/>
        <w:wordWrap/>
        <w:topLinePunct w:val="0"/>
        <w:bidi w:val="0"/>
        <w:snapToGrid w:val="0"/>
        <w:spacing w:line="360" w:lineRule="auto"/>
        <w:jc w:val="center"/>
        <w:rPr>
          <w:rFonts w:hint="eastAsia" w:ascii="仿宋" w:hAnsi="仿宋" w:eastAsia="仿宋" w:cs="仿宋"/>
          <w:b/>
          <w:sz w:val="36"/>
          <w:szCs w:val="36"/>
        </w:rPr>
      </w:pPr>
    </w:p>
    <w:p w14:paraId="25386A89">
      <w:pPr>
        <w:pageBreakBefore w:val="0"/>
        <w:wordWrap/>
        <w:topLinePunct w:val="0"/>
        <w:bidi w:val="0"/>
        <w:snapToGrid w:val="0"/>
        <w:spacing w:line="360" w:lineRule="auto"/>
        <w:rPr>
          <w:rFonts w:hint="eastAsia" w:ascii="仿宋" w:hAnsi="仿宋" w:eastAsia="仿宋" w:cs="仿宋"/>
          <w:b/>
          <w:sz w:val="36"/>
          <w:szCs w:val="36"/>
        </w:rPr>
      </w:pPr>
    </w:p>
    <w:p w14:paraId="2AC912F5">
      <w:pPr>
        <w:pageBreakBefore w:val="0"/>
        <w:wordWrap/>
        <w:topLinePunct w:val="0"/>
        <w:bidi w:val="0"/>
        <w:snapToGrid w:val="0"/>
        <w:spacing w:line="360" w:lineRule="auto"/>
        <w:jc w:val="center"/>
        <w:rPr>
          <w:rFonts w:hint="eastAsia" w:ascii="仿宋" w:hAnsi="仿宋" w:eastAsia="仿宋" w:cs="仿宋"/>
          <w:b/>
          <w:sz w:val="36"/>
          <w:szCs w:val="36"/>
        </w:rPr>
      </w:pPr>
    </w:p>
    <w:p w14:paraId="5880CA86">
      <w:pPr>
        <w:pageBreakBefore w:val="0"/>
        <w:wordWrap/>
        <w:topLinePunct w:val="0"/>
        <w:bidi w:val="0"/>
        <w:snapToGrid w:val="0"/>
        <w:spacing w:line="360" w:lineRule="auto"/>
        <w:ind w:firstLine="1584" w:firstLineChars="493"/>
        <w:jc w:val="left"/>
        <w:rPr>
          <w:rFonts w:hint="eastAsia" w:ascii="仿宋" w:hAnsi="仿宋" w:eastAsia="仿宋" w:cs="仿宋"/>
          <w:sz w:val="32"/>
          <w:szCs w:val="32"/>
          <w:u w:val="single"/>
        </w:rPr>
      </w:pPr>
      <w:r>
        <w:rPr>
          <w:rFonts w:hint="eastAsia" w:ascii="仿宋" w:hAnsi="仿宋" w:eastAsia="仿宋" w:cs="仿宋"/>
          <w:b/>
          <w:bCs/>
          <w:sz w:val="32"/>
          <w:szCs w:val="32"/>
        </w:rPr>
        <w:t>采购人：</w:t>
      </w:r>
      <w:r>
        <w:rPr>
          <w:rFonts w:hint="eastAsia" w:ascii="仿宋" w:hAnsi="仿宋" w:eastAsia="仿宋" w:cs="仿宋"/>
          <w:sz w:val="32"/>
          <w:szCs w:val="32"/>
          <w:u w:val="single"/>
        </w:rPr>
        <w:t xml:space="preserve">                     </w:t>
      </w:r>
    </w:p>
    <w:p w14:paraId="208AA833">
      <w:pPr>
        <w:pageBreakBefore w:val="0"/>
        <w:wordWrap/>
        <w:topLinePunct w:val="0"/>
        <w:bidi w:val="0"/>
        <w:snapToGrid w:val="0"/>
        <w:spacing w:line="360" w:lineRule="auto"/>
        <w:ind w:firstLine="1584" w:firstLineChars="493"/>
        <w:jc w:val="left"/>
        <w:rPr>
          <w:rFonts w:hint="eastAsia" w:ascii="仿宋" w:hAnsi="仿宋" w:eastAsia="仿宋" w:cs="仿宋"/>
          <w:b/>
          <w:bCs/>
          <w:sz w:val="32"/>
          <w:szCs w:val="32"/>
        </w:rPr>
      </w:pPr>
      <w:r>
        <w:rPr>
          <w:rFonts w:hint="eastAsia" w:ascii="仿宋" w:hAnsi="仿宋" w:eastAsia="仿宋" w:cs="仿宋"/>
          <w:b/>
          <w:bCs/>
          <w:sz w:val="32"/>
          <w:szCs w:val="32"/>
          <w:lang w:eastAsia="zh-CN"/>
        </w:rPr>
        <w:t>投标人</w:t>
      </w:r>
      <w:r>
        <w:rPr>
          <w:rFonts w:hint="eastAsia" w:ascii="仿宋" w:hAnsi="仿宋" w:eastAsia="仿宋" w:cs="仿宋"/>
          <w:b/>
          <w:bCs/>
          <w:sz w:val="32"/>
          <w:szCs w:val="32"/>
        </w:rPr>
        <w:t>：</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hint="eastAsia" w:ascii="仿宋" w:hAnsi="仿宋" w:eastAsia="仿宋" w:cs="仿宋"/>
          <w:b/>
          <w:bCs/>
          <w:sz w:val="32"/>
          <w:szCs w:val="32"/>
        </w:rPr>
        <w:t xml:space="preserve">        </w:t>
      </w:r>
    </w:p>
    <w:p w14:paraId="4FB27C0E">
      <w:pPr>
        <w:pStyle w:val="5"/>
        <w:pageBreakBefore w:val="0"/>
        <w:wordWrap/>
        <w:topLinePunct w:val="0"/>
        <w:bidi w:val="0"/>
        <w:snapToGrid w:val="0"/>
        <w:spacing w:line="360" w:lineRule="auto"/>
        <w:jc w:val="center"/>
        <w:rPr>
          <w:rFonts w:hint="eastAsia" w:ascii="仿宋" w:hAnsi="仿宋" w:eastAsia="仿宋" w:cs="仿宋"/>
        </w:rPr>
      </w:pPr>
      <w:r>
        <w:rPr>
          <w:rFonts w:hint="eastAsia" w:ascii="仿宋" w:hAnsi="仿宋" w:eastAsia="仿宋" w:cs="仿宋"/>
          <w:b/>
          <w:bCs/>
          <w:color w:val="auto"/>
          <w:sz w:val="32"/>
          <w:szCs w:val="32"/>
        </w:rPr>
        <w:t>二〇二</w:t>
      </w:r>
      <w:r>
        <w:rPr>
          <w:rFonts w:hint="eastAsia" w:ascii="仿宋" w:hAnsi="仿宋" w:eastAsia="仿宋" w:cs="仿宋"/>
          <w:b/>
          <w:bCs/>
          <w:color w:val="auto"/>
          <w:sz w:val="32"/>
          <w:szCs w:val="32"/>
          <w:lang w:val="en-US" w:eastAsia="zh-CN"/>
        </w:rPr>
        <w:t>五</w:t>
      </w:r>
      <w:r>
        <w:rPr>
          <w:rFonts w:hint="eastAsia" w:ascii="仿宋" w:hAnsi="仿宋" w:eastAsia="仿宋" w:cs="仿宋"/>
          <w:b/>
          <w:bCs/>
          <w:color w:val="auto"/>
          <w:sz w:val="32"/>
          <w:szCs w:val="32"/>
        </w:rPr>
        <w:t>年  月</w:t>
      </w:r>
    </w:p>
    <w:p w14:paraId="66E89D7A">
      <w:pPr>
        <w:pStyle w:val="5"/>
        <w:pageBreakBefore w:val="0"/>
        <w:wordWrap/>
        <w:topLinePunct w:val="0"/>
        <w:bidi w:val="0"/>
        <w:snapToGrid w:val="0"/>
        <w:spacing w:line="360" w:lineRule="auto"/>
        <w:rPr>
          <w:rFonts w:ascii="宋体" w:hAnsi="宋体" w:cs="宋体"/>
        </w:rPr>
      </w:pPr>
    </w:p>
    <w:p w14:paraId="3499B203">
      <w:pPr>
        <w:pageBreakBefore w:val="0"/>
        <w:wordWrap/>
        <w:topLinePunct w:val="0"/>
        <w:bidi w:val="0"/>
        <w:snapToGrid w:val="0"/>
        <w:spacing w:line="360" w:lineRule="auto"/>
        <w:rPr>
          <w:rFonts w:hint="eastAsia" w:ascii="宋体" w:hAnsi="宋体" w:cs="宋体"/>
          <w:b/>
          <w:bCs/>
          <w:sz w:val="32"/>
          <w:szCs w:val="40"/>
        </w:rPr>
      </w:pPr>
      <w:r>
        <w:rPr>
          <w:rFonts w:hint="eastAsia" w:ascii="宋体" w:hAnsi="宋体" w:cs="宋体"/>
          <w:b/>
          <w:bCs/>
          <w:sz w:val="32"/>
          <w:szCs w:val="40"/>
        </w:rPr>
        <w:br w:type="page"/>
      </w:r>
    </w:p>
    <w:p w14:paraId="34907838">
      <w:pPr>
        <w:keepNext w:val="0"/>
        <w:keepLines w:val="0"/>
        <w:pageBreakBefore w:val="0"/>
        <w:wordWrap/>
        <w:overflowPunct/>
        <w:topLinePunct w:val="0"/>
        <w:bidi w:val="0"/>
        <w:adjustRightInd w:val="0"/>
        <w:snapToGrid w:val="0"/>
        <w:spacing w:line="360" w:lineRule="auto"/>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合同主要条款</w:t>
      </w:r>
    </w:p>
    <w:p w14:paraId="7BE335A6">
      <w:pPr>
        <w:keepNext w:val="0"/>
        <w:keepLines w:val="0"/>
        <w:pageBreakBefore w:val="0"/>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sz w:val="20"/>
          <w:szCs w:val="20"/>
        </w:rPr>
      </w:pPr>
      <w:r>
        <w:rPr>
          <w:rFonts w:hint="eastAsia" w:ascii="仿宋" w:hAnsi="仿宋" w:eastAsia="仿宋" w:cs="仿宋"/>
          <w:b/>
          <w:sz w:val="20"/>
          <w:szCs w:val="20"/>
        </w:rPr>
        <w:t>采购人（甲方）：</w:t>
      </w:r>
      <w:r>
        <w:rPr>
          <w:rFonts w:hint="eastAsia" w:ascii="仿宋" w:hAnsi="仿宋" w:eastAsia="仿宋" w:cs="仿宋"/>
          <w:b/>
          <w:sz w:val="20"/>
          <w:szCs w:val="20"/>
          <w:u w:val="single"/>
        </w:rPr>
        <w:t xml:space="preserve">                                      </w:t>
      </w:r>
    </w:p>
    <w:p w14:paraId="26734990">
      <w:pPr>
        <w:keepNext w:val="0"/>
        <w:keepLines w:val="0"/>
        <w:pageBreakBefore w:val="0"/>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sz w:val="20"/>
          <w:szCs w:val="20"/>
          <w:u w:val="single"/>
        </w:rPr>
      </w:pPr>
      <w:r>
        <w:rPr>
          <w:rFonts w:hint="eastAsia" w:ascii="仿宋" w:hAnsi="仿宋" w:eastAsia="仿宋" w:cs="仿宋"/>
          <w:b/>
          <w:sz w:val="20"/>
          <w:szCs w:val="20"/>
          <w:lang w:eastAsia="zh-CN"/>
        </w:rPr>
        <w:t>投标人</w:t>
      </w:r>
      <w:r>
        <w:rPr>
          <w:rFonts w:hint="eastAsia" w:ascii="仿宋" w:hAnsi="仿宋" w:eastAsia="仿宋" w:cs="仿宋"/>
          <w:b/>
          <w:sz w:val="20"/>
          <w:szCs w:val="20"/>
        </w:rPr>
        <w:t>（乙方）：</w:t>
      </w:r>
      <w:r>
        <w:rPr>
          <w:rFonts w:hint="eastAsia" w:ascii="仿宋" w:hAnsi="仿宋" w:eastAsia="仿宋" w:cs="仿宋"/>
          <w:b/>
          <w:sz w:val="20"/>
          <w:szCs w:val="20"/>
          <w:u w:val="single"/>
        </w:rPr>
        <w:t xml:space="preserve">                                   </w:t>
      </w:r>
      <w:r>
        <w:rPr>
          <w:rFonts w:hint="eastAsia" w:ascii="仿宋" w:hAnsi="仿宋" w:eastAsia="仿宋" w:cs="仿宋"/>
          <w:sz w:val="20"/>
          <w:szCs w:val="20"/>
          <w:u w:val="single"/>
        </w:rPr>
        <w:t xml:space="preserve">   </w:t>
      </w:r>
    </w:p>
    <w:p w14:paraId="04D39E4A">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u w:val="single"/>
        </w:rPr>
      </w:pPr>
      <w:r>
        <w:rPr>
          <w:rFonts w:hint="eastAsia" w:ascii="仿宋" w:hAnsi="仿宋" w:eastAsia="仿宋" w:cs="仿宋"/>
          <w:sz w:val="20"/>
          <w:szCs w:val="20"/>
        </w:rPr>
        <w:t>根据《中华人民共和国民法典》及其他有关法律、法规，遵循平等、自愿、公平和诚信的原则，双方就下述项目范围与相关服务事项协商一致，订立本合同。</w:t>
      </w:r>
    </w:p>
    <w:p w14:paraId="0AB4D076">
      <w:pPr>
        <w:keepNext w:val="0"/>
        <w:keepLines w:val="0"/>
        <w:pageBreakBefore w:val="0"/>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sz w:val="20"/>
          <w:szCs w:val="20"/>
        </w:rPr>
      </w:pPr>
      <w:bookmarkStart w:id="0" w:name="_Toc8253"/>
      <w:bookmarkStart w:id="1" w:name="_Toc12273"/>
      <w:bookmarkStart w:id="2" w:name="_Toc3961"/>
      <w:bookmarkStart w:id="3" w:name="_Toc24654"/>
      <w:r>
        <w:rPr>
          <w:rFonts w:hint="eastAsia" w:ascii="仿宋" w:hAnsi="仿宋" w:eastAsia="仿宋" w:cs="仿宋"/>
          <w:b/>
          <w:sz w:val="20"/>
          <w:szCs w:val="20"/>
        </w:rPr>
        <w:t>一、项目概况</w:t>
      </w:r>
      <w:bookmarkEnd w:id="0"/>
      <w:bookmarkEnd w:id="1"/>
      <w:bookmarkEnd w:id="2"/>
      <w:bookmarkEnd w:id="3"/>
    </w:p>
    <w:p w14:paraId="6AA35DAC">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1.项目名称：</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p w14:paraId="487741E6">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2.项目地点：</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p w14:paraId="784A5142">
      <w:pPr>
        <w:keepNext w:val="0"/>
        <w:keepLines w:val="0"/>
        <w:pageBreakBefore w:val="0"/>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color w:val="000000" w:themeColor="text1"/>
          <w:sz w:val="20"/>
          <w:szCs w:val="20"/>
          <w14:textFill>
            <w14:solidFill>
              <w14:schemeClr w14:val="tx1"/>
            </w14:solidFill>
          </w14:textFill>
        </w:rPr>
      </w:pPr>
      <w:bookmarkStart w:id="4" w:name="_Toc7460"/>
      <w:bookmarkStart w:id="5" w:name="_Toc24180"/>
      <w:bookmarkStart w:id="6" w:name="_Toc20644"/>
      <w:bookmarkStart w:id="7" w:name="_Toc19765"/>
      <w:r>
        <w:rPr>
          <w:rFonts w:hint="eastAsia" w:ascii="仿宋" w:hAnsi="仿宋" w:eastAsia="仿宋" w:cs="仿宋"/>
          <w:b/>
          <w:color w:val="000000" w:themeColor="text1"/>
          <w:sz w:val="20"/>
          <w:szCs w:val="20"/>
          <w14:textFill>
            <w14:solidFill>
              <w14:schemeClr w14:val="tx1"/>
            </w14:solidFill>
          </w14:textFill>
        </w:rPr>
        <w:t>二、组成本合同的文件</w:t>
      </w:r>
      <w:bookmarkEnd w:id="4"/>
      <w:bookmarkEnd w:id="5"/>
      <w:bookmarkEnd w:id="6"/>
      <w:bookmarkEnd w:id="7"/>
    </w:p>
    <w:p w14:paraId="1934FBA8">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1.中标通知书、政府采购招投标文件、澄清函等文件；</w:t>
      </w:r>
    </w:p>
    <w:p w14:paraId="783E96EA">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2.本合同签订后，双方依法签订的补充协议。</w:t>
      </w:r>
    </w:p>
    <w:p w14:paraId="3E4EB0F8">
      <w:pPr>
        <w:keepNext w:val="0"/>
        <w:keepLines w:val="0"/>
        <w:pageBreakBefore w:val="0"/>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sz w:val="20"/>
          <w:szCs w:val="20"/>
        </w:rPr>
      </w:pPr>
      <w:bookmarkStart w:id="8" w:name="_Toc7040"/>
      <w:bookmarkStart w:id="9" w:name="_Toc15565"/>
      <w:bookmarkStart w:id="10" w:name="_Toc6332"/>
      <w:bookmarkStart w:id="11" w:name="_Toc20296"/>
      <w:r>
        <w:rPr>
          <w:rFonts w:hint="eastAsia" w:ascii="仿宋" w:hAnsi="仿宋" w:eastAsia="仿宋" w:cs="仿宋"/>
          <w:b/>
          <w:sz w:val="20"/>
          <w:szCs w:val="20"/>
        </w:rPr>
        <w:t>三、合同金额</w:t>
      </w:r>
      <w:bookmarkEnd w:id="8"/>
      <w:bookmarkEnd w:id="9"/>
      <w:bookmarkEnd w:id="10"/>
      <w:bookmarkEnd w:id="11"/>
    </w:p>
    <w:p w14:paraId="66D8608E">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合同金额（大写）：</w:t>
      </w:r>
      <w:r>
        <w:rPr>
          <w:rFonts w:hint="eastAsia" w:ascii="仿宋" w:hAnsi="仿宋" w:eastAsia="仿宋" w:cs="仿宋"/>
          <w:sz w:val="20"/>
          <w:szCs w:val="20"/>
          <w:u w:val="single"/>
        </w:rPr>
        <w:t xml:space="preserve">                      </w:t>
      </w:r>
      <w:r>
        <w:rPr>
          <w:rFonts w:hint="eastAsia" w:ascii="仿宋" w:hAnsi="仿宋" w:eastAsia="仿宋" w:cs="仿宋"/>
          <w:sz w:val="20"/>
          <w:szCs w:val="20"/>
        </w:rPr>
        <w:t>（¥</w:t>
      </w:r>
      <w:r>
        <w:rPr>
          <w:rFonts w:hint="eastAsia" w:ascii="仿宋" w:hAnsi="仿宋" w:eastAsia="仿宋" w:cs="仿宋"/>
          <w:sz w:val="20"/>
          <w:szCs w:val="20"/>
          <w:u w:val="single"/>
        </w:rPr>
        <w:t xml:space="preserve">            元</w:t>
      </w:r>
      <w:r>
        <w:rPr>
          <w:rFonts w:hint="eastAsia" w:ascii="仿宋" w:hAnsi="仿宋" w:eastAsia="仿宋" w:cs="仿宋"/>
          <w:sz w:val="20"/>
          <w:szCs w:val="20"/>
        </w:rPr>
        <w:t>）。</w:t>
      </w:r>
    </w:p>
    <w:p w14:paraId="0CE2A36D">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合同价格为含税价，</w:t>
      </w:r>
      <w:r>
        <w:rPr>
          <w:rFonts w:hint="eastAsia" w:ascii="仿宋" w:hAnsi="仿宋" w:eastAsia="仿宋" w:cs="仿宋"/>
          <w:sz w:val="20"/>
          <w:szCs w:val="20"/>
          <w:lang w:eastAsia="zh-CN"/>
        </w:rPr>
        <w:t>投标人</w:t>
      </w:r>
      <w:r>
        <w:rPr>
          <w:rFonts w:hint="eastAsia" w:ascii="仿宋" w:hAnsi="仿宋" w:eastAsia="仿宋" w:cs="仿宋"/>
          <w:sz w:val="20"/>
          <w:szCs w:val="20"/>
        </w:rPr>
        <w:t>提供服务所发生的一切费用等都已包含于合同价款中。</w:t>
      </w:r>
    </w:p>
    <w:p w14:paraId="15967B90">
      <w:pPr>
        <w:keepNext w:val="0"/>
        <w:keepLines w:val="0"/>
        <w:pageBreakBefore w:val="0"/>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color w:val="000000" w:themeColor="text1"/>
          <w:sz w:val="20"/>
          <w:szCs w:val="20"/>
          <w14:textFill>
            <w14:solidFill>
              <w14:schemeClr w14:val="tx1"/>
            </w14:solidFill>
          </w14:textFill>
        </w:rPr>
      </w:pPr>
      <w:bookmarkStart w:id="12" w:name="_Toc25097"/>
      <w:bookmarkStart w:id="13" w:name="_Toc23403"/>
      <w:bookmarkStart w:id="14" w:name="_Toc12205"/>
      <w:bookmarkStart w:id="15" w:name="_Toc15258"/>
      <w:r>
        <w:rPr>
          <w:rFonts w:hint="eastAsia" w:ascii="仿宋" w:hAnsi="仿宋" w:eastAsia="仿宋" w:cs="仿宋"/>
          <w:b/>
          <w:color w:val="000000" w:themeColor="text1"/>
          <w:sz w:val="20"/>
          <w:szCs w:val="20"/>
          <w14:textFill>
            <w14:solidFill>
              <w14:schemeClr w14:val="tx1"/>
            </w14:solidFill>
          </w14:textFill>
        </w:rPr>
        <w:t>四、付款方式</w:t>
      </w:r>
      <w:bookmarkEnd w:id="12"/>
      <w:bookmarkEnd w:id="13"/>
      <w:bookmarkEnd w:id="14"/>
      <w:bookmarkEnd w:id="15"/>
    </w:p>
    <w:p w14:paraId="7721B9D5">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rPr>
      </w:pPr>
      <w:bookmarkStart w:id="16" w:name="_Toc1205"/>
      <w:bookmarkStart w:id="17" w:name="_Toc24217"/>
      <w:bookmarkStart w:id="18" w:name="_Toc10035"/>
      <w:bookmarkStart w:id="19" w:name="_Toc26843"/>
      <w:r>
        <w:rPr>
          <w:rFonts w:hint="eastAsia" w:ascii="仿宋" w:hAnsi="仿宋" w:eastAsia="仿宋" w:cs="仿宋"/>
          <w:sz w:val="20"/>
          <w:szCs w:val="20"/>
        </w:rPr>
        <w:t>（1）银行转账。</w:t>
      </w:r>
    </w:p>
    <w:p w14:paraId="40C6C8AC">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（2）合同签订后、甲方付款前</w:t>
      </w:r>
      <w:r>
        <w:rPr>
          <w:rFonts w:hint="eastAsia" w:ascii="仿宋" w:hAnsi="仿宋" w:eastAsia="仿宋" w:cs="仿宋"/>
          <w:sz w:val="20"/>
          <w:szCs w:val="20"/>
          <w:lang w:eastAsia="zh-CN"/>
        </w:rPr>
        <w:t>投标人</w:t>
      </w:r>
      <w:r>
        <w:rPr>
          <w:rFonts w:hint="eastAsia" w:ascii="仿宋" w:hAnsi="仿宋" w:eastAsia="仿宋" w:cs="仿宋"/>
          <w:sz w:val="20"/>
          <w:szCs w:val="20"/>
        </w:rPr>
        <w:t>必须足额提供相应增值税发票给采购人。</w:t>
      </w:r>
    </w:p>
    <w:p w14:paraId="49B0E2AE">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lang w:val="en-US" w:eastAsia="zh-CN"/>
        </w:rPr>
      </w:pPr>
      <w:r>
        <w:rPr>
          <w:rFonts w:hint="eastAsia" w:ascii="仿宋" w:hAnsi="仿宋" w:eastAsia="仿宋" w:cs="仿宋"/>
          <w:sz w:val="20"/>
          <w:szCs w:val="20"/>
          <w:lang w:eastAsia="zh-CN"/>
        </w:rPr>
        <w:t>（</w:t>
      </w:r>
      <w:r>
        <w:rPr>
          <w:rFonts w:hint="eastAsia" w:ascii="仿宋" w:hAnsi="仿宋" w:eastAsia="仿宋" w:cs="仿宋"/>
          <w:sz w:val="20"/>
          <w:szCs w:val="20"/>
          <w:lang w:val="en-US" w:eastAsia="zh-CN"/>
        </w:rPr>
        <w:t>3</w:t>
      </w:r>
      <w:r>
        <w:rPr>
          <w:rFonts w:hint="eastAsia" w:ascii="仿宋" w:hAnsi="仿宋" w:eastAsia="仿宋" w:cs="仿宋"/>
          <w:sz w:val="20"/>
          <w:szCs w:val="20"/>
          <w:lang w:eastAsia="zh-CN"/>
        </w:rPr>
        <w:t>）</w:t>
      </w:r>
      <w:r>
        <w:rPr>
          <w:rFonts w:hint="eastAsia" w:ascii="仿宋" w:hAnsi="仿宋" w:eastAsia="仿宋" w:cs="仿宋"/>
          <w:sz w:val="20"/>
          <w:szCs w:val="20"/>
          <w:lang w:val="en-US" w:eastAsia="zh-CN"/>
        </w:rPr>
        <w:t>支付约定：①</w:t>
      </w:r>
      <w:r>
        <w:rPr>
          <w:rFonts w:hint="eastAsia" w:ascii="仿宋" w:hAnsi="仿宋" w:eastAsia="仿宋" w:cs="仿宋"/>
          <w:sz w:val="20"/>
          <w:szCs w:val="20"/>
          <w:lang w:eastAsia="zh-CN"/>
        </w:rPr>
        <w:t>合同签订后达，到付款条件起 30 日内，支付合同总金额的40% ；</w:t>
      </w:r>
      <w:r>
        <w:rPr>
          <w:rFonts w:hint="eastAsia" w:ascii="仿宋" w:hAnsi="仿宋" w:eastAsia="仿宋" w:cs="仿宋"/>
          <w:sz w:val="20"/>
          <w:szCs w:val="20"/>
          <w:lang w:val="en-US" w:eastAsia="zh-CN"/>
        </w:rPr>
        <w:t>②</w:t>
      </w:r>
      <w:r>
        <w:rPr>
          <w:rFonts w:hint="eastAsia" w:ascii="仿宋" w:hAnsi="仿宋" w:eastAsia="仿宋" w:cs="仿宋"/>
          <w:sz w:val="20"/>
          <w:szCs w:val="20"/>
          <w:lang w:eastAsia="zh-CN"/>
        </w:rPr>
        <w:t>项目服务期结束，经甲方验收合格后，到付款条件起 30 日内，支付合同总金额的60% 。</w:t>
      </w:r>
    </w:p>
    <w:p w14:paraId="68090F71">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乙方开户行：</w:t>
      </w:r>
      <w:r>
        <w:rPr>
          <w:rFonts w:hint="eastAsia" w:ascii="仿宋" w:hAnsi="仿宋" w:eastAsia="仿宋" w:cs="仿宋"/>
          <w:color w:val="000000" w:themeColor="text1"/>
          <w:sz w:val="20"/>
          <w:szCs w:val="20"/>
          <w:u w:val="single"/>
          <w14:textFill>
            <w14:solidFill>
              <w14:schemeClr w14:val="tx1"/>
            </w14:solidFill>
          </w14:textFill>
        </w:rPr>
        <w:t xml:space="preserve">                 </w:t>
      </w:r>
      <w:r>
        <w:rPr>
          <w:rFonts w:hint="eastAsia" w:ascii="仿宋" w:hAnsi="仿宋" w:eastAsia="仿宋" w:cs="仿宋"/>
          <w:color w:val="000000" w:themeColor="text1"/>
          <w:sz w:val="20"/>
          <w:szCs w:val="20"/>
          <w14:textFill>
            <w14:solidFill>
              <w14:schemeClr w14:val="tx1"/>
            </w14:solidFill>
          </w14:textFill>
        </w:rPr>
        <w:t xml:space="preserve"> </w:t>
      </w:r>
    </w:p>
    <w:p w14:paraId="720ACCD9">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乙方户  名：</w:t>
      </w:r>
      <w:r>
        <w:rPr>
          <w:rFonts w:hint="eastAsia" w:ascii="仿宋" w:hAnsi="仿宋" w:eastAsia="仿宋" w:cs="仿宋"/>
          <w:color w:val="000000" w:themeColor="text1"/>
          <w:sz w:val="20"/>
          <w:szCs w:val="20"/>
          <w:u w:val="single"/>
          <w14:textFill>
            <w14:solidFill>
              <w14:schemeClr w14:val="tx1"/>
            </w14:solidFill>
          </w14:textFill>
        </w:rPr>
        <w:t xml:space="preserve">                 </w:t>
      </w:r>
      <w:r>
        <w:rPr>
          <w:rFonts w:hint="eastAsia" w:ascii="仿宋" w:hAnsi="仿宋" w:eastAsia="仿宋" w:cs="仿宋"/>
          <w:color w:val="000000" w:themeColor="text1"/>
          <w:sz w:val="20"/>
          <w:szCs w:val="20"/>
          <w14:textFill>
            <w14:solidFill>
              <w14:schemeClr w14:val="tx1"/>
            </w14:solidFill>
          </w14:textFill>
        </w:rPr>
        <w:t xml:space="preserve"> </w:t>
      </w:r>
    </w:p>
    <w:p w14:paraId="2115D259">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乙方账  号：</w:t>
      </w:r>
      <w:r>
        <w:rPr>
          <w:rFonts w:hint="eastAsia" w:ascii="仿宋" w:hAnsi="仿宋" w:eastAsia="仿宋" w:cs="仿宋"/>
          <w:color w:val="000000" w:themeColor="text1"/>
          <w:sz w:val="20"/>
          <w:szCs w:val="20"/>
          <w:u w:val="single"/>
          <w14:textFill>
            <w14:solidFill>
              <w14:schemeClr w14:val="tx1"/>
            </w14:solidFill>
          </w14:textFill>
        </w:rPr>
        <w:t xml:space="preserve">                 </w:t>
      </w:r>
      <w:r>
        <w:rPr>
          <w:rFonts w:hint="eastAsia" w:ascii="仿宋" w:hAnsi="仿宋" w:eastAsia="仿宋" w:cs="仿宋"/>
          <w:color w:val="000000" w:themeColor="text1"/>
          <w:sz w:val="20"/>
          <w:szCs w:val="20"/>
          <w14:textFill>
            <w14:solidFill>
              <w14:schemeClr w14:val="tx1"/>
            </w14:solidFill>
          </w14:textFill>
        </w:rPr>
        <w:t xml:space="preserve"> </w:t>
      </w:r>
    </w:p>
    <w:p w14:paraId="599CBEB2">
      <w:pPr>
        <w:keepNext w:val="0"/>
        <w:keepLines w:val="0"/>
        <w:pageBreakBefore w:val="0"/>
        <w:numPr>
          <w:ilvl w:val="0"/>
          <w:numId w:val="1"/>
        </w:numPr>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sz w:val="20"/>
          <w:szCs w:val="20"/>
        </w:rPr>
      </w:pPr>
      <w:r>
        <w:rPr>
          <w:rFonts w:hint="eastAsia" w:ascii="仿宋" w:hAnsi="仿宋" w:eastAsia="仿宋" w:cs="仿宋"/>
          <w:b/>
          <w:sz w:val="20"/>
          <w:szCs w:val="20"/>
        </w:rPr>
        <w:t>服务期限</w:t>
      </w:r>
    </w:p>
    <w:bookmarkEnd w:id="16"/>
    <w:bookmarkEnd w:id="17"/>
    <w:bookmarkEnd w:id="18"/>
    <w:bookmarkEnd w:id="19"/>
    <w:p w14:paraId="2E08CF96">
      <w:pPr>
        <w:keepNext w:val="0"/>
        <w:keepLines w:val="0"/>
        <w:pageBreakBefore w:val="0"/>
        <w:numPr>
          <w:ilvl w:val="255"/>
          <w:numId w:val="0"/>
        </w:numPr>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b/>
          <w:sz w:val="20"/>
          <w:szCs w:val="20"/>
        </w:rPr>
      </w:pPr>
      <w:r>
        <w:rPr>
          <w:rFonts w:hint="eastAsia" w:ascii="仿宋" w:hAnsi="仿宋" w:eastAsia="仿宋" w:cs="仿宋"/>
          <w:sz w:val="20"/>
          <w:szCs w:val="20"/>
          <w:lang w:val="en-US" w:eastAsia="zh-CN"/>
        </w:rPr>
        <w:t>服务期三年</w:t>
      </w:r>
    </w:p>
    <w:p w14:paraId="5B09ECC7">
      <w:pPr>
        <w:keepNext w:val="0"/>
        <w:keepLines w:val="0"/>
        <w:pageBreakBefore w:val="0"/>
        <w:tabs>
          <w:tab w:val="left" w:pos="720"/>
          <w:tab w:val="left" w:pos="3780"/>
          <w:tab w:val="left" w:pos="6480"/>
        </w:tabs>
        <w:wordWrap/>
        <w:overflowPunct/>
        <w:topLinePunct w:val="0"/>
        <w:autoSpaceDE w:val="0"/>
        <w:autoSpaceDN w:val="0"/>
        <w:bidi w:val="0"/>
        <w:adjustRightInd w:val="0"/>
        <w:snapToGrid w:val="0"/>
        <w:spacing w:line="360" w:lineRule="auto"/>
        <w:ind w:left="0" w:firstLine="402" w:firstLineChars="200"/>
        <w:jc w:val="left"/>
        <w:textAlignment w:val="auto"/>
        <w:rPr>
          <w:rFonts w:hint="eastAsia" w:ascii="仿宋" w:hAnsi="仿宋" w:eastAsia="仿宋" w:cs="仿宋"/>
          <w:b/>
          <w:color w:val="000000" w:themeColor="text1"/>
          <w:sz w:val="20"/>
          <w:szCs w:val="20"/>
          <w14:textFill>
            <w14:solidFill>
              <w14:schemeClr w14:val="tx1"/>
            </w14:solidFill>
          </w14:textFill>
        </w:rPr>
      </w:pPr>
      <w:r>
        <w:rPr>
          <w:rFonts w:hint="eastAsia" w:ascii="仿宋" w:hAnsi="仿宋" w:eastAsia="仿宋" w:cs="仿宋"/>
          <w:b/>
          <w:color w:val="000000" w:themeColor="text1"/>
          <w:sz w:val="20"/>
          <w:szCs w:val="20"/>
          <w14:textFill>
            <w14:solidFill>
              <w14:schemeClr w14:val="tx1"/>
            </w14:solidFill>
          </w14:textFill>
        </w:rPr>
        <w:t>六、 内容及要求</w:t>
      </w:r>
    </w:p>
    <w:p w14:paraId="56E7CD36">
      <w:pPr>
        <w:keepNext w:val="0"/>
        <w:keepLines w:val="0"/>
        <w:pageBreakBefore w:val="0"/>
        <w:tabs>
          <w:tab w:val="left" w:pos="840"/>
        </w:tabs>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（在合同签订时，按照项目政府采购招投标文件要求及响应内容明确）</w:t>
      </w:r>
    </w:p>
    <w:p w14:paraId="0BECCF62">
      <w:pPr>
        <w:pStyle w:val="3"/>
        <w:keepNext w:val="0"/>
        <w:keepLines w:val="0"/>
        <w:pageBreakBefore w:val="0"/>
        <w:numPr>
          <w:ilvl w:val="0"/>
          <w:numId w:val="2"/>
        </w:numPr>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服务人员要求</w:t>
      </w:r>
    </w:p>
    <w:p w14:paraId="69FE33B7">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1.1 乙方应配备具有专业能力的服务人员。</w:t>
      </w:r>
    </w:p>
    <w:p w14:paraId="063387C2">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1.2 甲方有权要求乙方更换服务人员，但不能超过3人次。</w:t>
      </w:r>
    </w:p>
    <w:p w14:paraId="2B49EC25">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1.3 服务过程中，乙方有权更换相同级别人员，但不能影响服务质量，且整个服务过程中，更换人次不能超过3人次。</w:t>
      </w:r>
    </w:p>
    <w:p w14:paraId="4C548D86">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2.转委托要求</w:t>
      </w:r>
    </w:p>
    <w:p w14:paraId="118903B9">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未经甲方同意，乙方不得将服务的全部或部分转由第三人承担。</w:t>
      </w:r>
    </w:p>
    <w:p w14:paraId="0230536F">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3.其他要求</w:t>
      </w:r>
    </w:p>
    <w:p w14:paraId="7E528CF3">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3.1 乙方服务应尽量满足项目目的，甲方在履行过程中提出的要求且乙方能够达到的，乙方应予以执行。</w:t>
      </w:r>
    </w:p>
    <w:p w14:paraId="6CC3E27A">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3.2 除双方约定的以外，乙方的服务同时应满足法律法规要求，满足行业操作规范，达到该领域专业企业的水准。</w:t>
      </w:r>
    </w:p>
    <w:p w14:paraId="5118DCE0">
      <w:pPr>
        <w:keepNext w:val="0"/>
        <w:keepLines w:val="0"/>
        <w:pageBreakBefore w:val="0"/>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sz w:val="20"/>
          <w:szCs w:val="20"/>
        </w:rPr>
      </w:pPr>
      <w:bookmarkStart w:id="20" w:name="_Toc11798"/>
      <w:bookmarkStart w:id="21" w:name="_Toc11563"/>
      <w:bookmarkStart w:id="22" w:name="_Toc14609"/>
      <w:bookmarkStart w:id="23" w:name="_Toc8837"/>
      <w:r>
        <w:rPr>
          <w:rFonts w:hint="eastAsia" w:ascii="仿宋" w:hAnsi="仿宋" w:eastAsia="仿宋" w:cs="仿宋"/>
          <w:b/>
          <w:sz w:val="20"/>
          <w:szCs w:val="20"/>
        </w:rPr>
        <w:t>七、项目实施地点</w:t>
      </w:r>
      <w:bookmarkEnd w:id="20"/>
      <w:bookmarkEnd w:id="21"/>
      <w:bookmarkEnd w:id="22"/>
      <w:bookmarkEnd w:id="23"/>
    </w:p>
    <w:p w14:paraId="0A330A25">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u w:val="single"/>
        </w:rPr>
      </w:pPr>
      <w:bookmarkStart w:id="24" w:name="_Toc32413"/>
      <w:bookmarkStart w:id="25" w:name="_Toc3186"/>
      <w:bookmarkStart w:id="26" w:name="_Toc25637"/>
      <w:r>
        <w:rPr>
          <w:rFonts w:hint="eastAsia" w:ascii="仿宋" w:hAnsi="仿宋" w:eastAsia="仿宋" w:cs="仿宋"/>
          <w:sz w:val="20"/>
          <w:szCs w:val="20"/>
          <w:u w:val="single"/>
        </w:rPr>
        <w:t xml:space="preserve"> </w:t>
      </w:r>
      <w:bookmarkEnd w:id="24"/>
      <w:bookmarkEnd w:id="25"/>
      <w:bookmarkEnd w:id="26"/>
      <w:r>
        <w:rPr>
          <w:rFonts w:hint="eastAsia" w:ascii="仿宋" w:hAnsi="仿宋" w:eastAsia="仿宋" w:cs="仿宋"/>
          <w:sz w:val="20"/>
          <w:szCs w:val="20"/>
          <w:u w:val="single"/>
        </w:rPr>
        <w:t xml:space="preserve">    甲方指定的地点       </w:t>
      </w:r>
    </w:p>
    <w:p w14:paraId="118AD086">
      <w:pPr>
        <w:keepNext w:val="0"/>
        <w:keepLines w:val="0"/>
        <w:pageBreakBefore w:val="0"/>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color w:val="000000" w:themeColor="text1"/>
          <w:sz w:val="20"/>
          <w:szCs w:val="20"/>
          <w14:textFill>
            <w14:solidFill>
              <w14:schemeClr w14:val="tx1"/>
            </w14:solidFill>
          </w14:textFill>
        </w:rPr>
      </w:pPr>
      <w:r>
        <w:rPr>
          <w:rFonts w:hint="eastAsia" w:ascii="仿宋" w:hAnsi="仿宋" w:eastAsia="仿宋" w:cs="仿宋"/>
          <w:b/>
          <w:color w:val="000000" w:themeColor="text1"/>
          <w:sz w:val="20"/>
          <w:szCs w:val="20"/>
          <w14:textFill>
            <w14:solidFill>
              <w14:schemeClr w14:val="tx1"/>
            </w14:solidFill>
          </w14:textFill>
        </w:rPr>
        <w:t>八、双方的责任义务</w:t>
      </w:r>
    </w:p>
    <w:p w14:paraId="2B36EFC2">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w:t>
      </w:r>
      <w:r>
        <w:rPr>
          <w:rFonts w:hint="eastAsia" w:ascii="仿宋" w:hAnsi="仿宋" w:eastAsia="仿宋" w:cs="仿宋"/>
          <w:color w:val="000000" w:themeColor="text1"/>
          <w:sz w:val="20"/>
          <w:szCs w:val="20"/>
          <w:lang w:eastAsia="zh-CN"/>
          <w14:textFill>
            <w14:solidFill>
              <w14:schemeClr w14:val="tx1"/>
            </w14:solidFill>
          </w14:textFill>
        </w:rPr>
        <w:t>投标人</w:t>
      </w:r>
      <w:r>
        <w:rPr>
          <w:rFonts w:hint="eastAsia" w:ascii="仿宋" w:hAnsi="仿宋" w:eastAsia="仿宋" w:cs="仿宋"/>
          <w:color w:val="000000" w:themeColor="text1"/>
          <w:sz w:val="20"/>
          <w:szCs w:val="20"/>
          <w14:textFill>
            <w14:solidFill>
              <w14:schemeClr w14:val="tx1"/>
            </w14:solidFill>
          </w14:textFill>
        </w:rPr>
        <w:t>服务内容应与政府采购招投标文件及本合同所指明的服务内容相一致，确保本项目正常交付使用，并负责后期服务。</w:t>
      </w:r>
    </w:p>
    <w:p w14:paraId="57A20BA8">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2.采购人应按合同约定的付款方式向</w:t>
      </w:r>
      <w:r>
        <w:rPr>
          <w:rFonts w:hint="eastAsia" w:ascii="仿宋" w:hAnsi="仿宋" w:eastAsia="仿宋" w:cs="仿宋"/>
          <w:color w:val="000000" w:themeColor="text1"/>
          <w:sz w:val="20"/>
          <w:szCs w:val="20"/>
          <w:lang w:eastAsia="zh-CN"/>
          <w14:textFill>
            <w14:solidFill>
              <w14:schemeClr w14:val="tx1"/>
            </w14:solidFill>
          </w14:textFill>
        </w:rPr>
        <w:t>投标人</w:t>
      </w:r>
      <w:r>
        <w:rPr>
          <w:rFonts w:hint="eastAsia" w:ascii="仿宋" w:hAnsi="仿宋" w:eastAsia="仿宋" w:cs="仿宋"/>
          <w:color w:val="000000" w:themeColor="text1"/>
          <w:sz w:val="20"/>
          <w:szCs w:val="20"/>
          <w14:textFill>
            <w14:solidFill>
              <w14:schemeClr w14:val="tx1"/>
            </w14:solidFill>
          </w14:textFill>
        </w:rPr>
        <w:t>支付相关费用。</w:t>
      </w:r>
    </w:p>
    <w:p w14:paraId="46C09776">
      <w:pPr>
        <w:pStyle w:val="7"/>
        <w:keepNext w:val="0"/>
        <w:keepLines w:val="0"/>
        <w:pageBreakBefore w:val="0"/>
        <w:wordWrap/>
        <w:overflowPunct/>
        <w:topLinePunct w:val="0"/>
        <w:bidi w:val="0"/>
        <w:adjustRightInd w:val="0"/>
        <w:snapToGrid w:val="0"/>
        <w:spacing w:beforeAutospacing="0" w:afterAutospacing="0" w:line="360" w:lineRule="auto"/>
        <w:ind w:left="0" w:firstLine="400" w:firstLineChars="200"/>
        <w:jc w:val="left"/>
        <w:textAlignment w:val="auto"/>
        <w:rPr>
          <w:rFonts w:hint="eastAsia" w:ascii="仿宋" w:hAnsi="仿宋" w:eastAsia="仿宋" w:cs="仿宋"/>
          <w:color w:val="000000"/>
          <w:sz w:val="20"/>
          <w:szCs w:val="20"/>
        </w:rPr>
      </w:pPr>
      <w:r>
        <w:rPr>
          <w:rFonts w:hint="eastAsia" w:ascii="仿宋" w:hAnsi="仿宋" w:eastAsia="仿宋" w:cs="仿宋"/>
          <w:sz w:val="20"/>
          <w:szCs w:val="20"/>
        </w:rPr>
        <w:t>3.</w:t>
      </w:r>
      <w:r>
        <w:rPr>
          <w:rFonts w:hint="eastAsia" w:ascii="仿宋" w:hAnsi="仿宋" w:eastAsia="仿宋" w:cs="仿宋"/>
          <w:color w:val="000000"/>
          <w:sz w:val="20"/>
          <w:szCs w:val="20"/>
        </w:rPr>
        <w:t>如需乙方提供现场支持服务的，甲方应当尽合理努力为乙方提供办公场所、网络等便利条件。</w:t>
      </w:r>
    </w:p>
    <w:p w14:paraId="3CBB85F6">
      <w:pPr>
        <w:pStyle w:val="7"/>
        <w:keepNext w:val="0"/>
        <w:keepLines w:val="0"/>
        <w:pageBreakBefore w:val="0"/>
        <w:wordWrap/>
        <w:overflowPunct/>
        <w:topLinePunct w:val="0"/>
        <w:bidi w:val="0"/>
        <w:adjustRightInd w:val="0"/>
        <w:snapToGrid w:val="0"/>
        <w:spacing w:beforeAutospacing="0" w:afterAutospacing="0" w:line="360" w:lineRule="auto"/>
        <w:ind w:left="0" w:firstLine="400" w:firstLineChars="200"/>
        <w:jc w:val="left"/>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4.乙方确认，甲乙双方不建立劳务派遣关系或类似关系，乙方应向其员工承担用人单位的全部责任。乙方应与其员工签署劳动合同，依法缴纳社会保险，对员工承担用人单位的全部法定责任。</w:t>
      </w:r>
    </w:p>
    <w:p w14:paraId="1C40C3FB">
      <w:pPr>
        <w:pStyle w:val="7"/>
        <w:keepNext w:val="0"/>
        <w:keepLines w:val="0"/>
        <w:pageBreakBefore w:val="0"/>
        <w:wordWrap/>
        <w:overflowPunct/>
        <w:topLinePunct w:val="0"/>
        <w:bidi w:val="0"/>
        <w:adjustRightInd w:val="0"/>
        <w:snapToGrid w:val="0"/>
        <w:spacing w:beforeAutospacing="0" w:afterAutospacing="0" w:line="360" w:lineRule="auto"/>
        <w:ind w:left="0" w:firstLine="400" w:firstLineChars="200"/>
        <w:jc w:val="left"/>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5.甲方不对乙方员工承担任何用人单位或劳务派遣用工单位的责任。无论因任何原因导致甲方向乙方员工或雇员承担任何责任的，甲方有权向乙方追偿。</w:t>
      </w:r>
    </w:p>
    <w:p w14:paraId="29F25926">
      <w:pPr>
        <w:pStyle w:val="7"/>
        <w:keepNext w:val="0"/>
        <w:keepLines w:val="0"/>
        <w:pageBreakBefore w:val="0"/>
        <w:wordWrap/>
        <w:overflowPunct/>
        <w:topLinePunct w:val="0"/>
        <w:bidi w:val="0"/>
        <w:adjustRightInd w:val="0"/>
        <w:snapToGrid w:val="0"/>
        <w:spacing w:beforeAutospacing="0" w:afterAutospacing="0" w:line="360" w:lineRule="auto"/>
        <w:ind w:left="0" w:firstLine="400" w:firstLineChars="200"/>
        <w:jc w:val="left"/>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6.甲乙双方不构成代理关系，乙方不得以甲方名义对外签署或发布任何文件、制度等。</w:t>
      </w:r>
    </w:p>
    <w:p w14:paraId="72689CBD">
      <w:pPr>
        <w:keepNext w:val="0"/>
        <w:keepLines w:val="0"/>
        <w:pageBreakBefore w:val="0"/>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color w:val="000000" w:themeColor="text1"/>
          <w:sz w:val="20"/>
          <w:szCs w:val="20"/>
          <w14:textFill>
            <w14:solidFill>
              <w14:schemeClr w14:val="tx1"/>
            </w14:solidFill>
          </w14:textFill>
        </w:rPr>
      </w:pPr>
      <w:r>
        <w:rPr>
          <w:rFonts w:hint="eastAsia" w:ascii="仿宋" w:hAnsi="仿宋" w:eastAsia="仿宋" w:cs="仿宋"/>
          <w:b/>
          <w:color w:val="000000" w:themeColor="text1"/>
          <w:sz w:val="20"/>
          <w:szCs w:val="20"/>
          <w14:textFill>
            <w14:solidFill>
              <w14:schemeClr w14:val="tx1"/>
            </w14:solidFill>
          </w14:textFill>
        </w:rPr>
        <w:t>九、验收</w:t>
      </w:r>
    </w:p>
    <w:p w14:paraId="254CD28D">
      <w:pPr>
        <w:pStyle w:val="3"/>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服务期满，经甲方验收合格后，确定项目完成。</w:t>
      </w:r>
    </w:p>
    <w:p w14:paraId="0EC6FA82">
      <w:pPr>
        <w:keepNext w:val="0"/>
        <w:keepLines w:val="0"/>
        <w:pageBreakBefore w:val="0"/>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sz w:val="20"/>
          <w:szCs w:val="20"/>
        </w:rPr>
      </w:pPr>
      <w:bookmarkStart w:id="27" w:name="_Toc28951"/>
      <w:bookmarkStart w:id="28" w:name="_Toc10839"/>
      <w:bookmarkStart w:id="29" w:name="_Toc2016"/>
      <w:bookmarkStart w:id="30" w:name="_Toc5502"/>
      <w:r>
        <w:rPr>
          <w:rFonts w:hint="eastAsia" w:ascii="仿宋" w:hAnsi="仿宋" w:eastAsia="仿宋" w:cs="仿宋"/>
          <w:b/>
          <w:sz w:val="20"/>
          <w:szCs w:val="20"/>
        </w:rPr>
        <w:t>十、保密</w:t>
      </w:r>
    </w:p>
    <w:p w14:paraId="3958AF17">
      <w:pPr>
        <w:keepNext w:val="0"/>
        <w:keepLines w:val="0"/>
        <w:pageBreakBefore w:val="0"/>
        <w:tabs>
          <w:tab w:val="left" w:pos="1080"/>
        </w:tabs>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 xml:space="preserve"> 对工作中了解到的采购人的技术、机密等进行严格保密，不得向他人泄漏。本合同的解除或终止不免除</w:t>
      </w:r>
      <w:r>
        <w:rPr>
          <w:rFonts w:hint="eastAsia" w:ascii="仿宋" w:hAnsi="仿宋" w:eastAsia="仿宋" w:cs="仿宋"/>
          <w:sz w:val="20"/>
          <w:szCs w:val="20"/>
          <w:lang w:eastAsia="zh-CN"/>
        </w:rPr>
        <w:t>投标人</w:t>
      </w:r>
      <w:r>
        <w:rPr>
          <w:rFonts w:hint="eastAsia" w:ascii="仿宋" w:hAnsi="仿宋" w:eastAsia="仿宋" w:cs="仿宋"/>
          <w:sz w:val="20"/>
          <w:szCs w:val="20"/>
        </w:rPr>
        <w:t>应承担的保密义务。</w:t>
      </w:r>
    </w:p>
    <w:p w14:paraId="6B5AA4D6">
      <w:pPr>
        <w:keepNext w:val="0"/>
        <w:keepLines w:val="0"/>
        <w:pageBreakBefore w:val="0"/>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sz w:val="20"/>
          <w:szCs w:val="20"/>
        </w:rPr>
      </w:pPr>
      <w:r>
        <w:rPr>
          <w:rFonts w:hint="eastAsia" w:ascii="仿宋" w:hAnsi="仿宋" w:eastAsia="仿宋" w:cs="仿宋"/>
          <w:b/>
          <w:sz w:val="20"/>
          <w:szCs w:val="20"/>
        </w:rPr>
        <w:t>十一、知识产权</w:t>
      </w:r>
    </w:p>
    <w:p w14:paraId="17C348DD">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 xml:space="preserve">    1.</w:t>
      </w:r>
      <w:r>
        <w:rPr>
          <w:rFonts w:hint="eastAsia" w:ascii="仿宋" w:hAnsi="仿宋" w:eastAsia="仿宋" w:cs="仿宋"/>
          <w:sz w:val="20"/>
          <w:szCs w:val="20"/>
          <w:lang w:eastAsia="zh-CN"/>
        </w:rPr>
        <w:t>投标人</w:t>
      </w:r>
      <w:r>
        <w:rPr>
          <w:rFonts w:hint="eastAsia" w:ascii="仿宋" w:hAnsi="仿宋" w:eastAsia="仿宋" w:cs="仿宋"/>
          <w:sz w:val="20"/>
          <w:szCs w:val="20"/>
        </w:rPr>
        <w:t>应对所供产品具有或已取得合法知识产权，</w:t>
      </w:r>
      <w:r>
        <w:rPr>
          <w:rFonts w:hint="eastAsia" w:ascii="仿宋" w:hAnsi="仿宋" w:eastAsia="仿宋" w:cs="仿宋"/>
          <w:sz w:val="20"/>
          <w:szCs w:val="20"/>
          <w:lang w:eastAsia="zh-CN"/>
        </w:rPr>
        <w:t>投标人</w:t>
      </w:r>
      <w:r>
        <w:rPr>
          <w:rFonts w:hint="eastAsia" w:ascii="仿宋" w:hAnsi="仿宋" w:eastAsia="仿宋" w:cs="仿宋"/>
          <w:sz w:val="20"/>
          <w:szCs w:val="20"/>
        </w:rPr>
        <w:t>应保证所供产品及服务不会出现因第三方提出侵犯其专利权、商标权或其它知识产权而引发法律或经济纠纷，否则由</w:t>
      </w:r>
      <w:r>
        <w:rPr>
          <w:rFonts w:hint="eastAsia" w:ascii="仿宋" w:hAnsi="仿宋" w:eastAsia="仿宋" w:cs="仿宋"/>
          <w:sz w:val="20"/>
          <w:szCs w:val="20"/>
          <w:lang w:eastAsia="zh-CN"/>
        </w:rPr>
        <w:t>投标人</w:t>
      </w:r>
      <w:r>
        <w:rPr>
          <w:rFonts w:hint="eastAsia" w:ascii="仿宋" w:hAnsi="仿宋" w:eastAsia="仿宋" w:cs="仿宋"/>
          <w:sz w:val="20"/>
          <w:szCs w:val="20"/>
        </w:rPr>
        <w:t>负责解决并承担全部责任；如因此影响到采购人的正常使用，采购人有权单方解除本合同，</w:t>
      </w:r>
      <w:r>
        <w:rPr>
          <w:rFonts w:hint="eastAsia" w:ascii="仿宋" w:hAnsi="仿宋" w:eastAsia="仿宋" w:cs="仿宋"/>
          <w:sz w:val="20"/>
          <w:szCs w:val="20"/>
          <w:lang w:eastAsia="zh-CN"/>
        </w:rPr>
        <w:t>投标人</w:t>
      </w:r>
      <w:r>
        <w:rPr>
          <w:rFonts w:hint="eastAsia" w:ascii="仿宋" w:hAnsi="仿宋" w:eastAsia="仿宋" w:cs="仿宋"/>
          <w:sz w:val="20"/>
          <w:szCs w:val="20"/>
        </w:rPr>
        <w:t>应无条件向采购人退回已收取的全部合同价款，给采购人造成损失的，由</w:t>
      </w:r>
      <w:r>
        <w:rPr>
          <w:rFonts w:hint="eastAsia" w:ascii="仿宋" w:hAnsi="仿宋" w:eastAsia="仿宋" w:cs="仿宋"/>
          <w:sz w:val="20"/>
          <w:szCs w:val="20"/>
          <w:lang w:eastAsia="zh-CN"/>
        </w:rPr>
        <w:t>投标人</w:t>
      </w:r>
      <w:r>
        <w:rPr>
          <w:rFonts w:hint="eastAsia" w:ascii="仿宋" w:hAnsi="仿宋" w:eastAsia="仿宋" w:cs="仿宋"/>
          <w:sz w:val="20"/>
          <w:szCs w:val="20"/>
        </w:rPr>
        <w:t>一并赔偿。</w:t>
      </w:r>
    </w:p>
    <w:p w14:paraId="34AF34D6">
      <w:pPr>
        <w:pStyle w:val="7"/>
        <w:keepNext w:val="0"/>
        <w:keepLines w:val="0"/>
        <w:pageBreakBefore w:val="0"/>
        <w:wordWrap/>
        <w:overflowPunct/>
        <w:topLinePunct w:val="0"/>
        <w:bidi w:val="0"/>
        <w:adjustRightInd w:val="0"/>
        <w:snapToGrid w:val="0"/>
        <w:spacing w:beforeAutospacing="0" w:afterAutospacing="0" w:line="360" w:lineRule="auto"/>
        <w:ind w:left="0" w:firstLine="400" w:firstLineChars="200"/>
        <w:jc w:val="left"/>
        <w:textAlignment w:val="auto"/>
        <w:rPr>
          <w:rFonts w:hint="eastAsia" w:ascii="仿宋" w:hAnsi="仿宋" w:eastAsia="仿宋" w:cs="仿宋"/>
          <w:color w:val="000000"/>
          <w:sz w:val="20"/>
          <w:szCs w:val="20"/>
        </w:rPr>
      </w:pPr>
      <w:r>
        <w:rPr>
          <w:rFonts w:hint="eastAsia" w:ascii="仿宋" w:hAnsi="仿宋" w:eastAsia="仿宋" w:cs="仿宋"/>
          <w:sz w:val="20"/>
          <w:szCs w:val="20"/>
        </w:rPr>
        <w:t xml:space="preserve"> 2.</w:t>
      </w:r>
      <w:r>
        <w:rPr>
          <w:rFonts w:hint="eastAsia" w:ascii="仿宋" w:hAnsi="仿宋" w:eastAsia="仿宋" w:cs="仿宋"/>
          <w:color w:val="000000"/>
          <w:sz w:val="20"/>
          <w:szCs w:val="20"/>
        </w:rPr>
        <w:t>本合同履行过程中，甲方向乙方及乙方人员提供的信息、材料、技术等知识产权仍归甲方所有；本合同的签订与履行不代表甲方对乙方的知识产权转让和许可，乙方仅可出于为甲方提供服务之目的而使用。</w:t>
      </w:r>
    </w:p>
    <w:p w14:paraId="2E4E24E4">
      <w:pPr>
        <w:keepNext w:val="0"/>
        <w:keepLines w:val="0"/>
        <w:pageBreakBefore w:val="0"/>
        <w:tabs>
          <w:tab w:val="left" w:pos="498"/>
        </w:tabs>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sz w:val="20"/>
          <w:szCs w:val="20"/>
        </w:rPr>
      </w:pPr>
      <w:r>
        <w:rPr>
          <w:rFonts w:hint="eastAsia" w:ascii="仿宋" w:hAnsi="仿宋" w:eastAsia="仿宋" w:cs="仿宋"/>
          <w:b/>
          <w:sz w:val="20"/>
          <w:szCs w:val="20"/>
        </w:rPr>
        <w:t>十二、合同争议的解决</w:t>
      </w:r>
      <w:bookmarkEnd w:id="27"/>
      <w:bookmarkEnd w:id="28"/>
      <w:bookmarkEnd w:id="29"/>
      <w:bookmarkEnd w:id="30"/>
    </w:p>
    <w:p w14:paraId="70D29FC1">
      <w:pPr>
        <w:keepNext w:val="0"/>
        <w:keepLines w:val="0"/>
        <w:pageBreakBefore w:val="0"/>
        <w:tabs>
          <w:tab w:val="left" w:pos="498"/>
        </w:tabs>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rPr>
      </w:pPr>
      <w:bookmarkStart w:id="31" w:name="_Toc23875"/>
      <w:bookmarkStart w:id="32" w:name="_Toc4195"/>
      <w:bookmarkStart w:id="33" w:name="_Toc10407"/>
      <w:bookmarkStart w:id="34" w:name="_Toc30951"/>
      <w:r>
        <w:rPr>
          <w:rFonts w:hint="eastAsia" w:ascii="仿宋" w:hAnsi="仿宋" w:eastAsia="仿宋" w:cs="仿宋"/>
          <w:sz w:val="20"/>
          <w:szCs w:val="20"/>
        </w:rPr>
        <w:t>合同执行中发生争议的，当事人双方应协商解决，协商达不成一致时，可向采购人所在地人民法院提请诉讼。</w:t>
      </w:r>
      <w:bookmarkEnd w:id="31"/>
      <w:bookmarkEnd w:id="32"/>
      <w:bookmarkEnd w:id="33"/>
      <w:bookmarkEnd w:id="34"/>
    </w:p>
    <w:p w14:paraId="591E08BE">
      <w:pPr>
        <w:keepNext w:val="0"/>
        <w:keepLines w:val="0"/>
        <w:pageBreakBefore w:val="0"/>
        <w:tabs>
          <w:tab w:val="left" w:pos="498"/>
        </w:tabs>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color w:val="000000" w:themeColor="text1"/>
          <w:sz w:val="20"/>
          <w:szCs w:val="20"/>
          <w14:textFill>
            <w14:solidFill>
              <w14:schemeClr w14:val="tx1"/>
            </w14:solidFill>
          </w14:textFill>
        </w:rPr>
      </w:pPr>
      <w:bookmarkStart w:id="35" w:name="_Toc8978"/>
      <w:bookmarkStart w:id="36" w:name="_Toc31489"/>
      <w:bookmarkStart w:id="37" w:name="_Toc9175"/>
      <w:bookmarkStart w:id="38" w:name="_Toc9278"/>
      <w:r>
        <w:rPr>
          <w:rFonts w:hint="eastAsia" w:ascii="仿宋" w:hAnsi="仿宋" w:eastAsia="仿宋" w:cs="仿宋"/>
          <w:b/>
          <w:color w:val="000000" w:themeColor="text1"/>
          <w:sz w:val="20"/>
          <w:szCs w:val="20"/>
          <w14:textFill>
            <w14:solidFill>
              <w14:schemeClr w14:val="tx1"/>
            </w14:solidFill>
          </w14:textFill>
        </w:rPr>
        <w:t>十三、不可抗力情况下的免责约定</w:t>
      </w:r>
      <w:bookmarkEnd w:id="35"/>
      <w:bookmarkEnd w:id="36"/>
      <w:bookmarkEnd w:id="37"/>
      <w:bookmarkEnd w:id="38"/>
    </w:p>
    <w:p w14:paraId="0D762007">
      <w:pPr>
        <w:keepNext w:val="0"/>
        <w:keepLines w:val="0"/>
        <w:pageBreakBefore w:val="0"/>
        <w:tabs>
          <w:tab w:val="left" w:pos="498"/>
        </w:tabs>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双方约定在以下不可抗力情况下互不承担责任，共同协商解决。双方不可预见、不可避免、不可克服的客观情况，但不包括双方的违约或疏忽，这些事件包括但不限于：战争、严重火灾、洪水、台风、地震等。</w:t>
      </w:r>
    </w:p>
    <w:p w14:paraId="3BE09BA1">
      <w:pPr>
        <w:keepNext w:val="0"/>
        <w:keepLines w:val="0"/>
        <w:pageBreakBefore w:val="0"/>
        <w:tabs>
          <w:tab w:val="left" w:pos="498"/>
        </w:tabs>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sz w:val="20"/>
          <w:szCs w:val="20"/>
        </w:rPr>
      </w:pPr>
      <w:r>
        <w:rPr>
          <w:rFonts w:hint="eastAsia" w:ascii="仿宋" w:hAnsi="仿宋" w:eastAsia="仿宋" w:cs="仿宋"/>
          <w:b/>
          <w:sz w:val="20"/>
          <w:szCs w:val="20"/>
        </w:rPr>
        <w:t>十四、终止合同</w:t>
      </w:r>
    </w:p>
    <w:p w14:paraId="22395A6C">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rPr>
      </w:pPr>
      <w:bookmarkStart w:id="39" w:name="_Toc21744"/>
      <w:bookmarkStart w:id="40" w:name="_Toc5406"/>
      <w:bookmarkStart w:id="41" w:name="_Toc14819"/>
      <w:bookmarkStart w:id="42" w:name="_Toc21549"/>
      <w:r>
        <w:rPr>
          <w:rFonts w:hint="eastAsia" w:ascii="仿宋" w:hAnsi="仿宋" w:eastAsia="仿宋" w:cs="仿宋"/>
          <w:sz w:val="20"/>
          <w:szCs w:val="20"/>
        </w:rPr>
        <w:t>除本合同约定，合同一经签订，不得擅自变更、中止或者终止合同。对确需变更、调整或者中止、终止合同的，应按规定履行相应的手续。</w:t>
      </w:r>
      <w:bookmarkEnd w:id="39"/>
      <w:bookmarkEnd w:id="40"/>
      <w:bookmarkEnd w:id="41"/>
      <w:bookmarkEnd w:id="42"/>
    </w:p>
    <w:p w14:paraId="642FF6C2">
      <w:pPr>
        <w:keepNext w:val="0"/>
        <w:keepLines w:val="0"/>
        <w:pageBreakBefore w:val="0"/>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color w:val="000000" w:themeColor="text1"/>
          <w:sz w:val="20"/>
          <w:szCs w:val="20"/>
          <w14:textFill>
            <w14:solidFill>
              <w14:schemeClr w14:val="tx1"/>
            </w14:solidFill>
          </w14:textFill>
        </w:rPr>
      </w:pPr>
      <w:bookmarkStart w:id="43" w:name="_Toc3221"/>
      <w:bookmarkStart w:id="44" w:name="_Toc15052"/>
      <w:bookmarkStart w:id="45" w:name="_Toc30688"/>
      <w:bookmarkStart w:id="46" w:name="_Toc9263"/>
      <w:r>
        <w:rPr>
          <w:rFonts w:hint="eastAsia" w:ascii="仿宋" w:hAnsi="仿宋" w:eastAsia="仿宋" w:cs="仿宋"/>
          <w:b/>
          <w:color w:val="000000" w:themeColor="text1"/>
          <w:sz w:val="20"/>
          <w:szCs w:val="20"/>
          <w14:textFill>
            <w14:solidFill>
              <w14:schemeClr w14:val="tx1"/>
            </w14:solidFill>
          </w14:textFill>
        </w:rPr>
        <w:t>十五、违约责任</w:t>
      </w:r>
      <w:bookmarkEnd w:id="43"/>
      <w:bookmarkEnd w:id="44"/>
      <w:bookmarkEnd w:id="45"/>
      <w:bookmarkEnd w:id="46"/>
    </w:p>
    <w:p w14:paraId="29FA84DD">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bookmarkStart w:id="47" w:name="_Toc22455"/>
      <w:bookmarkStart w:id="48" w:name="_Toc7557"/>
      <w:bookmarkStart w:id="49" w:name="_Toc11556"/>
      <w:bookmarkStart w:id="50" w:name="_Toc30063"/>
      <w:r>
        <w:rPr>
          <w:rFonts w:hint="eastAsia" w:ascii="仿宋" w:hAnsi="仿宋" w:eastAsia="仿宋" w:cs="仿宋"/>
          <w:color w:val="000000" w:themeColor="text1"/>
          <w:sz w:val="20"/>
          <w:szCs w:val="20"/>
          <w14:textFill>
            <w14:solidFill>
              <w14:schemeClr w14:val="tx1"/>
            </w14:solidFill>
          </w14:textFill>
        </w:rPr>
        <w:t>1.按《中华人民共和国民法典》中的相关条款和本合同的约定执行。</w:t>
      </w:r>
      <w:bookmarkEnd w:id="47"/>
      <w:bookmarkEnd w:id="48"/>
      <w:bookmarkEnd w:id="49"/>
      <w:bookmarkEnd w:id="50"/>
    </w:p>
    <w:p w14:paraId="1077A4E3">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2.未按合同或政府采购招投标文件要求提供产品、服务，或供应的产品、服务质量不能满足采购人技术要求，经书面告知在合理期限内整改但仍不予调整的，采购人有权终止合同，甚至对</w:t>
      </w:r>
      <w:r>
        <w:rPr>
          <w:rFonts w:hint="eastAsia" w:ascii="仿宋" w:hAnsi="仿宋" w:eastAsia="仿宋" w:cs="仿宋"/>
          <w:color w:val="000000" w:themeColor="text1"/>
          <w:sz w:val="20"/>
          <w:szCs w:val="20"/>
          <w:lang w:eastAsia="zh-CN"/>
          <w14:textFill>
            <w14:solidFill>
              <w14:schemeClr w14:val="tx1"/>
            </w14:solidFill>
          </w14:textFill>
        </w:rPr>
        <w:t>投标人</w:t>
      </w:r>
      <w:r>
        <w:rPr>
          <w:rFonts w:hint="eastAsia" w:ascii="仿宋" w:hAnsi="仿宋" w:eastAsia="仿宋" w:cs="仿宋"/>
          <w:color w:val="000000" w:themeColor="text1"/>
          <w:sz w:val="20"/>
          <w:szCs w:val="20"/>
          <w14:textFill>
            <w14:solidFill>
              <w14:schemeClr w14:val="tx1"/>
            </w14:solidFill>
          </w14:textFill>
        </w:rPr>
        <w:t>违约行为进行追究。</w:t>
      </w:r>
    </w:p>
    <w:p w14:paraId="485DB039">
      <w:pPr>
        <w:pStyle w:val="7"/>
        <w:keepNext w:val="0"/>
        <w:keepLines w:val="0"/>
        <w:pageBreakBefore w:val="0"/>
        <w:wordWrap/>
        <w:overflowPunct/>
        <w:topLinePunct w:val="0"/>
        <w:bidi w:val="0"/>
        <w:adjustRightInd w:val="0"/>
        <w:snapToGrid w:val="0"/>
        <w:spacing w:beforeAutospacing="0" w:afterAutospacing="0" w:line="360" w:lineRule="auto"/>
        <w:ind w:left="0" w:firstLine="400" w:firstLineChars="200"/>
        <w:jc w:val="left"/>
        <w:textAlignment w:val="auto"/>
        <w:rPr>
          <w:rFonts w:hint="eastAsia" w:ascii="仿宋" w:hAnsi="仿宋" w:eastAsia="仿宋" w:cs="仿宋"/>
          <w:color w:val="000000"/>
          <w:sz w:val="20"/>
          <w:szCs w:val="20"/>
        </w:rPr>
      </w:pPr>
      <w:r>
        <w:rPr>
          <w:rFonts w:hint="eastAsia" w:ascii="仿宋" w:hAnsi="仿宋" w:eastAsia="仿宋" w:cs="仿宋"/>
          <w:sz w:val="20"/>
          <w:szCs w:val="20"/>
        </w:rPr>
        <w:t>3.</w:t>
      </w:r>
      <w:r>
        <w:rPr>
          <w:rFonts w:hint="eastAsia" w:ascii="仿宋" w:hAnsi="仿宋" w:eastAsia="仿宋" w:cs="仿宋"/>
          <w:color w:val="000000"/>
          <w:sz w:val="20"/>
          <w:szCs w:val="20"/>
        </w:rPr>
        <w:t xml:space="preserve"> 任何一方有其他违反本合同情形的，应赔偿守约方全部损失，该损失包括但不限于对守约方所造成的直接损失、可得利益损失、守约方支付给第三方的赔偿费用/违约金/罚款、调查取证费用/公证费、诉讼费用、律师费用以及因此而支付的其他合理费用。</w:t>
      </w:r>
    </w:p>
    <w:p w14:paraId="400F526D">
      <w:pPr>
        <w:keepNext w:val="0"/>
        <w:keepLines w:val="0"/>
        <w:pageBreakBefore w:val="0"/>
        <w:wordWrap/>
        <w:overflowPunct/>
        <w:topLinePunct w:val="0"/>
        <w:bidi w:val="0"/>
        <w:adjustRightInd w:val="0"/>
        <w:snapToGrid w:val="0"/>
        <w:spacing w:line="360" w:lineRule="auto"/>
        <w:ind w:left="0" w:firstLine="402" w:firstLineChars="200"/>
        <w:jc w:val="left"/>
        <w:textAlignment w:val="auto"/>
        <w:outlineLvl w:val="9"/>
        <w:rPr>
          <w:rFonts w:hint="eastAsia" w:ascii="仿宋" w:hAnsi="仿宋" w:eastAsia="仿宋" w:cs="仿宋"/>
          <w:b/>
          <w:bCs/>
          <w:sz w:val="20"/>
          <w:szCs w:val="20"/>
        </w:rPr>
      </w:pPr>
      <w:r>
        <w:rPr>
          <w:rFonts w:hint="eastAsia" w:ascii="仿宋" w:hAnsi="仿宋" w:eastAsia="仿宋" w:cs="仿宋"/>
          <w:b/>
          <w:bCs/>
          <w:color w:val="000000"/>
          <w:sz w:val="20"/>
          <w:szCs w:val="20"/>
        </w:rPr>
        <w:t>十六、</w:t>
      </w:r>
      <w:r>
        <w:rPr>
          <w:rFonts w:hint="eastAsia" w:ascii="仿宋" w:hAnsi="仿宋" w:eastAsia="仿宋" w:cs="仿宋"/>
          <w:b/>
          <w:bCs/>
          <w:sz w:val="20"/>
          <w:szCs w:val="20"/>
        </w:rPr>
        <w:t>反商业贿赂</w:t>
      </w:r>
    </w:p>
    <w:p w14:paraId="6B662A71">
      <w:pPr>
        <w:pStyle w:val="7"/>
        <w:keepNext w:val="0"/>
        <w:keepLines w:val="0"/>
        <w:pageBreakBefore w:val="0"/>
        <w:wordWrap/>
        <w:overflowPunct/>
        <w:topLinePunct w:val="0"/>
        <w:bidi w:val="0"/>
        <w:adjustRightInd w:val="0"/>
        <w:snapToGrid w:val="0"/>
        <w:spacing w:beforeAutospacing="0" w:afterAutospacing="0" w:line="360" w:lineRule="auto"/>
        <w:ind w:left="0" w:firstLine="400" w:firstLineChars="200"/>
        <w:jc w:val="left"/>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双方均不得向对方或对方经办人、工作人员或其他相关人员索要、收受、提供、给予合同约定外的任何利益，包括但不限于明扣、暗扣、现金、购物卡、实物、有价证券、旅游或其他非物质性利益等，否则构成重大违约。如该等利益属于行业惯例或通常做法，则须在本合同中明示，否则亦为重大违约。</w:t>
      </w:r>
    </w:p>
    <w:p w14:paraId="18B4AE6F">
      <w:pPr>
        <w:keepNext w:val="0"/>
        <w:keepLines w:val="0"/>
        <w:pageBreakBefore w:val="0"/>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color w:val="000000" w:themeColor="text1"/>
          <w:sz w:val="20"/>
          <w:szCs w:val="20"/>
          <w14:textFill>
            <w14:solidFill>
              <w14:schemeClr w14:val="tx1"/>
            </w14:solidFill>
          </w14:textFill>
        </w:rPr>
      </w:pPr>
      <w:bookmarkStart w:id="51" w:name="_Toc18504"/>
      <w:bookmarkStart w:id="52" w:name="_Toc22900"/>
      <w:bookmarkStart w:id="53" w:name="_Toc30221"/>
      <w:bookmarkStart w:id="54" w:name="_Toc17133"/>
      <w:r>
        <w:rPr>
          <w:rFonts w:hint="eastAsia" w:ascii="仿宋" w:hAnsi="仿宋" w:eastAsia="仿宋" w:cs="仿宋"/>
          <w:b/>
          <w:color w:val="000000" w:themeColor="text1"/>
          <w:sz w:val="20"/>
          <w:szCs w:val="20"/>
          <w14:textFill>
            <w14:solidFill>
              <w14:schemeClr w14:val="tx1"/>
            </w14:solidFill>
          </w14:textFill>
        </w:rPr>
        <w:t>十七、</w:t>
      </w:r>
      <w:bookmarkEnd w:id="51"/>
      <w:bookmarkEnd w:id="52"/>
      <w:bookmarkEnd w:id="53"/>
      <w:bookmarkEnd w:id="54"/>
      <w:r>
        <w:rPr>
          <w:rFonts w:hint="eastAsia" w:ascii="仿宋" w:hAnsi="仿宋" w:eastAsia="仿宋" w:cs="仿宋"/>
          <w:b/>
          <w:color w:val="000000" w:themeColor="text1"/>
          <w:sz w:val="20"/>
          <w:szCs w:val="20"/>
          <w14:textFill>
            <w14:solidFill>
              <w14:schemeClr w14:val="tx1"/>
            </w14:solidFill>
          </w14:textFill>
        </w:rPr>
        <w:t>其他</w:t>
      </w:r>
    </w:p>
    <w:p w14:paraId="21DFF9C8">
      <w:pPr>
        <w:keepNext w:val="0"/>
        <w:keepLines w:val="0"/>
        <w:pageBreakBefore w:val="0"/>
        <w:tabs>
          <w:tab w:val="left" w:pos="980"/>
        </w:tabs>
        <w:kinsoku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1.本合同签订时同步签订保密协议,详见附件。附件是本合同的一部分，具有与本合同同等的法律效力。</w:t>
      </w:r>
    </w:p>
    <w:p w14:paraId="03CCDB6B">
      <w:pPr>
        <w:keepNext w:val="0"/>
        <w:keepLines w:val="0"/>
        <w:pageBreakBefore w:val="0"/>
        <w:tabs>
          <w:tab w:val="left" w:pos="980"/>
        </w:tabs>
        <w:kinsoku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2.本合同一式</w:t>
      </w:r>
      <w:r>
        <w:rPr>
          <w:rFonts w:hint="eastAsia" w:ascii="仿宋" w:hAnsi="仿宋" w:eastAsia="仿宋" w:cs="仿宋"/>
          <w:color w:val="000000" w:themeColor="text1"/>
          <w:sz w:val="20"/>
          <w:szCs w:val="20"/>
          <w:u w:val="single"/>
          <w14:textFill>
            <w14:solidFill>
              <w14:schemeClr w14:val="tx1"/>
            </w14:solidFill>
          </w14:textFill>
        </w:rPr>
        <w:t xml:space="preserve">     </w:t>
      </w:r>
      <w:r>
        <w:rPr>
          <w:rFonts w:hint="eastAsia" w:ascii="仿宋" w:hAnsi="仿宋" w:eastAsia="仿宋" w:cs="仿宋"/>
          <w:color w:val="000000" w:themeColor="text1"/>
          <w:sz w:val="20"/>
          <w:szCs w:val="20"/>
          <w14:textFill>
            <w14:solidFill>
              <w14:schemeClr w14:val="tx1"/>
            </w14:solidFill>
          </w14:textFill>
        </w:rPr>
        <w:t>份，具有同等法律效力，双方各执</w:t>
      </w:r>
      <w:r>
        <w:rPr>
          <w:rFonts w:hint="eastAsia" w:ascii="仿宋" w:hAnsi="仿宋" w:eastAsia="仿宋" w:cs="仿宋"/>
          <w:color w:val="000000" w:themeColor="text1"/>
          <w:sz w:val="20"/>
          <w:szCs w:val="20"/>
          <w:u w:val="single"/>
          <w14:textFill>
            <w14:solidFill>
              <w14:schemeClr w14:val="tx1"/>
            </w14:solidFill>
          </w14:textFill>
        </w:rPr>
        <w:t xml:space="preserve">    </w:t>
      </w:r>
      <w:r>
        <w:rPr>
          <w:rFonts w:hint="eastAsia" w:ascii="仿宋" w:hAnsi="仿宋" w:eastAsia="仿宋" w:cs="仿宋"/>
          <w:color w:val="000000" w:themeColor="text1"/>
          <w:sz w:val="20"/>
          <w:szCs w:val="20"/>
          <w14:textFill>
            <w14:solidFill>
              <w14:schemeClr w14:val="tx1"/>
            </w14:solidFill>
          </w14:textFill>
        </w:rPr>
        <w:t>份，监管部门备案壹份、采购代理机构存档壹份。各方签字盖章后生效。</w:t>
      </w:r>
    </w:p>
    <w:p w14:paraId="46156FFF">
      <w:pPr>
        <w:pStyle w:val="5"/>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rPr>
      </w:pPr>
    </w:p>
    <w:p w14:paraId="4FC6DCFA">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u w:val="single"/>
        </w:rPr>
      </w:pPr>
      <w:r>
        <w:rPr>
          <w:rFonts w:hint="eastAsia" w:ascii="仿宋" w:hAnsi="仿宋" w:eastAsia="仿宋" w:cs="仿宋"/>
          <w:sz w:val="20"/>
          <w:szCs w:val="20"/>
        </w:rPr>
        <w:t>采购人（甲方）：</w:t>
      </w:r>
      <w:r>
        <w:rPr>
          <w:rFonts w:hint="eastAsia" w:ascii="仿宋" w:hAnsi="仿宋" w:eastAsia="仿宋" w:cs="仿宋"/>
          <w:sz w:val="20"/>
          <w:szCs w:val="20"/>
          <w:u w:val="single"/>
        </w:rPr>
        <w:t xml:space="preserve">   （盖章）       </w:t>
      </w:r>
      <w:r>
        <w:rPr>
          <w:rFonts w:hint="eastAsia" w:ascii="仿宋" w:hAnsi="仿宋" w:eastAsia="仿宋" w:cs="仿宋"/>
          <w:sz w:val="20"/>
          <w:szCs w:val="20"/>
        </w:rPr>
        <w:t xml:space="preserve">        </w:t>
      </w:r>
      <w:r>
        <w:rPr>
          <w:rFonts w:hint="eastAsia" w:ascii="仿宋" w:hAnsi="仿宋" w:eastAsia="仿宋" w:cs="仿宋"/>
          <w:sz w:val="20"/>
          <w:szCs w:val="20"/>
          <w:lang w:eastAsia="zh-CN"/>
        </w:rPr>
        <w:t>投标人</w:t>
      </w:r>
      <w:r>
        <w:rPr>
          <w:rFonts w:hint="eastAsia" w:ascii="仿宋" w:hAnsi="仿宋" w:eastAsia="仿宋" w:cs="仿宋"/>
          <w:sz w:val="20"/>
          <w:szCs w:val="20"/>
        </w:rPr>
        <w:t>（乙方）：</w:t>
      </w:r>
      <w:r>
        <w:rPr>
          <w:rFonts w:hint="eastAsia" w:ascii="仿宋" w:hAnsi="仿宋" w:eastAsia="仿宋" w:cs="仿宋"/>
          <w:sz w:val="20"/>
          <w:szCs w:val="20"/>
          <w:u w:val="single"/>
        </w:rPr>
        <w:t xml:space="preserve">   （盖章）         </w:t>
      </w:r>
    </w:p>
    <w:p w14:paraId="534D1401">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 xml:space="preserve">地址： </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地址：</w:t>
      </w:r>
      <w:r>
        <w:rPr>
          <w:rFonts w:hint="eastAsia" w:ascii="仿宋" w:hAnsi="仿宋" w:eastAsia="仿宋" w:cs="仿宋"/>
          <w:sz w:val="20"/>
          <w:szCs w:val="20"/>
          <w:u w:val="single"/>
        </w:rPr>
        <w:t xml:space="preserve">                   </w:t>
      </w:r>
    </w:p>
    <w:p w14:paraId="57BE7F8B">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b/>
          <w:bCs/>
          <w:sz w:val="20"/>
          <w:szCs w:val="20"/>
        </w:rPr>
      </w:pPr>
      <w:r>
        <w:rPr>
          <w:rFonts w:hint="eastAsia" w:ascii="仿宋" w:hAnsi="仿宋" w:eastAsia="仿宋" w:cs="仿宋"/>
          <w:sz w:val="20"/>
          <w:szCs w:val="20"/>
        </w:rPr>
        <w:t>法定代表人或                             法定代表人或</w:t>
      </w:r>
    </w:p>
    <w:p w14:paraId="3B51445F">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其授权的代理人                           其授权的代理人</w:t>
      </w:r>
    </w:p>
    <w:p w14:paraId="71F9B440">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 xml:space="preserve">（签字或盖章）： </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（签字或盖章）：</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w:t>
      </w:r>
    </w:p>
    <w:p w14:paraId="5D42BA77">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 xml:space="preserve">订立时间： </w:t>
      </w:r>
      <w:r>
        <w:rPr>
          <w:rFonts w:hint="eastAsia" w:ascii="仿宋" w:hAnsi="仿宋" w:eastAsia="仿宋" w:cs="仿宋"/>
          <w:sz w:val="20"/>
          <w:szCs w:val="20"/>
          <w:u w:val="single"/>
        </w:rPr>
        <w:t xml:space="preserve">    </w:t>
      </w:r>
      <w:r>
        <w:rPr>
          <w:rFonts w:hint="eastAsia" w:ascii="仿宋" w:hAnsi="仿宋" w:eastAsia="仿宋" w:cs="仿宋"/>
          <w:sz w:val="20"/>
          <w:szCs w:val="20"/>
        </w:rPr>
        <w:t>年</w:t>
      </w:r>
      <w:r>
        <w:rPr>
          <w:rFonts w:hint="eastAsia" w:ascii="仿宋" w:hAnsi="仿宋" w:eastAsia="仿宋" w:cs="仿宋"/>
          <w:sz w:val="20"/>
          <w:szCs w:val="20"/>
          <w:u w:val="single"/>
        </w:rPr>
        <w:t xml:space="preserve">   </w:t>
      </w:r>
      <w:r>
        <w:rPr>
          <w:rFonts w:hint="eastAsia" w:ascii="仿宋" w:hAnsi="仿宋" w:eastAsia="仿宋" w:cs="仿宋"/>
          <w:sz w:val="20"/>
          <w:szCs w:val="20"/>
        </w:rPr>
        <w:t>月</w:t>
      </w:r>
      <w:r>
        <w:rPr>
          <w:rFonts w:hint="eastAsia" w:ascii="仿宋" w:hAnsi="仿宋" w:eastAsia="仿宋" w:cs="仿宋"/>
          <w:sz w:val="20"/>
          <w:szCs w:val="20"/>
          <w:u w:val="single"/>
        </w:rPr>
        <w:t xml:space="preserve">   </w:t>
      </w:r>
      <w:r>
        <w:rPr>
          <w:rFonts w:hint="eastAsia" w:ascii="仿宋" w:hAnsi="仿宋" w:eastAsia="仿宋" w:cs="仿宋"/>
          <w:sz w:val="20"/>
          <w:szCs w:val="20"/>
        </w:rPr>
        <w:t>日             订立时间：</w:t>
      </w:r>
      <w:r>
        <w:rPr>
          <w:rFonts w:hint="eastAsia" w:ascii="仿宋" w:hAnsi="仿宋" w:eastAsia="仿宋" w:cs="仿宋"/>
          <w:sz w:val="20"/>
          <w:szCs w:val="20"/>
          <w:u w:val="single"/>
        </w:rPr>
        <w:t xml:space="preserve">    </w:t>
      </w:r>
      <w:r>
        <w:rPr>
          <w:rFonts w:hint="eastAsia" w:ascii="仿宋" w:hAnsi="仿宋" w:eastAsia="仿宋" w:cs="仿宋"/>
          <w:sz w:val="20"/>
          <w:szCs w:val="20"/>
        </w:rPr>
        <w:t>年</w:t>
      </w:r>
      <w:r>
        <w:rPr>
          <w:rFonts w:hint="eastAsia" w:ascii="仿宋" w:hAnsi="仿宋" w:eastAsia="仿宋" w:cs="仿宋"/>
          <w:sz w:val="20"/>
          <w:szCs w:val="20"/>
          <w:u w:val="single"/>
        </w:rPr>
        <w:t xml:space="preserve">   </w:t>
      </w:r>
      <w:r>
        <w:rPr>
          <w:rFonts w:hint="eastAsia" w:ascii="仿宋" w:hAnsi="仿宋" w:eastAsia="仿宋" w:cs="仿宋"/>
          <w:sz w:val="20"/>
          <w:szCs w:val="20"/>
        </w:rPr>
        <w:t>月</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日 </w:t>
      </w:r>
    </w:p>
    <w:p w14:paraId="561CEDF4">
      <w:pPr>
        <w:pStyle w:val="10"/>
        <w:pageBreakBefore w:val="0"/>
        <w:wordWrap/>
        <w:topLinePunct w:val="0"/>
        <w:bidi w:val="0"/>
        <w:snapToGrid w:val="0"/>
        <w:spacing w:line="360" w:lineRule="auto"/>
        <w:rPr>
          <w:rFonts w:hint="eastAsia" w:ascii="仿宋" w:hAnsi="仿宋" w:eastAsia="仿宋" w:cs="仿宋"/>
          <w:lang w:val="en-US" w:eastAsia="zh-Hans"/>
        </w:rPr>
      </w:pPr>
      <w:r>
        <w:rPr>
          <w:rFonts w:hint="eastAsia" w:ascii="仿宋" w:hAnsi="仿宋" w:eastAsia="仿宋" w:cs="仿宋"/>
          <w:sz w:val="20"/>
          <w:szCs w:val="20"/>
        </w:rPr>
        <w:t xml:space="preserve"> </w:t>
      </w:r>
      <w:r>
        <w:rPr>
          <w:rFonts w:hint="eastAsia" w:ascii="仿宋" w:hAnsi="仿宋" w:eastAsia="仿宋" w:cs="仿宋"/>
          <w:sz w:val="20"/>
          <w:szCs w:val="20"/>
        </w:rPr>
        <w:br w:type="textWrapping"/>
      </w:r>
    </w:p>
    <w:p w14:paraId="01DD1468">
      <w:bookmarkStart w:id="55" w:name="_GoBack"/>
      <w:bookmarkEnd w:id="55"/>
    </w:p>
    <w:sectPr>
      <w:footerReference r:id="rId3" w:type="default"/>
      <w:pgSz w:w="11900" w:h="16838"/>
      <w:pgMar w:top="1247" w:right="1247" w:bottom="1247" w:left="1247" w:header="0" w:footer="850" w:gutter="0"/>
      <w:pgNumType w:fmt="numberInDash"/>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moder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30C3F9">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4FCE517">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54FCE517">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06335F"/>
    <w:multiLevelType w:val="singleLevel"/>
    <w:tmpl w:val="B606335F"/>
    <w:lvl w:ilvl="0" w:tentative="0">
      <w:start w:val="5"/>
      <w:numFmt w:val="chineseCounting"/>
      <w:suff w:val="nothing"/>
      <w:lvlText w:val="%1、"/>
      <w:lvlJc w:val="left"/>
      <w:rPr>
        <w:rFonts w:hint="eastAsia"/>
      </w:rPr>
    </w:lvl>
  </w:abstractNum>
  <w:abstractNum w:abstractNumId="1">
    <w:nsid w:val="61562F56"/>
    <w:multiLevelType w:val="singleLevel"/>
    <w:tmpl w:val="61562F56"/>
    <w:lvl w:ilvl="0" w:tentative="0">
      <w:start w:val="1"/>
      <w:numFmt w:val="decimal"/>
      <w:suff w:val="nothing"/>
      <w:lvlText w:val="%1．"/>
      <w:lvlJc w:val="left"/>
      <w:pPr>
        <w:ind w:left="705"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3A1890"/>
    <w:rsid w:val="3E820CD7"/>
    <w:rsid w:val="623A18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0"/>
    </w:rPr>
  </w:style>
  <w:style w:type="paragraph" w:styleId="4">
    <w:name w:val="toc 4"/>
    <w:basedOn w:val="1"/>
    <w:next w:val="1"/>
    <w:unhideWhenUsed/>
    <w:qFormat/>
    <w:uiPriority w:val="31"/>
    <w:pPr>
      <w:ind w:left="1275"/>
    </w:pPr>
    <w:rPr>
      <w:rFonts w:ascii="Calibri" w:hAnsi="Calibri"/>
      <w:szCs w:val="21"/>
    </w:rPr>
  </w:style>
  <w:style w:type="paragraph" w:styleId="5">
    <w:name w:val="Body Text"/>
    <w:basedOn w:val="1"/>
    <w:next w:val="1"/>
    <w:semiHidden/>
    <w:qFormat/>
    <w:uiPriority w:val="0"/>
    <w:rPr>
      <w:rFonts w:ascii="仿宋" w:hAnsi="仿宋" w:eastAsia="仿宋" w:cs="仿宋"/>
      <w:sz w:val="31"/>
      <w:szCs w:val="31"/>
      <w:lang w:val="en-US" w:eastAsia="en-US" w:bidi="ar-SA"/>
    </w:rPr>
  </w:style>
  <w:style w:type="paragraph" w:styleId="6">
    <w:name w:val="footer"/>
    <w:basedOn w:val="1"/>
    <w:next w:val="1"/>
    <w:qFormat/>
    <w:uiPriority w:val="0"/>
    <w:pPr>
      <w:tabs>
        <w:tab w:val="center" w:pos="4153"/>
        <w:tab w:val="right" w:pos="8306"/>
      </w:tabs>
      <w:snapToGrid w:val="0"/>
      <w:jc w:val="left"/>
    </w:pPr>
    <w:rPr>
      <w:sz w:val="18"/>
    </w:rPr>
  </w:style>
  <w:style w:type="paragraph" w:styleId="7">
    <w:name w:val="Normal (Web)"/>
    <w:basedOn w:val="1"/>
    <w:qFormat/>
    <w:uiPriority w:val="0"/>
    <w:pPr>
      <w:widowControl/>
      <w:spacing w:beforeAutospacing="1" w:afterAutospacing="1" w:line="240" w:lineRule="auto"/>
      <w:jc w:val="left"/>
    </w:pPr>
    <w:rPr>
      <w:rFonts w:ascii="宋体" w:hAnsi="宋体" w:cs="宋体"/>
      <w:kern w:val="0"/>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2025-05-15T07:54:00Z</dcterms:created>
  <dc:creator>To  encounter</dc:creator>
  <cp:lastModifiedBy>To  encounter</cp:lastModifiedBy>
  <dcterms:modified xsi:type="dcterms:W3CDTF">2025-05-15T07:55:00Z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9138223EA4A54D69ACB742A30DD2DD93_11</vt:lpwstr>
  </property>
  <property fmtid="{D5CDD505-2E9C-101B-9397-08002B2CF9AE}" pid="4" name="KSOTemplateDocerSaveRecord">
    <vt:lpwstr>eyJoZGlkIjoiYWYzNjVlOWQxMjlhMmNiNjI5Yjc5MzU3MTRhNWE2MTgiLCJ1c2VySWQiOiIxMTk3NzI3MDgzIn0=</vt:lpwstr>
  </property>
</Properties>
</file>