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版本号：GXCZ-C-2557030220250529001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省交通地理信息平台维护</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GXCZ-C-25570302</w:t>
      </w:r>
      <w:r>
        <w:br/>
      </w:r>
      <w:r>
        <w:br/>
      </w:r>
      <w:r>
        <w:br/>
      </w:r>
    </w:p>
    <w:p>
      <w:pPr>
        <w:pStyle w:val="null3"/>
        <w:jc w:val="center"/>
        <w:outlineLvl w:val="5"/>
      </w:pPr>
      <w:r>
        <w:rPr>
          <w:rFonts w:ascii="仿宋_GB2312" w:hAnsi="仿宋_GB2312" w:cs="仿宋_GB2312" w:eastAsia="仿宋_GB2312"/>
          <w:sz w:val="15"/>
          <w:b/>
        </w:rPr>
        <w:t>陕西省交通运行监测中心</w:t>
      </w:r>
    </w:p>
    <w:p>
      <w:pPr>
        <w:pStyle w:val="null3"/>
        <w:jc w:val="center"/>
        <w:outlineLvl w:val="5"/>
      </w:pPr>
      <w:r>
        <w:rPr>
          <w:rFonts w:ascii="仿宋_GB2312" w:hAnsi="仿宋_GB2312" w:cs="仿宋_GB2312" w:eastAsia="仿宋_GB2312"/>
          <w:sz w:val="15"/>
          <w:b/>
        </w:rPr>
        <w:t>国信招标集团股份有限公司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国信招标集团股份有限公司</w:t>
      </w:r>
      <w:r>
        <w:rPr>
          <w:rFonts w:ascii="仿宋_GB2312" w:hAnsi="仿宋_GB2312" w:cs="仿宋_GB2312" w:eastAsia="仿宋_GB2312"/>
        </w:rPr>
        <w:t>（以下简称“代理机构”）受</w:t>
      </w:r>
      <w:r>
        <w:rPr>
          <w:rFonts w:ascii="仿宋_GB2312" w:hAnsi="仿宋_GB2312" w:cs="仿宋_GB2312" w:eastAsia="仿宋_GB2312"/>
        </w:rPr>
        <w:t>陕西省交通运行监测中心</w:t>
      </w:r>
      <w:r>
        <w:rPr>
          <w:rFonts w:ascii="仿宋_GB2312" w:hAnsi="仿宋_GB2312" w:cs="仿宋_GB2312" w:eastAsia="仿宋_GB2312"/>
        </w:rPr>
        <w:t>委托，拟对</w:t>
      </w:r>
      <w:r>
        <w:rPr>
          <w:rFonts w:ascii="仿宋_GB2312" w:hAnsi="仿宋_GB2312" w:cs="仿宋_GB2312" w:eastAsia="仿宋_GB2312"/>
        </w:rPr>
        <w:t>省交通地理信息平台维护</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GXCZ-C-25570302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省交通地理信息平台维护</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2018年建成的全省交通地理信息共享服务平台，解决交通行业对电子地图的应用需求，避免地图数据不统一、重复建设，实现全省交通地理信息资源统一管理。通过对陕西省交通地理信息共享服务平台的日常运行维护、数据库数据维护、GIS服务的配置及监测、以及虚拟服务器（含系统软件）故障的分析排除等，保障平台正常运行。</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采购包1（省交通地理信息平台维护）：属于专门面向中小企业采购。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陕西省交通运行监测中心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029-88869272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国信招标集团股份有限公司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肖君玲、贾天佼、刘洋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15637780510、13299087301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采购包1：149,600.00元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采购包1：149,600.00元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标准的85%计算，向成交供应商收取代理服务费。按“服务类”收取。 服务费收取账号： 户名：国信招标集团股份有限公司 开户银行：平安银行北京神华支行 虚拟账号：30206098009059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陕西省交通运行监测中心</w:t>
      </w:r>
      <w:r>
        <w:rPr>
          <w:rFonts w:ascii="仿宋_GB2312" w:hAnsi="仿宋_GB2312" w:cs="仿宋_GB2312" w:eastAsia="仿宋_GB2312"/>
        </w:rPr>
        <w:t>和</w:t>
      </w:r>
      <w:r>
        <w:rPr>
          <w:rFonts w:ascii="仿宋_GB2312" w:hAnsi="仿宋_GB2312" w:cs="仿宋_GB2312" w:eastAsia="仿宋_GB2312"/>
        </w:rPr>
        <w:t>国信招标集团股份有限公司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国信招标集团股份有限公司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陕西省交通运行监测中心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国信招标集团股份有限公司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国信招标集团股份有限公司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2018年建成的全省交通地理信息共享服务平台，解决交通行业对电子地图的应用需求，避免地图数据不统一、重复建设，实现全省交通地理信息资源统一管理。通过对陕西省交通地理信息共享服务平台的日常运行维护、数据库数据维护、GIS服务的配置及监测、以及虚拟服务器（含系统软件）故障的分析排除等，保障平台正常运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149,600.00</w:t>
      </w:r>
    </w:p>
    <w:p>
      <w:pPr>
        <w:pStyle w:val="null3"/>
      </w:pPr>
      <w:r>
        <w:rPr>
          <w:rFonts w:ascii="仿宋_GB2312" w:hAnsi="仿宋_GB2312" w:cs="仿宋_GB2312" w:eastAsia="仿宋_GB2312"/>
        </w:rPr>
        <w:t>采购包最高限价（元）: 149,600.00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省交通地理信息平台维护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标的名称：省交通地理信息平台维护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日常运行维护服务</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）完成</w:t>
            </w:r>
            <w:r>
              <w:rPr>
                <w:rFonts w:ascii="仿宋_GB2312" w:hAnsi="仿宋_GB2312" w:cs="仿宋_GB2312" w:eastAsia="仿宋_GB2312"/>
              </w:rPr>
              <w:t>GIS</w:t>
            </w:r>
            <w:r>
              <w:rPr>
                <w:rFonts w:ascii="仿宋_GB2312" w:hAnsi="仿宋_GB2312" w:cs="仿宋_GB2312" w:eastAsia="仿宋_GB2312"/>
              </w:rPr>
              <w:t>服务平台软件日常运维工作；</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）协助完成对获取的数据资源的过滤、清洗、处理、入库工作；</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）协助完成</w:t>
            </w:r>
            <w:r>
              <w:rPr>
                <w:rFonts w:ascii="仿宋_GB2312" w:hAnsi="仿宋_GB2312" w:cs="仿宋_GB2312" w:eastAsia="仿宋_GB2312"/>
              </w:rPr>
              <w:t>GIS</w:t>
            </w:r>
            <w:r>
              <w:rPr>
                <w:rFonts w:ascii="仿宋_GB2312" w:hAnsi="仿宋_GB2312" w:cs="仿宋_GB2312" w:eastAsia="仿宋_GB2312"/>
              </w:rPr>
              <w:t>服务平台数据库系统和服务平台日常巡检工作；</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）做好系统备份及运行维护日志；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）协助完成采集和获取数据资源的过滤、清洗、处理、入库工作（包括但不限于：公路年报数据，以及拟通车运营高速公路、地铁线路、地铁站点等）。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GIS</w:t>
            </w:r>
            <w:r>
              <w:rPr>
                <w:rFonts w:ascii="仿宋_GB2312" w:hAnsi="仿宋_GB2312" w:cs="仿宋_GB2312" w:eastAsia="仿宋_GB2312"/>
              </w:rPr>
              <w:t>服务平台软件版本升级、补丁更新</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）在提供的相关系统升级后为客户提供与系统升级版本相关的文档更新；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）在提供的应用软件故障得到解决后，提供应用软件的补丁并进行更新。</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共享数据及服务</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）完成</w:t>
            </w:r>
            <w:r>
              <w:rPr>
                <w:rFonts w:ascii="仿宋_GB2312" w:hAnsi="仿宋_GB2312" w:cs="仿宋_GB2312" w:eastAsia="仿宋_GB2312"/>
              </w:rPr>
              <w:t>GIS</w:t>
            </w:r>
            <w:r>
              <w:rPr>
                <w:rFonts w:ascii="仿宋_GB2312" w:hAnsi="仿宋_GB2312" w:cs="仿宋_GB2312" w:eastAsia="仿宋_GB2312"/>
              </w:rPr>
              <w:t>服务平台对行业部门（省公路局、省道路运输中心、省收费中心等）以及相关单位提供</w:t>
            </w:r>
            <w:r>
              <w:rPr>
                <w:rFonts w:ascii="仿宋_GB2312" w:hAnsi="仿宋_GB2312" w:cs="仿宋_GB2312" w:eastAsia="仿宋_GB2312"/>
              </w:rPr>
              <w:t>GIS</w:t>
            </w:r>
            <w:r>
              <w:rPr>
                <w:rFonts w:ascii="仿宋_GB2312" w:hAnsi="仿宋_GB2312" w:cs="仿宋_GB2312" w:eastAsia="仿宋_GB2312"/>
              </w:rPr>
              <w:t>服务的工作；</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）完成同交通运输部和政府部门（如省公安厅、地市交通运输局等）相关数据共享交换工作；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）完成</w:t>
            </w:r>
            <w:r>
              <w:rPr>
                <w:rFonts w:ascii="仿宋_GB2312" w:hAnsi="仿宋_GB2312" w:cs="仿宋_GB2312" w:eastAsia="仿宋_GB2312"/>
                <w:sz w:val="21"/>
              </w:rPr>
              <w:t>GIS</w:t>
            </w:r>
            <w:r>
              <w:rPr>
                <w:rFonts w:ascii="仿宋_GB2312" w:hAnsi="仿宋_GB2312" w:cs="仿宋_GB2312" w:eastAsia="仿宋_GB2312"/>
                <w:sz w:val="21"/>
              </w:rPr>
              <w:t>服务平台相关数据共享服务工作和主题数据库的运行维护。</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定期检查，预防故障：</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）服务公司组建专业运维团队，负责</w:t>
            </w:r>
            <w:r>
              <w:rPr>
                <w:rFonts w:ascii="仿宋_GB2312" w:hAnsi="仿宋_GB2312" w:cs="仿宋_GB2312" w:eastAsia="仿宋_GB2312"/>
              </w:rPr>
              <w:t>GIS</w:t>
            </w:r>
            <w:r>
              <w:rPr>
                <w:rFonts w:ascii="仿宋_GB2312" w:hAnsi="仿宋_GB2312" w:cs="仿宋_GB2312" w:eastAsia="仿宋_GB2312"/>
              </w:rPr>
              <w:t>服务平台运维工作，及时发现问题、解决问题；</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）对系统中的关键资源，定期进行例行检测，以防患于未然，对相关资源提出替换或整改方案；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）在维护过程中，主要由维护与支持人员来完成，同时对客户方技术人员进行相关的培训。</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按照相关安全标准，开展</w:t>
            </w:r>
            <w:r>
              <w:rPr>
                <w:rFonts w:ascii="仿宋_GB2312" w:hAnsi="仿宋_GB2312" w:cs="仿宋_GB2312" w:eastAsia="仿宋_GB2312"/>
                <w:sz w:val="21"/>
              </w:rPr>
              <w:t>GIS</w:t>
            </w:r>
            <w:r>
              <w:rPr>
                <w:rFonts w:ascii="仿宋_GB2312" w:hAnsi="仿宋_GB2312" w:cs="仿宋_GB2312" w:eastAsia="仿宋_GB2312"/>
                <w:sz w:val="21"/>
              </w:rPr>
              <w:t>服务平台专业维护，异常恢复、升级改造等专业维护，对维护的所有系统设备的故障排除、运行监测、检测等所有操作都应有文字记录。</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完成陕西省交通运行监测中心要求的与</w:t>
            </w:r>
            <w:r>
              <w:rPr>
                <w:rFonts w:ascii="仿宋_GB2312" w:hAnsi="仿宋_GB2312" w:cs="仿宋_GB2312" w:eastAsia="仿宋_GB2312"/>
                <w:sz w:val="21"/>
              </w:rPr>
              <w:t>GIS服务平台相关的日常配合工作和咨询服务。</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虚拟服务器</w:t>
            </w:r>
            <w:r>
              <w:rPr>
                <w:rFonts w:ascii="仿宋_GB2312" w:hAnsi="仿宋_GB2312" w:cs="仿宋_GB2312" w:eastAsia="仿宋_GB2312"/>
              </w:rPr>
              <w:t>维护</w:t>
            </w:r>
          </w:p>
          <w:tbl>
            <w:tblPr>
              <w:tblBorders>
                <w:top w:val="none" w:color="000000" w:sz="4"/>
                <w:left w:val="none" w:color="000000" w:sz="4"/>
                <w:bottom w:val="none" w:color="000000" w:sz="4"/>
                <w:right w:val="none" w:color="000000" w:sz="4"/>
                <w:insideH w:val="none"/>
                <w:insideV w:val="none"/>
              </w:tblBorders>
            </w:tblPr>
            <w:tblGrid>
              <w:gridCol w:w="210"/>
              <w:gridCol w:w="636"/>
              <w:gridCol w:w="665"/>
              <w:gridCol w:w="1034"/>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w:t>
                  </w:r>
                  <w:r>
                    <w:rPr>
                      <w:rFonts w:ascii="仿宋_GB2312" w:hAnsi="仿宋_GB2312" w:cs="仿宋_GB2312" w:eastAsia="仿宋_GB2312"/>
                      <w:sz w:val="21"/>
                    </w:rPr>
                    <w:t xml:space="preserve">  </w:t>
                  </w:r>
                  <w:r>
                    <w:rPr>
                      <w:rFonts w:ascii="仿宋_GB2312" w:hAnsi="仿宋_GB2312" w:cs="仿宋_GB2312" w:eastAsia="仿宋_GB2312"/>
                      <w:sz w:val="21"/>
                    </w:rPr>
                    <w:t>称</w:t>
                  </w:r>
                </w:p>
              </w:tc>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w:t>
                  </w:r>
                  <w:r>
                    <w:rPr>
                      <w:rFonts w:ascii="仿宋_GB2312" w:hAnsi="仿宋_GB2312" w:cs="仿宋_GB2312" w:eastAsia="仿宋_GB2312"/>
                      <w:sz w:val="21"/>
                    </w:rPr>
                    <w:t xml:space="preserve">   </w:t>
                  </w:r>
                  <w:r>
                    <w:rPr>
                      <w:rFonts w:ascii="仿宋_GB2312" w:hAnsi="仿宋_GB2312" w:cs="仿宋_GB2312" w:eastAsia="仿宋_GB2312"/>
                      <w:sz w:val="21"/>
                    </w:rPr>
                    <w:t>址</w:t>
                  </w:r>
                </w:p>
              </w:tc>
              <w:tc>
                <w:tcPr>
                  <w:tcW w:type="dxa" w:w="10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功</w:t>
                  </w:r>
                  <w:r>
                    <w:rPr>
                      <w:rFonts w:ascii="仿宋_GB2312" w:hAnsi="仿宋_GB2312" w:cs="仿宋_GB2312" w:eastAsia="仿宋_GB2312"/>
                      <w:sz w:val="21"/>
                    </w:rPr>
                    <w:t xml:space="preserve">   </w:t>
                  </w:r>
                  <w:r>
                    <w:rPr>
                      <w:rFonts w:ascii="仿宋_GB2312" w:hAnsi="仿宋_GB2312" w:cs="仿宋_GB2312" w:eastAsia="仿宋_GB2312"/>
                      <w:sz w:val="21"/>
                    </w:rPr>
                    <w:t>能</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数据库服务器</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10.228.211.74</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数据交换平台、数据库管理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文件服务器</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10.228.209.20</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文件存储备份</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应用服务器</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10.228.209.21</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部署应用程序服务</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GIS</w:t>
                  </w:r>
                  <w:r>
                    <w:rPr>
                      <w:rFonts w:ascii="仿宋_GB2312" w:hAnsi="仿宋_GB2312" w:cs="仿宋_GB2312" w:eastAsia="仿宋_GB2312"/>
                      <w:sz w:val="21"/>
                    </w:rPr>
                    <w:t>服务器</w:t>
                  </w:r>
                </w:p>
              </w:tc>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10.228.209.22</w:t>
                  </w:r>
                </w:p>
              </w:tc>
              <w:tc>
                <w:tcPr>
                  <w:tcW w:type="dxa" w:w="10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地图、数据服务</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按照《陕西省交通运行监测中心信息化系统运维服务考核办法》，定期提交工作报告，配合完成运维服务考核和验收。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量化指标</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承诺</w:t>
            </w:r>
            <w:r>
              <w:rPr>
                <w:rFonts w:ascii="仿宋_GB2312" w:hAnsi="仿宋_GB2312" w:cs="仿宋_GB2312" w:eastAsia="仿宋_GB2312"/>
              </w:rPr>
              <w:t>7×24小时的客户热线响应技术支持服务；</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远程诊断，及时处理故障；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工作日内，接客户问题前往现场响应时间</w:t>
            </w:r>
            <w:r>
              <w:rPr>
                <w:rFonts w:ascii="仿宋_GB2312" w:hAnsi="仿宋_GB2312" w:cs="仿宋_GB2312" w:eastAsia="仿宋_GB2312"/>
                <w:sz w:val="21"/>
              </w:rPr>
              <w:t>60分钟内；非工作日，前往现场响应时间2小时内。</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运行维护服务期为1年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合同签订后供应商必须提供相应发票给采购人</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按照《陕西省交通运行监测中心信息化系统运维服务考核办法》，定期提交工作报告，配合完成运维服务考核和验收。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 2.未按合同或政府采购招投标文件要求提供产品、服务，或供应的产品、服务质量不能满足采购人技术要求，经书面告知在合理期限内整改但仍不予调整的，采购人有权终止合同，并有权对违约行为进行追究。 3.任何一方有其他违反本合同情形的，应赔偿守约方全部损失，该损失包括但不限于对守约方所造成的直接损失、可得利益损失、守约方支付给第三方的赔偿费用/违约金/罚款、调查取证费用/公证费、诉讼费用、律师费用以及因此而支付的其他合理费用。 4.采购人的违约责任 采购人因自身原因不按合同约定向供应商付款，每逾期一天，须按迟延付款额的_0.01%_向供应商支付延期付款的违约金。 采购人不按照合同约定提供相关资料及其它协作事项的，应提前7个日历天书面通知供应商，项目完成时间予以顺延。 5.供应商的违约责任 供应商未按照本合同约定保质保量提供产品或服务，经采购人催告后履行仍不符合合同约定的，采购人有权解除本合同，同时有权要求供应商按照合同价款的10%承担违约金。采购人维权支付的诉讼费、保全费、律师费等费用由供应商承担。 合同履行期限结束，供应商未能按期完成服务期限的内容，供应商应继续履行自身义务直至符合合同约定。同时从合同履行期限届满之日开始起算，每逾期一天按合同总金额的0.03%向采购人支付违约金。 若本项目经采购人验收不合格，采购人有权要求供应商在10日历天内整改完善，供应商必须予以整改完善。因此导致成果逾期提交的，履行期限不予顺延，每逾期一天，应按合同总金额的0.03%向采购人支付违约金；限期补充完善仍未达到采购人要求的，采购人有权单方解除合同，供应商除应承担上述逾期违约金外，还应赔偿因此给采购人造成的实际损失（例如：鉴定费、委托第三方为采购人提供完善项目所产生的费用、项目建设进度顺延给采购人造成的损失、诉讼费、律师费等），赔偿金额原则上不超过本合同总金额的30%，但采购人的实际损失超过合同总金额30%的，供应商应当承担补足责任。 甲乙双方任何一方违反保密义务的，违约方应向对方支付合同总金额10%的违约金，违约金不足以弥补对方损失的还应当承担补足责任。 供应商没有采购人的书面同意转让合同或将项目的全部或部分分包或转包出去，采购人可向供应商发出书面违约通知书，提出终止部分或全部合同。若采购人部分终止合同的，供应商应继续履行合同其他义务，并按照合同金额的10%支付违约金。若采购人全部终止合同的，供应商应按合同总金额30%的支付违约金。同时采购人的实际损失超过合同总金额30%的，供应商应当承担补足责任。 供应商违反合同约定的其它责任、义务视为违约，需向采购人支付合同总价款的30%违约金。同时采购人的实际损失超过合同总金额30%的，供应商应当承担补足责任。 合同争议的解决：合同执行中发生争议的，当事人双方应协商解决，协商达不成一致时，可向采购人所在地人民法院提请诉讼。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安全保密：签订《省交通地理信息资源共享服务平台维护技术服务保密协议》，确保信息安全。 质量标准：符合国家及行业质量验收合格标准。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整体专门面向中小企业采购。承接服务供应商应为中小企业，即提供服务的人员为中小企业依照《中华人民共和国劳动合同法》订立劳动合同的从业人员。中小企业须符合本项目采购标的对应行业（软件和信息技术服务业）的政策划分标准。监狱企业、残疾人福利单位视同小型、微型企业。 注：中小企业应填写的《中小企业声明函》（见响应文件格式）可为判定标准，残疾人福利性单位填写的《残疾人福利性单位声明函》（见响应文件格式）可为判定标准，监狱企业须供应商提供由省级以上监狱管理局、戒毒管理局（含新疆生产建设兵团）出具的属于监狱企业的证明文件，否则不予认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供应商应满足单一来源采购文件的实质性要求</w:t>
            </w:r>
          </w:p>
        </w:tc>
        <w:tc>
          <w:tcPr>
            <w:tcW w:type="dxa" w:w="1661"/>
          </w:tcPr>
          <w:p>
            <w:pPr>
              <w:pStyle w:val="null3"/>
            </w:pPr>
            <w:r>
              <w:rPr>
                <w:rFonts w:ascii="仿宋_GB2312" w:hAnsi="仿宋_GB2312" w:cs="仿宋_GB2312" w:eastAsia="仿宋_GB2312"/>
              </w:rPr>
              <w:t>响应文件封面 政府采购供应商拒绝政府采购领域商业贿赂承诺书 其他资格证明文件 分项报价表 响应承诺书 中小企业声明函 残疾人福利性单位声明函 报价表 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谈判小组认为供应商响应报价明显低于市场价格，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不得存在单一来源采购文件规定的无效情形。</w:t>
            </w:r>
          </w:p>
        </w:tc>
        <w:tc>
          <w:tcPr>
            <w:tcW w:type="dxa" w:w="1661"/>
          </w:tcPr>
          <w:p>
            <w:pPr>
              <w:pStyle w:val="null3"/>
            </w:pPr>
            <w:r>
              <w:rPr>
                <w:rFonts w:ascii="仿宋_GB2312" w:hAnsi="仿宋_GB2312" w:cs="仿宋_GB2312" w:eastAsia="仿宋_GB2312"/>
              </w:rPr>
              <w:t>响应文件封面 政府采购供应商拒绝政府采购领域商业贿赂承诺书 其他资格证明文件 响应承诺书 分项报价表 中小企业声明函 残疾人福利性单位声明函 报价表 商务要求应答表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符合单一来源采购文件要求。</w:t>
            </w:r>
          </w:p>
        </w:tc>
        <w:tc>
          <w:tcPr>
            <w:tcW w:type="dxa" w:w="1661"/>
          </w:tcPr>
          <w:p>
            <w:pPr>
              <w:pStyle w:val="null3"/>
            </w:pPr>
            <w:r>
              <w:rPr>
                <w:rFonts w:ascii="仿宋_GB2312" w:hAnsi="仿宋_GB2312" w:cs="仿宋_GB2312" w:eastAsia="仿宋_GB2312"/>
              </w:rPr>
              <w:t>响应文件封面 政府采购供应商拒绝政府采购领域商业贿赂承诺书 分项报价表 响应承诺书 残疾人福利性单位声明函 中小企业声明函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（3）计量单位、报价货币均符合单一来源采购文件要求； 未超出采购预算或单一来源采购文件规定的最高限价。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符合单一来源采购文件第三章“3.3商务要求”。</w:t>
            </w:r>
          </w:p>
        </w:tc>
        <w:tc>
          <w:tcPr>
            <w:tcW w:type="dxa" w:w="1661"/>
          </w:tcPr>
          <w:p>
            <w:pPr>
              <w:pStyle w:val="null3"/>
            </w:pPr>
            <w:r>
              <w:rPr>
                <w:rFonts w:ascii="仿宋_GB2312" w:hAnsi="仿宋_GB2312" w:cs="仿宋_GB2312" w:eastAsia="仿宋_GB2312"/>
              </w:rPr>
              <w:t>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服务内容及服务要求响应</w:t>
            </w:r>
          </w:p>
        </w:tc>
        <w:tc>
          <w:tcPr>
            <w:tcW w:type="dxa" w:w="3322"/>
          </w:tcPr>
          <w:p>
            <w:pPr>
              <w:pStyle w:val="null3"/>
            </w:pPr>
            <w:r>
              <w:rPr>
                <w:rFonts w:ascii="仿宋_GB2312" w:hAnsi="仿宋_GB2312" w:cs="仿宋_GB2312" w:eastAsia="仿宋_GB2312"/>
              </w:rPr>
              <w:t>符合单一来源采购文件第三章“3.2服务内容及服务要求响应”中★条款要求。</w:t>
            </w:r>
          </w:p>
        </w:tc>
        <w:tc>
          <w:tcPr>
            <w:tcW w:type="dxa" w:w="1661"/>
          </w:tcPr>
          <w:p>
            <w:pPr>
              <w:pStyle w:val="null3"/>
            </w:pPr>
            <w:r>
              <w:rPr>
                <w:rFonts w:ascii="仿宋_GB2312" w:hAnsi="仿宋_GB2312" w:cs="仿宋_GB2312" w:eastAsia="仿宋_GB2312"/>
              </w:rPr>
              <w:t>服务方案 商务要求应答表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详见附件：商务要求应答表</w:t>
      </w:r>
    </w:p>
    <w:p>
      <w:pPr>
        <w:pStyle w:val="null3"/>
        <w:ind w:firstLine="960"/>
      </w:pPr>
      <w:r>
        <w:rPr>
          <w:rFonts w:ascii="仿宋_GB2312" w:hAnsi="仿宋_GB2312" w:cs="仿宋_GB2312" w:eastAsia="仿宋_GB2312"/>
        </w:rPr>
        <w:t>详见附件：响应承诺书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详见附件：其他资格证明文件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