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版本号：ZCBN-省本级-2025-04834、XHLJZC-SX2025-04620250516001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大件运输“一件事”系统升级采购项目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ZCBN-省本级-2025-04834、XHLJZC-SX2025-046</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大件运输“一件事”系统升级采购项目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ZCBN-省本级-2025-04834、XHLJZC-SX2025-046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大件运输“一件事”系统升级采购项目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大件运输“一件事”系统升级，具体内容详见采购文件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采购包1（陕西省公路局大件运输“一件事”系统升级采购项目）：属于专门面向中小企业采购。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于英敏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029-88408779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说明：1、履约担保的形式：支票、汇票、本票或者金融机构、担保机构出具的保函等非现金形式提交。 2、履约保证金的金额：合同金额的5% 3、履约保证金交纳时间：发出成交通知书后、签订合同前。 4、履约担保有效期：至服务期满。 5、履约保证金退还时间、条件：在项目验收合格后且无任何纠纷后28天内无息退还。 6、供应商不履行与采购人订立的合同的，履约保证金不予退还，给采购人造成的损失超过履约保证金数额的，还应当对超过部分予以赔偿。</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代理服务费收费标准：按成交金额的0.9%收取。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大件运输“一件事”系统升级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大件运输“一件事”系统升级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标的名称：大件运输“一件事”系统升级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一、项目背景</w:t>
            </w:r>
          </w:p>
          <w:p>
            <w:pPr>
              <w:pStyle w:val="null3"/>
              <w:ind w:firstLine="480"/>
              <w:jc w:val="both"/>
            </w:pPr>
            <w:r>
              <w:rPr>
                <w:rFonts w:ascii="仿宋_GB2312" w:hAnsi="仿宋_GB2312" w:cs="仿宋_GB2312" w:eastAsia="仿宋_GB2312"/>
                <w:sz w:val="21"/>
              </w:rPr>
              <w:t>为贯彻落实《国务院关于进一步优化政务服务提升行政效能推动“高效办成一件事”的指导意见》(国发〔2024〕3号)、《国务院办公厅关于印发&lt;“高效办成一件事”2024年度新一批重点事项清单&gt;的通知》（国办函〔2024〕53号）和《陕西省人民政府办公厅关于印发建立政务服务效能提升常态化工作机制推动“高效办成一件事”实施方案的通知》（陕政办发〔2024〕16号）部署要求，以实现高效办成大件运输“一件事”为目标，强化交通运输、公安交通管理(以下简称公安交管)、住房和城乡建设(以下简称住建)部门数据共享，建立公路超限运输许可、特殊车辆在城市道路上行驶许可并联审批工作机制，推动大件运输车辆行驶证、特型机动车临时行驶车号牌等信息线上核验共享，推动征求大件运输公安意见全程网办，优化大件运输“一件事”政务服务流程，全面提升大件运输企业的办证体验和满意度。</w:t>
            </w:r>
          </w:p>
          <w:p>
            <w:pPr>
              <w:pStyle w:val="null3"/>
              <w:jc w:val="both"/>
            </w:pPr>
            <w:r>
              <w:rPr>
                <w:rFonts w:ascii="仿宋_GB2312" w:hAnsi="仿宋_GB2312" w:cs="仿宋_GB2312" w:eastAsia="仿宋_GB2312"/>
                <w:sz w:val="21"/>
                <w:b/>
              </w:rPr>
              <w:t>二、建设目标</w:t>
            </w:r>
          </w:p>
          <w:p>
            <w:pPr>
              <w:pStyle w:val="null3"/>
              <w:ind w:firstLine="480"/>
              <w:jc w:val="both"/>
            </w:pPr>
            <w:r>
              <w:rPr>
                <w:rFonts w:ascii="仿宋_GB2312" w:hAnsi="仿宋_GB2312" w:cs="仿宋_GB2312" w:eastAsia="仿宋_GB2312"/>
                <w:sz w:val="21"/>
              </w:rPr>
              <w:t>按照《国务院办公厅关于印发“高效办成一件事”2024年度新一批重点事项清单的通知&gt;的批示》要求，推动“大件运输许可高效办成一件事”的决策部署，统筹推进“大件运输一件事”实施，进一步提升企业和群众获得感，实现线上办事“一网通办”，推动办理大件运输“一件事”网上办、一次办，采用“智能引导、一表申报、证照免交、信息预填”等集成服务，推动实现办理结果多端获取。</w:t>
            </w:r>
          </w:p>
          <w:p>
            <w:pPr>
              <w:pStyle w:val="null3"/>
              <w:jc w:val="both"/>
            </w:pPr>
            <w:r>
              <w:rPr>
                <w:rFonts w:ascii="仿宋_GB2312" w:hAnsi="仿宋_GB2312" w:cs="仿宋_GB2312" w:eastAsia="仿宋_GB2312"/>
                <w:sz w:val="21"/>
                <w:b/>
              </w:rPr>
              <w:t>三、建设要求</w:t>
            </w:r>
          </w:p>
          <w:p>
            <w:pPr>
              <w:pStyle w:val="null3"/>
              <w:ind w:firstLine="480"/>
              <w:jc w:val="both"/>
            </w:pPr>
            <w:r>
              <w:rPr>
                <w:rFonts w:ascii="仿宋_GB2312" w:hAnsi="仿宋_GB2312" w:cs="仿宋_GB2312" w:eastAsia="仿宋_GB2312"/>
                <w:sz w:val="21"/>
              </w:rPr>
              <w:t>根据2024年9月份《陕西省人民政府办公厅办文处理专用单 关于进一步细化“高效办成一件事”任务分工的通知》要求高效协同联动，省级牵头部门要切实履行牵头职责，按照出台实施方案、事项标准化梳理、业务流程再造、单事项和“一件事”表单配置、自身业务系统与全省“高效办成一件事”系统对接、数据共享应用、指导该事项在各地实现线上线下联办等 7 个环节，全流程督促推进。完成“在省、自治区范围内跨设区的市或者在直辖市范围内跨区、县进行公路超限运输许可”事项标准化梳理、业务流程再造、单事项表单配置、陕西省公路路产保护信息系统与全省“高效办成一件事”系统对接、数据共享应用 5个环节工作任务。</w:t>
            </w:r>
          </w:p>
          <w:p>
            <w:pPr>
              <w:pStyle w:val="null3"/>
              <w:jc w:val="both"/>
            </w:pPr>
            <w:r>
              <w:rPr>
                <w:rFonts w:ascii="仿宋_GB2312" w:hAnsi="仿宋_GB2312" w:cs="仿宋_GB2312" w:eastAsia="仿宋_GB2312"/>
                <w:sz w:val="21"/>
                <w:b/>
              </w:rPr>
              <w:t>四、建设内容</w:t>
            </w:r>
          </w:p>
          <w:p>
            <w:pPr>
              <w:pStyle w:val="null3"/>
              <w:ind w:firstLine="480"/>
              <w:jc w:val="both"/>
            </w:pPr>
            <w:r>
              <w:rPr>
                <w:rFonts w:ascii="仿宋_GB2312" w:hAnsi="仿宋_GB2312" w:cs="仿宋_GB2312" w:eastAsia="仿宋_GB2312"/>
                <w:sz w:val="21"/>
              </w:rPr>
              <w:t>按照陕西省交通运输厅印发了《陕西省大件运输“一件事”工作方案》的通知要求建设大件运输“一件事”在线办理功能模块，改造陕西省公路路产保护信息系统、陕西省大件运输车辆审批管理子系统（以下简称大件审批系统）、数据共享与交换子系统，及时将相关部门所需信息共享至省一体化政务大数据平台，实现大件运输“一件事”的“在省、自治区范围内跨设区的市或者在直辖市范围内跨区、县进行公路超限运输许可”线上申报、审批、业务跨部门流转。汇聚《超限运输车辆通行证》证照信息至省电子证照管理系统。</w:t>
            </w:r>
          </w:p>
          <w:p>
            <w:pPr>
              <w:pStyle w:val="null3"/>
              <w:jc w:val="both"/>
            </w:pPr>
            <w:r>
              <w:rPr>
                <w:rFonts w:ascii="仿宋_GB2312" w:hAnsi="仿宋_GB2312" w:cs="仿宋_GB2312" w:eastAsia="仿宋_GB2312"/>
                <w:sz w:val="21"/>
                <w:b/>
              </w:rPr>
              <w:t>五、支撑环境</w:t>
            </w:r>
          </w:p>
          <w:p>
            <w:pPr>
              <w:pStyle w:val="null3"/>
              <w:ind w:firstLine="480"/>
              <w:jc w:val="both"/>
            </w:pPr>
            <w:r>
              <w:rPr>
                <w:rFonts w:ascii="仿宋_GB2312" w:hAnsi="仿宋_GB2312" w:cs="仿宋_GB2312" w:eastAsia="仿宋_GB2312"/>
                <w:sz w:val="21"/>
              </w:rPr>
              <w:t>省级数据库环境达梦数据库，服务器系统国产信创环境。</w:t>
            </w:r>
          </w:p>
          <w:p>
            <w:pPr>
              <w:pStyle w:val="null3"/>
              <w:ind w:firstLine="480"/>
              <w:jc w:val="both"/>
            </w:pPr>
            <w:r>
              <w:rPr>
                <w:rFonts w:ascii="仿宋_GB2312" w:hAnsi="仿宋_GB2312" w:cs="仿宋_GB2312" w:eastAsia="仿宋_GB2312"/>
                <w:sz w:val="21"/>
              </w:rPr>
              <w:t>网络环境：互联网、交通专网、政务外网。</w:t>
            </w:r>
          </w:p>
          <w:p>
            <w:pPr>
              <w:pStyle w:val="null3"/>
              <w:jc w:val="both"/>
            </w:pPr>
            <w:r>
              <w:rPr>
                <w:rFonts w:ascii="仿宋_GB2312" w:hAnsi="仿宋_GB2312" w:cs="仿宋_GB2312" w:eastAsia="仿宋_GB2312"/>
                <w:sz w:val="21"/>
                <w:b/>
              </w:rPr>
              <w:t>六、技术要求</w:t>
            </w:r>
          </w:p>
          <w:p>
            <w:pPr>
              <w:pStyle w:val="null3"/>
              <w:ind w:firstLine="480"/>
              <w:jc w:val="both"/>
            </w:pPr>
            <w:r>
              <w:rPr>
                <w:rFonts w:ascii="仿宋_GB2312" w:hAnsi="仿宋_GB2312" w:cs="仿宋_GB2312" w:eastAsia="仿宋_GB2312"/>
                <w:sz w:val="21"/>
              </w:rPr>
              <w:t>6.1数据交换技术要求</w:t>
            </w:r>
          </w:p>
          <w:p>
            <w:pPr>
              <w:pStyle w:val="null3"/>
              <w:ind w:firstLine="480"/>
              <w:jc w:val="both"/>
            </w:pPr>
            <w:r>
              <w:rPr>
                <w:rFonts w:ascii="仿宋_GB2312" w:hAnsi="仿宋_GB2312" w:cs="仿宋_GB2312" w:eastAsia="仿宋_GB2312"/>
                <w:sz w:val="21"/>
              </w:rPr>
              <w:t>数据交换技术要求主要用于陕西省公路路产保护信息系统数据共享与交换子系统进行数据交换，需要基于Python+ Redis 的自主可控技术栈构（满足信创要求）建设。</w:t>
            </w:r>
          </w:p>
          <w:p>
            <w:pPr>
              <w:pStyle w:val="null3"/>
              <w:ind w:firstLine="480"/>
              <w:jc w:val="both"/>
            </w:pPr>
            <w:r>
              <w:rPr>
                <w:rFonts w:ascii="仿宋_GB2312" w:hAnsi="仿宋_GB2312" w:cs="仿宋_GB2312" w:eastAsia="仿宋_GB2312"/>
                <w:sz w:val="21"/>
              </w:rPr>
              <w:t>6.1.1内部系统业务协同</w:t>
            </w:r>
          </w:p>
          <w:p>
            <w:pPr>
              <w:pStyle w:val="null3"/>
              <w:ind w:firstLine="480"/>
              <w:jc w:val="both"/>
            </w:pPr>
            <w:r>
              <w:rPr>
                <w:rFonts w:ascii="仿宋_GB2312" w:hAnsi="仿宋_GB2312" w:cs="仿宋_GB2312" w:eastAsia="仿宋_GB2312"/>
                <w:sz w:val="21"/>
              </w:rPr>
              <w:t>对内部系统的接口由原来的WCF接口，为满足信创要求基于Python+ Redis的自主可控技术栈构（满足信创要求）升级。</w:t>
            </w:r>
          </w:p>
          <w:p>
            <w:pPr>
              <w:pStyle w:val="null3"/>
              <w:ind w:firstLine="480"/>
              <w:jc w:val="both"/>
            </w:pPr>
            <w:r>
              <w:rPr>
                <w:rFonts w:ascii="仿宋_GB2312" w:hAnsi="仿宋_GB2312" w:cs="仿宋_GB2312" w:eastAsia="仿宋_GB2312"/>
                <w:sz w:val="21"/>
              </w:rPr>
              <w:t>6.1.2外部资源共享</w:t>
            </w:r>
          </w:p>
          <w:p>
            <w:pPr>
              <w:pStyle w:val="null3"/>
              <w:ind w:firstLine="480"/>
              <w:jc w:val="both"/>
            </w:pPr>
            <w:r>
              <w:rPr>
                <w:rFonts w:ascii="仿宋_GB2312" w:hAnsi="仿宋_GB2312" w:cs="仿宋_GB2312" w:eastAsia="仿宋_GB2312"/>
                <w:sz w:val="21"/>
              </w:rPr>
              <w:t>对外部系统接口满足信创要求基于Python+ Redis的自主可控技术栈构（满足信创要求）升级，减少甚至避免各方在开展系统优化、技术迭代等工作中，给有关关联方产生联动反应，关联方被动增加系统优化或技术迭代工作。</w:t>
            </w:r>
          </w:p>
          <w:p>
            <w:pPr>
              <w:pStyle w:val="null3"/>
              <w:ind w:firstLine="480"/>
              <w:jc w:val="both"/>
            </w:pPr>
            <w:r>
              <w:rPr>
                <w:rFonts w:ascii="仿宋_GB2312" w:hAnsi="仿宋_GB2312" w:cs="仿宋_GB2312" w:eastAsia="仿宋_GB2312"/>
                <w:sz w:val="21"/>
              </w:rPr>
              <w:t>6.2数据交换机制</w:t>
            </w:r>
          </w:p>
          <w:p>
            <w:pPr>
              <w:pStyle w:val="null3"/>
              <w:ind w:firstLine="480"/>
              <w:jc w:val="both"/>
            </w:pPr>
            <w:r>
              <w:rPr>
                <w:rFonts w:ascii="仿宋_GB2312" w:hAnsi="仿宋_GB2312" w:cs="仿宋_GB2312" w:eastAsia="仿宋_GB2312"/>
                <w:sz w:val="21"/>
              </w:rPr>
              <w:t>要保障系统之间数据交换的及时性、完整性和安全性，设计完善可靠的数据交互机制，是业务正常运行的核心。高效办成一件事平台，通过定时向省自建系统发送数据交换请求，数据交换机制主要包含3个方面的内容：</w:t>
            </w:r>
          </w:p>
          <w:p>
            <w:pPr>
              <w:pStyle w:val="null3"/>
              <w:ind w:firstLine="480"/>
              <w:jc w:val="both"/>
            </w:pPr>
            <w:r>
              <w:rPr>
                <w:rFonts w:ascii="仿宋_GB2312" w:hAnsi="仿宋_GB2312" w:cs="仿宋_GB2312" w:eastAsia="仿宋_GB2312"/>
                <w:sz w:val="21"/>
              </w:rPr>
              <w:t>6.2.1及时性保证机制</w:t>
            </w:r>
          </w:p>
          <w:p>
            <w:pPr>
              <w:pStyle w:val="null3"/>
              <w:ind w:firstLine="480"/>
              <w:jc w:val="both"/>
            </w:pPr>
            <w:r>
              <w:rPr>
                <w:rFonts w:ascii="仿宋_GB2312" w:hAnsi="仿宋_GB2312" w:cs="仿宋_GB2312" w:eastAsia="仿宋_GB2312"/>
                <w:sz w:val="21"/>
              </w:rPr>
              <w:t>正常运行，按照及时获取高效平台分发的数据。</w:t>
            </w:r>
          </w:p>
          <w:p>
            <w:pPr>
              <w:pStyle w:val="null3"/>
              <w:ind w:firstLine="480"/>
              <w:jc w:val="both"/>
            </w:pPr>
            <w:r>
              <w:rPr>
                <w:rFonts w:ascii="仿宋_GB2312" w:hAnsi="仿宋_GB2312" w:cs="仿宋_GB2312" w:eastAsia="仿宋_GB2312"/>
                <w:sz w:val="21"/>
              </w:rPr>
              <w:t>6.2.2完整性保证机制</w:t>
            </w:r>
          </w:p>
          <w:p>
            <w:pPr>
              <w:pStyle w:val="null3"/>
              <w:ind w:firstLine="480"/>
              <w:jc w:val="both"/>
            </w:pPr>
            <w:r>
              <w:rPr>
                <w:rFonts w:ascii="仿宋_GB2312" w:hAnsi="仿宋_GB2312" w:cs="仿宋_GB2312" w:eastAsia="仿宋_GB2312"/>
                <w:sz w:val="21"/>
              </w:rPr>
              <w:t>数据交换采用SM4算法（国产可信），用于提供消息的完整性校验。</w:t>
            </w:r>
          </w:p>
          <w:p>
            <w:pPr>
              <w:pStyle w:val="null3"/>
              <w:ind w:firstLine="480"/>
              <w:jc w:val="both"/>
            </w:pPr>
            <w:r>
              <w:rPr>
                <w:rFonts w:ascii="仿宋_GB2312" w:hAnsi="仿宋_GB2312" w:cs="仿宋_GB2312" w:eastAsia="仿宋_GB2312"/>
                <w:sz w:val="21"/>
              </w:rPr>
              <w:t>6.2.3安全性保证机制</w:t>
            </w:r>
          </w:p>
          <w:p>
            <w:pPr>
              <w:pStyle w:val="null3"/>
              <w:ind w:firstLine="480"/>
              <w:jc w:val="both"/>
            </w:pPr>
            <w:r>
              <w:rPr>
                <w:rFonts w:ascii="仿宋_GB2312" w:hAnsi="仿宋_GB2312" w:cs="仿宋_GB2312" w:eastAsia="仿宋_GB2312"/>
                <w:sz w:val="21"/>
              </w:rPr>
              <w:t>数据交换采用HTTP技术，并对省级交换平台进行身份认证，实现消息的安全传输。</w:t>
            </w:r>
          </w:p>
          <w:p>
            <w:pPr>
              <w:pStyle w:val="null3"/>
              <w:ind w:firstLine="480"/>
              <w:jc w:val="both"/>
            </w:pPr>
            <w:r>
              <w:rPr>
                <w:rFonts w:ascii="仿宋_GB2312" w:hAnsi="仿宋_GB2312" w:cs="仿宋_GB2312" w:eastAsia="仿宋_GB2312"/>
                <w:sz w:val="21"/>
              </w:rPr>
              <w:t>6.3系统架构要求</w:t>
            </w:r>
          </w:p>
          <w:p>
            <w:pPr>
              <w:pStyle w:val="null3"/>
              <w:ind w:firstLine="480"/>
              <w:jc w:val="both"/>
            </w:pPr>
            <w:r>
              <w:rPr>
                <w:rFonts w:ascii="仿宋_GB2312" w:hAnsi="仿宋_GB2312" w:cs="仿宋_GB2312" w:eastAsia="仿宋_GB2312"/>
                <w:sz w:val="21"/>
              </w:rPr>
              <w:t>在原有系统上升级，需要符合信创要求的开发语言。</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陕西省公路局指定地点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验收方式、验收依据及验收标准： （1）由供应商进行自检，自检合格后准备验收文件并书面通知采购人。采购人确认供应商完成合同约定所有内容后，组织供应商(必要时请有关专家)进行项目验收，验收合格后，填写项目验收单作为对项目的最终认可。验收不合格的，限期整改，整改过程中产生的费用和发生的一切损失由供应商承担：整改超过二次的，采购人有权单方解除本合同，供应商应无条件退还已收取的全部合同价款，并按合同总价5%向采购人支付违约金，违约金不足弥补采购人损失的，由供应商负责赔偿。 （2）供应商向采购人提交项目实施过程中的所有资料，以便采购人日后管理和维护该项目。 （3）验收依据 ①竞争性磋商文件、竞争性磋商响应文件、澄清表(函)； ②本合同及附件文本； （4）国家相应的办法、标准、规范。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合同签订后且收到发票后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2025年12月份前且收到发票后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1.1甲方逾期付款，应就逾期部分向乙方支付按照中国人民银行规定的同期贷款基准利率计算的逾期付款违约金； 1.2甲方违反合同规定拒绝接收成果及服务的，应当承担由此对乙方造成的损失； 1.3乙方不能按期提交成果的，每逾期1日，乙方应向甲方赔付合同总价的0.1%作为违约金，逾期超过【30】天的，甲方有权单方解除合同，乙方应退还已收取的全部价款，给甲方造成损失的还应予以赔偿； 1.4乙方未按合同要求或甲方要求及时提供服务或提供服务不能满足技术标准和要求，每出现一次，向甲方承担合同总价款【5】%的违约金，给甲方造成损失的，还应予以赔偿；出现【2】次的，甲方有权单方解除合同并保留追究乙方违约责任的权力，合同因乙方违约导致解除的，乙方除应承担违约责任赔偿甲方损失外，已收的款项应退还甲方；甲方因乙方违约而产生的维权费用，包括但不限于诉讼费、律师费、保全费、鉴定费、评估费、公证费、差旅费等费用，均由乙方承担； 1.5乙方所交服务不符合国家法律法规和合同规定的，甲方有权拒收，并由乙方承担一切费用； 1.6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 1.7双方本着友好合作的态度,对合同履行过程中发生的纠纷应及时协商解决，协商不成的，向甲方所在地有管辖权的人民法院诉讼解决。 2、解决争议的方法： 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响应文件封面 政府采购供应商拒绝政府采购领域商业贿赂承诺书 磋商方案说明 残疾人福利性单位声明函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①项目计划安排； ②项目质量保障； ③项目风险管控。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②项目质量保障：每满足一项评审标准得1分，满分3分； ③项目风险管控：每满足一项评审标准得1分，满分3分。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1、评审内容 供应商提供针对本项目的技术服务方案，内容包括： ①对采购需求及系统现状分析； ②项目建设方案； ③所投系统技术指标及相关资料。 2、评审标准 ①完整性：方案内容全面，对评审内容中的各项要求有详细描述及说明； ②可实施性：方案科学合理，可操作性强； ③针对性：方案能紧扣本项目实际情况，满足本项目各项具体要求。 3、赋分标准 ①对采购需求及系统现状分析：每满足一项评审标准得1分，满分3分； ②项目建设方案：每满足一项评审标准得1分，满分3分； ③所投系统技术指标及相关资料：每满足一项评审标准得1分，满分3分。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1、评审内容： 供应商提供针对本项目的运维服务方案，内容包含： ①运维服务计划安排； ②日常巡检与安全防护； ③重要（特殊）时期的运维保障。 2、评审标准 ①完整性：方案必须全面，对评审内容中的各项要求有详细描述； ②可实施性：切合本项目实际情况，提出步骤清晰、合理的方案； ③针对性：方案能够紧扣项目实际情况，内容科学合理。 3、赋分标准 ①运维服务计划安排：每满足一项评审标准得1分，满分3分； ②日常巡检与安全防护：每满足一项评审标准得1分，满分3分； ③重要（特殊）时期的运维保障：每满足一项评审标准得1分，满分3分。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1、具备相关专业高级职称，得4分；具备相关专业中级职称，得2分，未提供不得分。 2、至响应文件递交截止日前，担任过1个相关专业项目的项目负责人，得1分；每增加1个加1分，最多加3分。未提供不得分。 注： （1）提供近1年内1个月单位缴纳社保的证明； （2）提供相关专业项目合同，附合同复印件加盖公章。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3、赋分标准（满分9分）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①完整性：方案须全面，对评审内容中的各项要求有详细描述及说明； ②可实施性：切合本项目实际情况，实施步骤清晰、合理； ③针对性：方案能够紧扣项目实际情况，内容科学合理。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②保密承诺； ③服务体系及响应时间； 2、评审标准 ①完整性：方案须全面，对评审内容中的各项要求有详细描述及说明； ②可实施性：切合本项目实际情况，步骤清晰、合理，操作性强； ③针对性：方案能够紧扣项目实际情况，内容科学合理。 3、赋分标准 ①服务质量承诺：每满足一项评审标准得1分，满分3分； ②保密承诺：每满足一项评审标准得1分，满分3分；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②培训方式及内容：每满足一项评审标准得1分，满分3分。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投标人的价格分统一按照下列公式计算：磋商报价得分=（磋商基准价/最终磋商报价）×权重（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