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版本号：ZCBN-省本级-2025-04837、XACH2025-02720250515001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2025年度高速公路服务区服务质量评价项目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ZCBN-省本级-2025-04837、XACH2025-027</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2025年度高速公路服务区服务质量评价项目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ZCBN-省本级-2025-04837、XACH2025-027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2025年度高速公路服务区服务质量评价项目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工作内容及要求:(一）依据《陕西省交通运输厅关于印发〈陕西省高速公路服务区服务质量评价办法(试行)〉的通知》（陕交发〔2022〕125号)中相关要求，配合陕西省公路局开展2025年度陕西省高速公路服务区服务质量评价工作;具体指根据陕西省公路局发布的2025年度陕西省高速公路服务区类别清单，抽选I、II、III类名单中有代表性和典型性的服务区不少于40处开展服务质量评价(其中企业自查自评为“不达标”的服务区和推荐为“优秀”的服务区100%抽查)，对其余服务区质量自评报告进行复核，编制完整的服务区服务质量评价结果报告。(二）依据陕西省交通运输厅《关于2024年度全省高速公路服务区服务质量评价结果的通报》（陕交函〔2025〕158号）中相关要求，对2024年度评价为“不达标”的3处服务区整改落实情况开展现场核查，并编制核查情况报告。(三）及时将整改核查及评价全过程资料录入高速公路服务区服务质量评价信息化系统，并与交通部服务区系统基础数据保持一致。(四）配合陕西省公路局养护处完成有关服务区质量评价基础性工作，完成交办的服务区省级日常随机抽查等其它工作。 本项目采购人与供应商双方外出检查的派车、食宿费用由供应商承担。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须提供法定代表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证明：提供2025年至今已缴存的至少一个月的纳税证明或完税证明，依法免税的供应商应具有税务部门出具的证明文件；提供2025年至今已缴存的至少一个月的社会保障资金缴存单据或社保机构开具的社会保险参保缴费情况证明，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应提供财务状况报告或资信证明：提供2023年度或2024年度财务审计报告,本年度新成立企业提供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供应商参加政府采购活动前三年内在经营活动中没有重大违法记录：提供参加政府采购活动前3年内在经营活动中没有重大违法记录的书面声明；供应商未被省级及以上交通运输主管部门限制进入公路建养市场，且不在处罚有效期内；供应商需在项目电子化交易系统中按要求上传相应证明文件并进行电子签章。</w:t>
      </w:r>
    </w:p>
    <w:p>
      <w:pPr>
        <w:pStyle w:val="null3"/>
      </w:pPr>
      <w:r>
        <w:rPr>
          <w:rFonts w:ascii="仿宋_GB2312" w:hAnsi="仿宋_GB2312" w:cs="仿宋_GB2312" w:eastAsia="仿宋_GB2312"/>
        </w:rPr>
        <w:t>7、磋商保证金：提供磋商保证金交纳凭证；供应商需在项目电子化交易系统中按要求上传相应证明文件并进行电子签章。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8、非联合体磋商：非联合体磋商声明；供应商需在项目电子化交易系统中按要求上传相应证明文件并进行电子签章。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029-88408552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：何小瑞 单云 耿鑫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029-87563729、029-82285837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开户名称：西安辰和工程咨询有限公司</w:t>
            </w:r>
          </w:p>
          <w:p>
            <w:pPr>
              <w:pStyle w:val="null3"/>
            </w:pPr>
            <w:r>
              <w:rPr>
                <w:rFonts w:ascii="仿宋_GB2312" w:hAnsi="仿宋_GB2312" w:cs="仿宋_GB2312" w:eastAsia="仿宋_GB2312"/>
              </w:rPr>
              <w:t>开户银行：西安银行电子正街支行</w:t>
            </w:r>
          </w:p>
          <w:p>
            <w:pPr>
              <w:pStyle w:val="null3"/>
            </w:pPr>
            <w:r>
              <w:rPr>
                <w:rFonts w:ascii="仿宋_GB2312" w:hAnsi="仿宋_GB2312" w:cs="仿宋_GB2312" w:eastAsia="仿宋_GB2312"/>
              </w:rPr>
              <w:t>银行账号：1050 1158 0000 1008 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的形式：银行转账、支票、汇票、本票或者金融机构、担保机构出具的保函等非现金形式提交。2、履约保证金交纳时间：发出成交通知书后、签订合同前。3、履约保证金退还：经采购人验收合格且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代理服务费收费标准：由成交供应商支付代理服务费，代理服务费按照成交金额*1.01%计取。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验收方式、验收依据及验收标准： （1）由供应商进行自检，自检合格后准备验收文件并书面通知采购人。采购人确认供应商完成合同约定所有内容后，组织供应商（必要时请有关专家）进行项目验收，验收合格后，填写项目验收单作为对项目的最终认可。验收不合格的，限期整改，整改过程中产生的费用和发生的一切损失由供应商承担；整改超过二次的，采购人有权单方解除本合同，供应商应无条件退还已收取的全部合同价款，并按合同总价5%向采购人支付违约金，违约金不足弥补采购人损失的，由供应商负责赔偿。 （2）供应商向采购人提交项目实施过程中的所有资料,以便采购人日后管理和维护该项目。 （3）验收依据 ①竞争性磋商文件、磋商响应文件、澄清表（函）； ②本合同及附件文本； ③国家相应的办法、标准、规范。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联系人：何小瑞 单云</w:t>
      </w:r>
    </w:p>
    <w:p>
      <w:pPr>
        <w:pStyle w:val="null3"/>
      </w:pPr>
      <w:r>
        <w:rPr>
          <w:rFonts w:ascii="仿宋_GB2312" w:hAnsi="仿宋_GB2312" w:cs="仿宋_GB2312" w:eastAsia="仿宋_GB2312"/>
        </w:rPr>
        <w:t>联系电话：029-87563729、029-82285837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工作内容及要求:(一）依据《陕西省交通运输厅关于印发〈陕西省高速公路服务区服务质量评价办法(试行)〉的通知》（陕交发〔2022〕125号)中相关要求，配合陕西省公路局开展2025年度陕西省高速公路服务区服务质量评价工作;具体指根据陕西省公路局发布的2025年度陕西省高速公路服务区类别清单，抽选I、II、III类名单中有代表性和典型性的服务区不少于40处开展服务质量评价(其中企业自查自评为“不达标”的服务区和推荐为“优秀”的服务区100%抽查)，对其余服务区质量自评报告进行复核，编制完整的服务区服务质量评价结果报告。(二）依据陕西省交通运输厅《关于2024年度全省高速公路服务区服务质量评价结果的通报》（陕交函〔2025〕158号）中相关要求，对2024年度评价为“不达标”的3处服务区整改落实情况开展现场核查，并编制核查情况报告。(三）及时将整改核查及评价全过程资料录入高速公路服务区服务质量评价信息化系统，并与交通部服务区系统基础数据保持一致。(四）配合陕西省公路局养护处完成有关服务区质量评价基础性工作，完成交办的服务区省级日常随机抽查等其它工作。 本项目采购人与供应商双方外出检查的派车、食宿费用由供应商承担。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高速公路服务区服务质量评价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标的名称：高速公路服务区服务质量评价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一）依据《陕西省交通运输厅关于印发〈陕西省高速公路服务区服务质量评价办法</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r>
              <w:rPr>
                <w:rFonts w:ascii="仿宋_GB2312" w:hAnsi="仿宋_GB2312" w:cs="仿宋_GB2312" w:eastAsia="仿宋_GB2312"/>
                <w:sz w:val="24"/>
              </w:rPr>
              <w:t>〉的通知》（陕交发〔</w:t>
            </w:r>
            <w:r>
              <w:rPr>
                <w:rFonts w:ascii="仿宋_GB2312" w:hAnsi="仿宋_GB2312" w:cs="仿宋_GB2312" w:eastAsia="仿宋_GB2312"/>
                <w:sz w:val="24"/>
              </w:rPr>
              <w:t>2022</w:t>
            </w:r>
            <w:r>
              <w:rPr>
                <w:rFonts w:ascii="仿宋_GB2312" w:hAnsi="仿宋_GB2312" w:cs="仿宋_GB2312" w:eastAsia="仿宋_GB2312"/>
                <w:sz w:val="24"/>
              </w:rPr>
              <w:t>〕</w:t>
            </w:r>
            <w:r>
              <w:rPr>
                <w:rFonts w:ascii="仿宋_GB2312" w:hAnsi="仿宋_GB2312" w:cs="仿宋_GB2312" w:eastAsia="仿宋_GB2312"/>
                <w:sz w:val="24"/>
              </w:rPr>
              <w:t>125</w:t>
            </w:r>
            <w:r>
              <w:rPr>
                <w:rFonts w:ascii="仿宋_GB2312" w:hAnsi="仿宋_GB2312" w:cs="仿宋_GB2312" w:eastAsia="仿宋_GB2312"/>
                <w:sz w:val="24"/>
              </w:rPr>
              <w:t>号</w:t>
            </w:r>
            <w:r>
              <w:rPr>
                <w:rFonts w:ascii="仿宋_GB2312" w:hAnsi="仿宋_GB2312" w:cs="仿宋_GB2312" w:eastAsia="仿宋_GB2312"/>
                <w:sz w:val="24"/>
              </w:rPr>
              <w:t>)</w:t>
            </w:r>
            <w:r>
              <w:rPr>
                <w:rFonts w:ascii="仿宋_GB2312" w:hAnsi="仿宋_GB2312" w:cs="仿宋_GB2312" w:eastAsia="仿宋_GB2312"/>
                <w:sz w:val="24"/>
              </w:rPr>
              <w:t>中相关要求，配合陕西省公路局开展</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年度陕西省高速公路服务区服务质量评价工作</w:t>
            </w:r>
            <w:r>
              <w:rPr>
                <w:rFonts w:ascii="仿宋_GB2312" w:hAnsi="仿宋_GB2312" w:cs="仿宋_GB2312" w:eastAsia="仿宋_GB2312"/>
                <w:sz w:val="24"/>
              </w:rPr>
              <w:t>;</w:t>
            </w:r>
            <w:r>
              <w:rPr>
                <w:rFonts w:ascii="仿宋_GB2312" w:hAnsi="仿宋_GB2312" w:cs="仿宋_GB2312" w:eastAsia="仿宋_GB2312"/>
                <w:sz w:val="24"/>
              </w:rPr>
              <w:t>具体指根据陕西省公路局发布的</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年度陕西省高速公路服务区类别清单，抽选</w:t>
            </w:r>
            <w:r>
              <w:rPr>
                <w:rFonts w:ascii="仿宋_GB2312" w:hAnsi="仿宋_GB2312" w:cs="仿宋_GB2312" w:eastAsia="仿宋_GB2312"/>
                <w:sz w:val="24"/>
              </w:rPr>
              <w:t>I</w:t>
            </w:r>
            <w:r>
              <w:rPr>
                <w:rFonts w:ascii="仿宋_GB2312" w:hAnsi="仿宋_GB2312" w:cs="仿宋_GB2312" w:eastAsia="仿宋_GB2312"/>
                <w:sz w:val="24"/>
              </w:rPr>
              <w:t>、</w:t>
            </w:r>
            <w:r>
              <w:rPr>
                <w:rFonts w:ascii="仿宋_GB2312" w:hAnsi="仿宋_GB2312" w:cs="仿宋_GB2312" w:eastAsia="仿宋_GB2312"/>
                <w:sz w:val="24"/>
              </w:rPr>
              <w:t>II</w:t>
            </w:r>
            <w:r>
              <w:rPr>
                <w:rFonts w:ascii="仿宋_GB2312" w:hAnsi="仿宋_GB2312" w:cs="仿宋_GB2312" w:eastAsia="仿宋_GB2312"/>
                <w:sz w:val="24"/>
              </w:rPr>
              <w:t>、</w:t>
            </w:r>
            <w:r>
              <w:rPr>
                <w:rFonts w:ascii="仿宋_GB2312" w:hAnsi="仿宋_GB2312" w:cs="仿宋_GB2312" w:eastAsia="仿宋_GB2312"/>
                <w:sz w:val="24"/>
              </w:rPr>
              <w:t>III</w:t>
            </w:r>
            <w:r>
              <w:rPr>
                <w:rFonts w:ascii="仿宋_GB2312" w:hAnsi="仿宋_GB2312" w:cs="仿宋_GB2312" w:eastAsia="仿宋_GB2312"/>
                <w:sz w:val="24"/>
              </w:rPr>
              <w:t>类名单中有代表性和典型性的服务区不少于</w:t>
            </w:r>
            <w:r>
              <w:rPr>
                <w:rFonts w:ascii="仿宋_GB2312" w:hAnsi="仿宋_GB2312" w:cs="仿宋_GB2312" w:eastAsia="仿宋_GB2312"/>
                <w:sz w:val="24"/>
              </w:rPr>
              <w:t>40</w:t>
            </w:r>
            <w:r>
              <w:rPr>
                <w:rFonts w:ascii="仿宋_GB2312" w:hAnsi="仿宋_GB2312" w:cs="仿宋_GB2312" w:eastAsia="仿宋_GB2312"/>
                <w:sz w:val="24"/>
              </w:rPr>
              <w:t>处开展服务质量评价</w:t>
            </w:r>
            <w:r>
              <w:rPr>
                <w:rFonts w:ascii="仿宋_GB2312" w:hAnsi="仿宋_GB2312" w:cs="仿宋_GB2312" w:eastAsia="仿宋_GB2312"/>
                <w:sz w:val="24"/>
              </w:rPr>
              <w:t>(</w:t>
            </w:r>
            <w:r>
              <w:rPr>
                <w:rFonts w:ascii="仿宋_GB2312" w:hAnsi="仿宋_GB2312" w:cs="仿宋_GB2312" w:eastAsia="仿宋_GB2312"/>
                <w:sz w:val="24"/>
              </w:rPr>
              <w:t>其中企业自查自评为“不达标”的服务区和推荐为“优秀”的服务区</w:t>
            </w:r>
            <w:r>
              <w:rPr>
                <w:rFonts w:ascii="仿宋_GB2312" w:hAnsi="仿宋_GB2312" w:cs="仿宋_GB2312" w:eastAsia="仿宋_GB2312"/>
                <w:sz w:val="24"/>
              </w:rPr>
              <w:t>100%</w:t>
            </w:r>
            <w:r>
              <w:rPr>
                <w:rFonts w:ascii="仿宋_GB2312" w:hAnsi="仿宋_GB2312" w:cs="仿宋_GB2312" w:eastAsia="仿宋_GB2312"/>
                <w:sz w:val="24"/>
              </w:rPr>
              <w:t>抽查</w:t>
            </w:r>
            <w:r>
              <w:rPr>
                <w:rFonts w:ascii="仿宋_GB2312" w:hAnsi="仿宋_GB2312" w:cs="仿宋_GB2312" w:eastAsia="仿宋_GB2312"/>
                <w:sz w:val="24"/>
              </w:rPr>
              <w:t>)</w:t>
            </w:r>
            <w:r>
              <w:rPr>
                <w:rFonts w:ascii="仿宋_GB2312" w:hAnsi="仿宋_GB2312" w:cs="仿宋_GB2312" w:eastAsia="仿宋_GB2312"/>
                <w:sz w:val="24"/>
              </w:rPr>
              <w:t>，对其余服务区质量自评报告进行复核，编制完整的服务区服务质量评价结果报告。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二）依据陕西省交通运输厅《关于</w:t>
            </w:r>
            <w:r>
              <w:rPr>
                <w:rFonts w:ascii="仿宋_GB2312" w:hAnsi="仿宋_GB2312" w:cs="仿宋_GB2312" w:eastAsia="仿宋_GB2312"/>
                <w:sz w:val="24"/>
              </w:rPr>
              <w:t>202</w:t>
            </w:r>
            <w:r>
              <w:rPr>
                <w:rFonts w:ascii="仿宋_GB2312" w:hAnsi="仿宋_GB2312" w:cs="仿宋_GB2312" w:eastAsia="仿宋_GB2312"/>
                <w:sz w:val="24"/>
              </w:rPr>
              <w:t>4</w:t>
            </w:r>
            <w:r>
              <w:rPr>
                <w:rFonts w:ascii="仿宋_GB2312" w:hAnsi="仿宋_GB2312" w:cs="仿宋_GB2312" w:eastAsia="仿宋_GB2312"/>
                <w:sz w:val="24"/>
              </w:rPr>
              <w:t>年度全省高速公路服务区服务质量评价结果的通报》（陕交函〔</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8</w:t>
            </w:r>
            <w:r>
              <w:rPr>
                <w:rFonts w:ascii="仿宋_GB2312" w:hAnsi="仿宋_GB2312" w:cs="仿宋_GB2312" w:eastAsia="仿宋_GB2312"/>
                <w:sz w:val="24"/>
              </w:rPr>
              <w:t>号）中相关要求，对</w:t>
            </w:r>
            <w:r>
              <w:rPr>
                <w:rFonts w:ascii="仿宋_GB2312" w:hAnsi="仿宋_GB2312" w:cs="仿宋_GB2312" w:eastAsia="仿宋_GB2312"/>
                <w:sz w:val="24"/>
              </w:rPr>
              <w:t>202</w:t>
            </w:r>
            <w:r>
              <w:rPr>
                <w:rFonts w:ascii="仿宋_GB2312" w:hAnsi="仿宋_GB2312" w:cs="仿宋_GB2312" w:eastAsia="仿宋_GB2312"/>
                <w:sz w:val="24"/>
              </w:rPr>
              <w:t>4</w:t>
            </w:r>
            <w:r>
              <w:rPr>
                <w:rFonts w:ascii="仿宋_GB2312" w:hAnsi="仿宋_GB2312" w:cs="仿宋_GB2312" w:eastAsia="仿宋_GB2312"/>
                <w:sz w:val="24"/>
              </w:rPr>
              <w:t>年度评价为“不达标”的</w:t>
            </w:r>
            <w:r>
              <w:rPr>
                <w:rFonts w:ascii="仿宋_GB2312" w:hAnsi="仿宋_GB2312" w:cs="仿宋_GB2312" w:eastAsia="仿宋_GB2312"/>
                <w:sz w:val="24"/>
              </w:rPr>
              <w:t>3</w:t>
            </w:r>
            <w:r>
              <w:rPr>
                <w:rFonts w:ascii="仿宋_GB2312" w:hAnsi="仿宋_GB2312" w:cs="仿宋_GB2312" w:eastAsia="仿宋_GB2312"/>
                <w:sz w:val="24"/>
              </w:rPr>
              <w:t>处</w:t>
            </w:r>
            <w:r>
              <w:rPr>
                <w:rFonts w:ascii="仿宋_GB2312" w:hAnsi="仿宋_GB2312" w:cs="仿宋_GB2312" w:eastAsia="仿宋_GB2312"/>
                <w:sz w:val="24"/>
              </w:rPr>
              <w:t>服务区整改落实情况开展现场核查，并编制核查情况报告。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及时将整改核查及评价全过程资料录入</w:t>
            </w:r>
            <w:r>
              <w:rPr>
                <w:rFonts w:ascii="仿宋_GB2312" w:hAnsi="仿宋_GB2312" w:cs="仿宋_GB2312" w:eastAsia="仿宋_GB2312"/>
                <w:sz w:val="24"/>
              </w:rPr>
              <w:t>高速公路服务区服务质量评价信息化系统，并与交通部服务区系统基础数据保持一致。</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）配合陕西省公路局养护处完成有关服务区质量评价基础性工作，完成交办的服务区省级日常随机抽查等其它工作。</w:t>
            </w:r>
          </w:p>
          <w:p>
            <w:pPr>
              <w:pStyle w:val="null3"/>
            </w:pPr>
            <w:r>
              <w:rPr>
                <w:rFonts w:ascii="仿宋_GB2312" w:hAnsi="仿宋_GB2312" w:cs="仿宋_GB2312" w:eastAsia="仿宋_GB2312"/>
                <w:sz w:val="24"/>
              </w:rPr>
              <w:t>本项目采购人与供应商双方外出检查的派车、食宿费用由供应商承担。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本项目采购人与供应商双方外出检查的派车、食宿费用由供应商承担。</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合同签订之日起至2025年12月31日（具体服务起止日期可随合同签订时间相应顺延）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验收方式、验收依据及验收标准： （1）由供应商进行自检，自检合格后准备验收文件并书面通知采购人。采购人确认供应商完成合同约定所有内容后，组织供应商（必要时请有关专家）进行项目验收，验收合格后，填写项目验收单作为对项目的最终认可。验收不合格的，限期整改，整改过程中产生的费用和发生的一切损失由供应商承担；整改超过二次的，采购人有权单方解除本合同，供应商应无条件退还已收取的全部合同价款，并按合同总价5%向采购人支付违约金，违约金不足弥补采购人损失的，由供应商负责赔偿。 （2）供应商向采购人提交项目实施过程中的所有资料,以便采购人日后管理和维护该项目。 （3）验收依据 ①竞争性磋商文件、磋商响应文件、澄清表（函）； ②本合同及附件文本； ③国家相应的办法、标准、规范。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合同签订前，供应商向采购人提交合同总金额5%履约保证金。合同签订后，采购人收到履约保证金及符合要求的发票后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供应商完成合同约定所有工作内容，提交项目全部成果报告并经采购人确认后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采购包1：违约责任： （1）按《中华人民共和国民法典》中的相关条款执行。 （2）未按合同要求提供的服务，采购人会同招标组织机构有权终止合同和对供应商的违约行为进行追究。 （3）供应商未在规定期限内完成工作任务的，每逾期一天应向采购人支付合同金额0.2%的违约金，违约金不超过合同金额的5%；逾期超过25天的，采购人有权解除合同并要求供应商赔偿全部损失。如因采购人原因导致产品不能按期完成，供应商不用承担赔偿责任。 2、解决争议的方法 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成交人领取成交通知书时须向代理机构提交纸质版磋商文件：正本壹份、副本贰份、电子版（U盘）贰份。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有依法缴纳税收和社会保障资金的证明</w:t>
            </w:r>
          </w:p>
        </w:tc>
        <w:tc>
          <w:tcPr>
            <w:tcW w:type="dxa" w:w="3322"/>
          </w:tcPr>
          <w:p>
            <w:pPr>
              <w:pStyle w:val="null3"/>
            </w:pPr>
            <w:r>
              <w:rPr>
                <w:rFonts w:ascii="仿宋_GB2312" w:hAnsi="仿宋_GB2312" w:cs="仿宋_GB2312" w:eastAsia="仿宋_GB2312"/>
              </w:rPr>
              <w:t>提供2025年至今已缴存的至少一个月的纳税证明或完税证明，依法免税的供应商应具有税务部门出具的证明文件；提供2025年至今已缴存的至少一个月的社会保障资金缴存单据或社保机构开具的社会保险参保缴费情况证明，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供应商应提供财务状况报告或资信证明</w:t>
            </w:r>
          </w:p>
        </w:tc>
        <w:tc>
          <w:tcPr>
            <w:tcW w:type="dxa" w:w="3322"/>
          </w:tcPr>
          <w:p>
            <w:pPr>
              <w:pStyle w:val="null3"/>
            </w:pPr>
            <w:r>
              <w:rPr>
                <w:rFonts w:ascii="仿宋_GB2312" w:hAnsi="仿宋_GB2312" w:cs="仿宋_GB2312" w:eastAsia="仿宋_GB2312"/>
              </w:rPr>
              <w:t>提供2023年度或2024年度财务审计报告,本年度新成立企业提供磋商前3个月内供应商基本账户银行出具的资信证明；供应商需在项目电子化交易系统中按要求上传相应证明文件并进行电子签章。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未被省级及以上交通运输主管部门限制进入公路建养市场，且不在处罚有效期内；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 分项报价表附表.docx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响应方案说明.docx 首轮报价表 服务内容及服务邀请应答表 分项报价表 中小企业声明函 商务应答表 分项报价表附表.docx 承诺书.docx 资格证明文件.docx 业绩证明文件.docx 响应文件封面 残疾人福利性单位声明函 投标（响应）函 监狱企业的证明文件 磋商保证金退还信息表.docx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投标（响应）函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首轮报价表 分项报价表 分项报价表附表.docx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响应方案说明.docx 首轮报价表 服务内容及服务邀请应答表 分项报价表 中小企业声明函 商务应答表 分项报价表附表.docx 承诺书.docx 资格证明文件.docx 业绩证明文件.docx 残疾人福利性单位声明函 投标（响应）函 监狱企业的证明文件 磋商保证金退还信息表.docx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响应方案说明.docx 首轮报价表 服务内容及服务邀请应答表 分项报价表 中小企业声明函 商务应答表 分项报价表附表.docx 承诺书.docx 资格证明文件.docx 业绩证明文件.docx 响应文件封面 残疾人福利性单位声明函 投标（响应）函 监狱企业的证明文件 磋商保证金退还信息表.docx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符合《中华人民共和国政府采购法》有关规定和磋商纪律的</w:t>
            </w:r>
          </w:p>
        </w:tc>
        <w:tc>
          <w:tcPr>
            <w:tcW w:type="dxa" w:w="3322"/>
          </w:tcPr>
          <w:p>
            <w:pPr>
              <w:pStyle w:val="null3"/>
            </w:pPr>
            <w:r>
              <w:rPr>
                <w:rFonts w:ascii="仿宋_GB2312" w:hAnsi="仿宋_GB2312" w:cs="仿宋_GB2312" w:eastAsia="仿宋_GB2312"/>
              </w:rPr>
              <w:t>符合《中华人民共和国政府采购法》有关规定和磋商纪律的。</w:t>
            </w:r>
          </w:p>
        </w:tc>
        <w:tc>
          <w:tcPr>
            <w:tcW w:type="dxa" w:w="1661"/>
          </w:tcPr>
          <w:p>
            <w:pPr>
              <w:pStyle w:val="null3"/>
            </w:pPr>
            <w:r>
              <w:rPr>
                <w:rFonts w:ascii="仿宋_GB2312" w:hAnsi="仿宋_GB2312" w:cs="仿宋_GB2312" w:eastAsia="仿宋_GB2312"/>
              </w:rPr>
              <w:t>响应方案说明.docx 首轮报价表 服务内容及服务邀请应答表 分项报价表 中小企业声明函 商务应答表 分项报价表附表.docx 承诺书.docx 资格证明文件.docx 业绩证明文件.docx 响应文件封面 残疾人福利性单位声明函 投标（响应）函 监狱企业的证明文件 磋商保证金退还信息表.docx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近三年（2022年1月1日至今），提供1项类似项目业绩得 6 分，每增加1个加4分，满分 18分。 注：业绩证明材料须附业绩合同。</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项目负责人职称：具备公路相关专业工程师职称得2.4分；具备公路相关专业高级工程师职称得4分。 项目负责人业绩：近三年（2022 年1月1日至今），提供公路相关技术咨询业绩1项得3分，每增加1个加1分，满分6分。 注：业绩证明材料须附业绩合同。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投入技术人员</w:t>
            </w:r>
          </w:p>
        </w:tc>
        <w:tc>
          <w:tcPr>
            <w:tcW w:type="dxa" w:w="2492"/>
          </w:tcPr>
          <w:p>
            <w:pPr>
              <w:pStyle w:val="null3"/>
            </w:pPr>
            <w:r>
              <w:rPr>
                <w:rFonts w:ascii="仿宋_GB2312" w:hAnsi="仿宋_GB2312" w:cs="仿宋_GB2312" w:eastAsia="仿宋_GB2312"/>
              </w:rPr>
              <w:t>技术人员4人：具有建筑、土木、交通工程等相关专业中级及以上职称，每1人满足得3分，满分12分。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项目需求的分析与理解</w:t>
            </w:r>
          </w:p>
        </w:tc>
        <w:tc>
          <w:tcPr>
            <w:tcW w:type="dxa" w:w="2492"/>
          </w:tcPr>
          <w:p>
            <w:pPr>
              <w:pStyle w:val="null3"/>
            </w:pPr>
            <w:r>
              <w:rPr>
                <w:rFonts w:ascii="仿宋_GB2312" w:hAnsi="仿宋_GB2312" w:cs="仿宋_GB2312" w:eastAsia="仿宋_GB2312"/>
              </w:rPr>
              <w:t>一、评审内容 对项目需求的分析与理解，内容包含①项目任务目标阐述；②实施计划；③关键点及重难点分析；④解决方案。 二、评审标准 1、完整性：方案须全面，对评审内容中的各项要求有详细描述； 2、可实施性：切合本项目实际情况，实施步骤清晰、合理。 三、赋分标准（满分8分） ①项目任务目标阐述:每完全满足一项评审标准得1分，满分2分； ②实施计划：每完全满足一项评审标准得1分，满分2分； ③关键点及重难点分析：每完全满足一项评审标准得1分，满分2分； ④解决方案：每完全满足一项评审标准得1分，满分2分。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一、评审内容 针对服务内容提供项目组织机构，内容包含①团队人员配置；②人员资料信息；③拟投入人员工作年限及经验；④人员职责分工与协作方案。 二、评审标准 1、完整性：方案须全面，对评审内容中的各项要求有详细描述及说明； 2、可实施性：切合本项目实际情况，实施步骤清晰、合理。 三、赋分标准（满分8分） ①团队人员配置：每完全满足一项评审标准得1分，满分2分； ②人员资料信息：每完全满足一项评审标准得1分，满分2分； ③拟投入人员工作年限及经验：每完全满足一项评审标准得1分，满分2分； ④人员职责分工与协作方案：每完全满足一项评审标准得1分，满分2分。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针对本项目提供质量保障措施，内容包含①质量目标；②全过程质量控制措施。 二、评审标准 1、完整性：方案须全面，对评审内容中的各项要求有详细描述及说明； 2、可实施性：切合本项目实际情况，实施步骤清晰、合理。 三、赋分标准（满分8分） ①质量目标：每完全满足一项评审标准得2分，满分4分； ②全过程质量控制措施：每完全满足一项评审标准得2分，满分4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 针对本项目提供进度保障措施，内容包含①工作阶段划分；②关键节点管控措施。 二、评审标准 1、完整性：方案须全面，对评审内容中的各项要求有详细描述及说明； 2、可实施性：切合本项目实际情况，实施步骤清晰、合理。 三、赋分标准（满分8分） ①工作阶段划分：每完全满足一项评审标准得2分，满分4分； ②关键节点管控措施：每完全满足一项评审标准得2分，满分4分。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 针对本项目提供安全保障措施，内容包含①安全管理制度；②安全风险防控。 二、评审标准 1、完整性：方案须全面，对评审内容中的各项要求有详细描述及说明； 2、可实施性：切合本项目实际情况，实施步骤清晰、合理。 三、赋分标准（满分6分） ①安全管理制度：每完全满足一项评审标准得1.5分，满分3分； ②安全风险防控：每完全满足一项评审标准得1.5分，满分3分。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后续服务及措施</w:t>
            </w:r>
          </w:p>
        </w:tc>
        <w:tc>
          <w:tcPr>
            <w:tcW w:type="dxa" w:w="2492"/>
          </w:tcPr>
          <w:p>
            <w:pPr>
              <w:pStyle w:val="null3"/>
            </w:pPr>
            <w:r>
              <w:rPr>
                <w:rFonts w:ascii="仿宋_GB2312" w:hAnsi="仿宋_GB2312" w:cs="仿宋_GB2312" w:eastAsia="仿宋_GB2312"/>
              </w:rPr>
              <w:t>一、评审内容 评审内容点如下：①后续服务人员配备响应情况；②技术支持与维护服务措施。 二、评审标准 可实施性：按对采购人后续需求配合程度的可实施性。 三、赋分标准（满分4分） ①后续服务人员配备响应情况：每完全满足一项评审标准得2分，满分2分； ②技术支持与维护服务措施：每完全满足一项评审标准得2分，满分2分。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合理化建议及分析</w:t>
            </w:r>
          </w:p>
        </w:tc>
        <w:tc>
          <w:tcPr>
            <w:tcW w:type="dxa" w:w="2492"/>
          </w:tcPr>
          <w:p>
            <w:pPr>
              <w:pStyle w:val="null3"/>
            </w:pPr>
            <w:r>
              <w:rPr>
                <w:rFonts w:ascii="仿宋_GB2312" w:hAnsi="仿宋_GB2312" w:cs="仿宋_GB2312" w:eastAsia="仿宋_GB2312"/>
              </w:rPr>
              <w:t>一、评审内容 针对本项目内容提供合理化建议，评审内容点如下：①适用于本项目的先进技术及管理理念；②数字化、信息化评价技术的应用。 二、评审标准 可实施性：分析贴合本项目实际情况，建议合理。 三、赋分标准（满分3分） ①适用于本项目的先进技术及管理理念：每完全满足一项评审标准计1.5分，满分1.5分。 ②数字化、信息化评价技术的应用：每完全满足一项评审标准计1.5分，满分1.5分。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分项报价表附表.docx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 2.采购标的对应的所属行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tc>
        <w:tc>
          <w:tcPr>
            <w:tcW w:type="dxa" w:w="1661"/>
          </w:tcPr>
          <w:p>
            <w:pPr>
              <w:pStyle w:val="null3"/>
            </w:pPr>
            <w:r>
              <w:rPr>
                <w:rFonts w:ascii="仿宋_GB2312" w:hAnsi="仿宋_GB2312" w:cs="仿宋_GB2312" w:eastAsia="仿宋_GB2312"/>
              </w:rPr>
              <w:t>首轮报价表 分项报价表 中小企业声明函 残疾人福利性单位声明函 分项报价表附表.docx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详见附件：投标（响应）函</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详见附件：分项报价表附表.docx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详见附件：磋商保证金退还信息表.docx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