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90E8C">
      <w:pPr>
        <w:pStyle w:val="17"/>
        <w:jc w:val="center"/>
        <w:outlineLvl w:val="1"/>
        <w:rPr>
          <w:rFonts w:hint="default" w:ascii="仿宋" w:hAnsi="仿宋" w:eastAsia="仿宋"/>
          <w:b/>
          <w:color w:val="auto"/>
          <w:sz w:val="36"/>
        </w:rPr>
      </w:pPr>
      <w:bookmarkStart w:id="2" w:name="_GoBack"/>
      <w:bookmarkEnd w:id="2"/>
      <w:r>
        <w:rPr>
          <w:rFonts w:ascii="仿宋" w:hAnsi="仿宋" w:eastAsia="仿宋"/>
          <w:b/>
          <w:color w:val="auto"/>
          <w:sz w:val="36"/>
        </w:rPr>
        <w:t xml:space="preserve"> 商务及合同主要条款</w:t>
      </w:r>
    </w:p>
    <w:p w14:paraId="29D96303">
      <w:pPr>
        <w:spacing w:line="360" w:lineRule="auto"/>
        <w:ind w:firstLine="512" w:firstLineChars="200"/>
        <w:rPr>
          <w:rFonts w:ascii="仿宋" w:hAnsi="仿宋" w:eastAsia="仿宋" w:cs="仿宋"/>
          <w:color w:val="auto"/>
          <w:spacing w:val="8"/>
          <w:sz w:val="24"/>
        </w:rPr>
      </w:pPr>
      <w:r>
        <w:rPr>
          <w:rFonts w:ascii="仿宋" w:hAnsi="仿宋" w:eastAsia="仿宋" w:cs="仿宋"/>
          <w:color w:val="auto"/>
          <w:spacing w:val="8"/>
          <w:sz w:val="24"/>
        </w:rPr>
        <w:t>本表是对合同条款的具体补充和修改，如有矛盾，应以本资料表为准。</w:t>
      </w:r>
    </w:p>
    <w:tbl>
      <w:tblPr>
        <w:tblStyle w:val="19"/>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8988"/>
      </w:tblGrid>
      <w:tr w14:paraId="482C7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349" w:type="pct"/>
            <w:tcBorders>
              <w:top w:val="single" w:color="000000" w:sz="10" w:space="0"/>
              <w:left w:val="single" w:color="000000" w:sz="10" w:space="0"/>
            </w:tcBorders>
            <w:vAlign w:val="center"/>
          </w:tcPr>
          <w:p w14:paraId="28C23348">
            <w:pPr>
              <w:pStyle w:val="18"/>
              <w:spacing w:line="500" w:lineRule="exact"/>
              <w:jc w:val="center"/>
              <w:rPr>
                <w:b/>
                <w:bCs/>
                <w:color w:val="auto"/>
              </w:rPr>
            </w:pPr>
            <w:r>
              <w:rPr>
                <w:b/>
                <w:bCs/>
                <w:color w:val="auto"/>
                <w:spacing w:val="-5"/>
              </w:rPr>
              <w:t>序号</w:t>
            </w:r>
          </w:p>
        </w:tc>
        <w:tc>
          <w:tcPr>
            <w:tcW w:w="4650" w:type="pct"/>
            <w:tcBorders>
              <w:top w:val="single" w:color="000000" w:sz="10" w:space="0"/>
              <w:right w:val="single" w:color="000000" w:sz="10" w:space="0"/>
            </w:tcBorders>
          </w:tcPr>
          <w:p w14:paraId="6375E5D2">
            <w:pPr>
              <w:pStyle w:val="18"/>
              <w:spacing w:line="500" w:lineRule="exact"/>
              <w:jc w:val="center"/>
              <w:rPr>
                <w:b/>
                <w:bCs/>
                <w:color w:val="auto"/>
              </w:rPr>
            </w:pPr>
            <w:r>
              <w:rPr>
                <w:b/>
                <w:bCs/>
                <w:color w:val="auto"/>
                <w:spacing w:val="-22"/>
              </w:rPr>
              <w:t>内</w:t>
            </w:r>
            <w:r>
              <w:rPr>
                <w:b/>
                <w:bCs/>
                <w:color w:val="auto"/>
                <w:spacing w:val="2"/>
              </w:rPr>
              <w:t xml:space="preserve">      </w:t>
            </w:r>
            <w:r>
              <w:rPr>
                <w:b/>
                <w:bCs/>
                <w:color w:val="auto"/>
                <w:spacing w:val="-22"/>
              </w:rPr>
              <w:t>容</w:t>
            </w:r>
          </w:p>
        </w:tc>
      </w:tr>
      <w:tr w14:paraId="46C51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2" w:hRule="atLeast"/>
        </w:trPr>
        <w:tc>
          <w:tcPr>
            <w:tcW w:w="349" w:type="pct"/>
            <w:tcBorders>
              <w:left w:val="single" w:color="000000" w:sz="10" w:space="0"/>
            </w:tcBorders>
            <w:vAlign w:val="center"/>
          </w:tcPr>
          <w:p w14:paraId="7D15659D">
            <w:pPr>
              <w:pStyle w:val="18"/>
              <w:spacing w:line="500" w:lineRule="exact"/>
              <w:jc w:val="center"/>
              <w:rPr>
                <w:color w:val="auto"/>
              </w:rPr>
            </w:pPr>
            <w:r>
              <w:rPr>
                <w:color w:val="auto"/>
              </w:rPr>
              <w:t>1</w:t>
            </w:r>
          </w:p>
        </w:tc>
        <w:tc>
          <w:tcPr>
            <w:tcW w:w="4650" w:type="pct"/>
            <w:tcBorders>
              <w:right w:val="single" w:color="000000" w:sz="10" w:space="0"/>
            </w:tcBorders>
          </w:tcPr>
          <w:p w14:paraId="03C68CD0">
            <w:pPr>
              <w:pStyle w:val="18"/>
              <w:spacing w:line="500" w:lineRule="exact"/>
              <w:jc w:val="left"/>
              <w:rPr>
                <w:color w:val="auto"/>
                <w:lang w:eastAsia="zh-CN"/>
              </w:rPr>
            </w:pPr>
            <w:r>
              <w:rPr>
                <w:color w:val="auto"/>
                <w:spacing w:val="-1"/>
                <w:lang w:eastAsia="zh-CN"/>
              </w:rPr>
              <w:t>采购人（甲方）名称：陕西省公路局</w:t>
            </w:r>
          </w:p>
          <w:p w14:paraId="631ACFFF">
            <w:pPr>
              <w:pStyle w:val="18"/>
              <w:spacing w:line="500" w:lineRule="exact"/>
              <w:jc w:val="left"/>
              <w:rPr>
                <w:color w:val="auto"/>
                <w:lang w:eastAsia="zh-CN"/>
              </w:rPr>
            </w:pPr>
            <w:r>
              <w:rPr>
                <w:color w:val="auto"/>
                <w:spacing w:val="-3"/>
                <w:lang w:eastAsia="zh-CN"/>
              </w:rPr>
              <w:t>地址：西安市碑林区含光北路110号</w:t>
            </w:r>
          </w:p>
        </w:tc>
      </w:tr>
      <w:tr w14:paraId="1B63A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349" w:type="pct"/>
            <w:tcBorders>
              <w:left w:val="single" w:color="000000" w:sz="10" w:space="0"/>
            </w:tcBorders>
            <w:vAlign w:val="center"/>
          </w:tcPr>
          <w:p w14:paraId="54817316">
            <w:pPr>
              <w:pStyle w:val="18"/>
              <w:spacing w:line="500" w:lineRule="exact"/>
              <w:jc w:val="center"/>
              <w:rPr>
                <w:color w:val="auto"/>
              </w:rPr>
            </w:pPr>
            <w:r>
              <w:rPr>
                <w:color w:val="auto"/>
              </w:rPr>
              <w:t>2</w:t>
            </w:r>
          </w:p>
        </w:tc>
        <w:tc>
          <w:tcPr>
            <w:tcW w:w="4650" w:type="pct"/>
            <w:tcBorders>
              <w:right w:val="single" w:color="000000" w:sz="10" w:space="0"/>
            </w:tcBorders>
          </w:tcPr>
          <w:p w14:paraId="1B540296">
            <w:pPr>
              <w:pStyle w:val="18"/>
              <w:spacing w:line="500" w:lineRule="exact"/>
              <w:jc w:val="left"/>
              <w:rPr>
                <w:color w:val="auto"/>
                <w:lang w:eastAsia="zh-CN"/>
              </w:rPr>
            </w:pPr>
            <w:r>
              <w:rPr>
                <w:color w:val="auto"/>
                <w:spacing w:val="-3"/>
                <w:lang w:eastAsia="zh-CN"/>
              </w:rPr>
              <w:t>供应商（乙方</w:t>
            </w:r>
            <w:r>
              <w:rPr>
                <w:color w:val="auto"/>
                <w:spacing w:val="8"/>
                <w:lang w:eastAsia="zh-CN"/>
              </w:rPr>
              <w:t>）：</w:t>
            </w:r>
            <w:r>
              <w:rPr>
                <w:color w:val="auto"/>
                <w:spacing w:val="-3"/>
                <w:lang w:eastAsia="zh-CN"/>
              </w:rPr>
              <w:t>成交人</w:t>
            </w:r>
          </w:p>
        </w:tc>
      </w:tr>
      <w:tr w14:paraId="6F384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7" w:hRule="atLeast"/>
        </w:trPr>
        <w:tc>
          <w:tcPr>
            <w:tcW w:w="349" w:type="pct"/>
            <w:tcBorders>
              <w:left w:val="single" w:color="000000" w:sz="10" w:space="0"/>
            </w:tcBorders>
            <w:vAlign w:val="center"/>
          </w:tcPr>
          <w:p w14:paraId="2F171BE5">
            <w:pPr>
              <w:pStyle w:val="18"/>
              <w:spacing w:line="500" w:lineRule="exact"/>
              <w:jc w:val="center"/>
              <w:rPr>
                <w:color w:val="auto"/>
              </w:rPr>
            </w:pPr>
            <w:r>
              <w:rPr>
                <w:color w:val="auto"/>
              </w:rPr>
              <w:t>3</w:t>
            </w:r>
          </w:p>
        </w:tc>
        <w:tc>
          <w:tcPr>
            <w:tcW w:w="4650" w:type="pct"/>
            <w:tcBorders>
              <w:right w:val="single" w:color="000000" w:sz="10" w:space="0"/>
            </w:tcBorders>
          </w:tcPr>
          <w:p w14:paraId="4EDBE641">
            <w:pPr>
              <w:pStyle w:val="18"/>
              <w:spacing w:line="500" w:lineRule="exact"/>
              <w:jc w:val="left"/>
              <w:rPr>
                <w:color w:val="auto"/>
                <w:lang w:eastAsia="zh-CN"/>
              </w:rPr>
            </w:pPr>
            <w:r>
              <w:rPr>
                <w:color w:val="auto"/>
                <w:spacing w:val="-4"/>
                <w:lang w:eastAsia="zh-CN"/>
              </w:rPr>
              <w:t>服务期：合同签订之日起至 202</w:t>
            </w:r>
            <w:r>
              <w:rPr>
                <w:rFonts w:hint="eastAsia"/>
                <w:color w:val="auto"/>
                <w:spacing w:val="-4"/>
                <w:lang w:eastAsia="zh-CN"/>
              </w:rPr>
              <w:t>5</w:t>
            </w:r>
            <w:r>
              <w:rPr>
                <w:color w:val="auto"/>
                <w:spacing w:val="-4"/>
                <w:lang w:eastAsia="zh-CN"/>
              </w:rPr>
              <w:t>年</w:t>
            </w:r>
            <w:r>
              <w:rPr>
                <w:color w:val="auto"/>
                <w:spacing w:val="-33"/>
                <w:lang w:eastAsia="zh-CN"/>
              </w:rPr>
              <w:t xml:space="preserve"> </w:t>
            </w:r>
            <w:r>
              <w:rPr>
                <w:color w:val="auto"/>
                <w:spacing w:val="-4"/>
                <w:lang w:eastAsia="zh-CN"/>
              </w:rPr>
              <w:t>12</w:t>
            </w:r>
            <w:r>
              <w:rPr>
                <w:color w:val="auto"/>
                <w:spacing w:val="-45"/>
                <w:lang w:eastAsia="zh-CN"/>
              </w:rPr>
              <w:t xml:space="preserve"> </w:t>
            </w:r>
            <w:r>
              <w:rPr>
                <w:color w:val="auto"/>
                <w:spacing w:val="-4"/>
                <w:lang w:eastAsia="zh-CN"/>
              </w:rPr>
              <w:t>月</w:t>
            </w:r>
            <w:r>
              <w:rPr>
                <w:color w:val="auto"/>
                <w:spacing w:val="-46"/>
                <w:lang w:eastAsia="zh-CN"/>
              </w:rPr>
              <w:t xml:space="preserve"> </w:t>
            </w:r>
            <w:r>
              <w:rPr>
                <w:color w:val="auto"/>
                <w:spacing w:val="-4"/>
                <w:lang w:eastAsia="zh-CN"/>
              </w:rPr>
              <w:t>31 日（具体服务起止</w:t>
            </w:r>
            <w:r>
              <w:rPr>
                <w:color w:val="auto"/>
                <w:spacing w:val="-5"/>
                <w:lang w:eastAsia="zh-CN"/>
              </w:rPr>
              <w:t>日期可随合同签订</w:t>
            </w:r>
            <w:r>
              <w:rPr>
                <w:color w:val="auto"/>
                <w:lang w:eastAsia="zh-CN"/>
              </w:rPr>
              <w:t xml:space="preserve"> </w:t>
            </w:r>
            <w:r>
              <w:rPr>
                <w:color w:val="auto"/>
                <w:spacing w:val="-3"/>
                <w:lang w:eastAsia="zh-CN"/>
              </w:rPr>
              <w:t>时间相应顺延）。</w:t>
            </w:r>
          </w:p>
        </w:tc>
      </w:tr>
      <w:tr w14:paraId="1734F8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6" w:hRule="atLeast"/>
        </w:trPr>
        <w:tc>
          <w:tcPr>
            <w:tcW w:w="349" w:type="pct"/>
            <w:tcBorders>
              <w:left w:val="single" w:color="000000" w:sz="10" w:space="0"/>
            </w:tcBorders>
            <w:vAlign w:val="center"/>
          </w:tcPr>
          <w:p w14:paraId="4F265C37">
            <w:pPr>
              <w:pStyle w:val="18"/>
              <w:spacing w:line="500" w:lineRule="exact"/>
              <w:jc w:val="center"/>
              <w:rPr>
                <w:color w:val="auto"/>
              </w:rPr>
            </w:pPr>
            <w:r>
              <w:rPr>
                <w:color w:val="auto"/>
              </w:rPr>
              <w:t>4</w:t>
            </w:r>
          </w:p>
        </w:tc>
        <w:tc>
          <w:tcPr>
            <w:tcW w:w="4650" w:type="pct"/>
            <w:tcBorders>
              <w:right w:val="single" w:color="000000" w:sz="10" w:space="0"/>
            </w:tcBorders>
          </w:tcPr>
          <w:p w14:paraId="639D00CF">
            <w:pPr>
              <w:pStyle w:val="18"/>
              <w:spacing w:line="500" w:lineRule="exact"/>
              <w:jc w:val="left"/>
              <w:rPr>
                <w:color w:val="auto"/>
                <w:lang w:eastAsia="zh-CN"/>
              </w:rPr>
            </w:pPr>
            <w:r>
              <w:rPr>
                <w:color w:val="auto"/>
                <w:spacing w:val="-3"/>
                <w:lang w:eastAsia="zh-CN"/>
              </w:rPr>
              <w:t>1、支付方式：银行转账；</w:t>
            </w:r>
          </w:p>
          <w:p w14:paraId="75D0B0C5">
            <w:pPr>
              <w:pStyle w:val="18"/>
              <w:spacing w:line="500" w:lineRule="exact"/>
              <w:jc w:val="left"/>
              <w:rPr>
                <w:color w:val="auto"/>
                <w:spacing w:val="-2"/>
                <w:lang w:eastAsia="zh-CN"/>
              </w:rPr>
            </w:pPr>
            <w:r>
              <w:rPr>
                <w:color w:val="auto"/>
                <w:spacing w:val="-2"/>
                <w:lang w:eastAsia="zh-CN"/>
              </w:rPr>
              <w:t>2、付款方式：</w:t>
            </w:r>
          </w:p>
          <w:p w14:paraId="5A54FFA0">
            <w:pPr>
              <w:pStyle w:val="18"/>
              <w:spacing w:line="500" w:lineRule="exact"/>
              <w:jc w:val="left"/>
              <w:rPr>
                <w:color w:val="auto"/>
                <w:lang w:eastAsia="zh-CN"/>
              </w:rPr>
            </w:pPr>
            <w:r>
              <w:rPr>
                <w:rFonts w:hint="eastAsia"/>
                <w:color w:val="auto"/>
                <w:spacing w:val="-2"/>
                <w:lang w:eastAsia="zh-CN"/>
              </w:rPr>
              <w:t>（1）</w:t>
            </w:r>
            <w:r>
              <w:rPr>
                <w:color w:val="auto"/>
                <w:lang w:eastAsia="zh-CN"/>
              </w:rPr>
              <w:t>合同签订前，乙方向甲方提交合同</w:t>
            </w:r>
            <w:r>
              <w:rPr>
                <w:rFonts w:hint="eastAsia"/>
                <w:color w:val="auto"/>
                <w:lang w:eastAsia="zh-CN"/>
              </w:rPr>
              <w:t>总金额</w:t>
            </w:r>
            <w:r>
              <w:rPr>
                <w:color w:val="auto"/>
                <w:spacing w:val="-34"/>
                <w:lang w:eastAsia="zh-CN"/>
              </w:rPr>
              <w:t xml:space="preserve"> </w:t>
            </w:r>
            <w:r>
              <w:rPr>
                <w:color w:val="auto"/>
                <w:lang w:eastAsia="zh-CN"/>
              </w:rPr>
              <w:t>5%履约保证金。经甲方履约验收合</w:t>
            </w:r>
            <w:r>
              <w:rPr>
                <w:color w:val="auto"/>
                <w:spacing w:val="-1"/>
                <w:lang w:eastAsia="zh-CN"/>
              </w:rPr>
              <w:t>格，保证期到期且无任何纠纷后一次性无息退还。</w:t>
            </w:r>
          </w:p>
          <w:p w14:paraId="0BDCCACF">
            <w:pPr>
              <w:pStyle w:val="18"/>
              <w:spacing w:line="500" w:lineRule="exact"/>
              <w:jc w:val="left"/>
              <w:rPr>
                <w:color w:val="auto"/>
                <w:highlight w:val="none"/>
                <w:lang w:eastAsia="zh-CN"/>
              </w:rPr>
            </w:pPr>
            <w:r>
              <w:rPr>
                <w:color w:val="auto"/>
                <w:spacing w:val="-1"/>
                <w:lang w:eastAsia="zh-CN"/>
              </w:rPr>
              <w:t>（2）</w:t>
            </w:r>
            <w:r>
              <w:rPr>
                <w:rFonts w:hint="eastAsia"/>
                <w:color w:val="auto"/>
                <w:spacing w:val="-1"/>
                <w:lang w:eastAsia="zh-CN"/>
              </w:rPr>
              <w:t>合同签订后</w:t>
            </w:r>
            <w:r>
              <w:rPr>
                <w:rFonts w:hint="eastAsia"/>
                <w:color w:val="auto"/>
                <w:spacing w:val="-1"/>
                <w:lang w:eastAsia="zh-CN"/>
              </w:rPr>
              <w:t>，甲方收到履约保证金及符合要求的发票后，甲方支付乙方合同总金额的60%；</w:t>
            </w:r>
            <w:r>
              <w:rPr>
                <w:rFonts w:hint="eastAsia"/>
                <w:color w:val="auto"/>
                <w:spacing w:val="-1"/>
                <w:highlight w:val="none"/>
                <w:lang w:eastAsia="zh-CN"/>
              </w:rPr>
              <w:t>乙方完成合同约定所有工作内容，提交项目全部成果报告并经甲方确认后，甲方支付乙方合同总金额的</w:t>
            </w:r>
            <w:r>
              <w:rPr>
                <w:rFonts w:hint="eastAsia"/>
                <w:color w:val="auto"/>
                <w:spacing w:val="-1"/>
                <w:highlight w:val="none"/>
                <w:lang w:val="en-US" w:eastAsia="zh-CN"/>
              </w:rPr>
              <w:t>40</w:t>
            </w:r>
            <w:r>
              <w:rPr>
                <w:rFonts w:hint="eastAsia"/>
                <w:color w:val="auto"/>
                <w:spacing w:val="-1"/>
                <w:highlight w:val="none"/>
                <w:lang w:eastAsia="zh-CN"/>
              </w:rPr>
              <w:t>%</w:t>
            </w:r>
            <w:r>
              <w:rPr>
                <w:color w:val="auto"/>
                <w:spacing w:val="-1"/>
                <w:highlight w:val="none"/>
                <w:lang w:eastAsia="zh-CN"/>
              </w:rPr>
              <w:t>。</w:t>
            </w:r>
          </w:p>
          <w:p w14:paraId="488BF2FE">
            <w:pPr>
              <w:pStyle w:val="18"/>
              <w:spacing w:line="500" w:lineRule="exact"/>
              <w:jc w:val="left"/>
              <w:rPr>
                <w:color w:val="auto"/>
                <w:lang w:eastAsia="zh-CN"/>
              </w:rPr>
            </w:pPr>
            <w:r>
              <w:rPr>
                <w:color w:val="auto"/>
                <w:spacing w:val="-4"/>
                <w:lang w:eastAsia="zh-CN"/>
              </w:rPr>
              <w:t>（3）甲方每次付款前，乙方均应开具等额的税务发票，否则甲方有权拒绝付款，</w:t>
            </w:r>
            <w:r>
              <w:rPr>
                <w:color w:val="auto"/>
                <w:spacing w:val="-2"/>
                <w:lang w:eastAsia="zh-CN"/>
              </w:rPr>
              <w:t>且不应承担迟延付款的责任。</w:t>
            </w:r>
          </w:p>
          <w:p w14:paraId="52BBAEAD">
            <w:pPr>
              <w:pStyle w:val="18"/>
              <w:spacing w:line="500" w:lineRule="exact"/>
              <w:jc w:val="left"/>
              <w:rPr>
                <w:color w:val="auto"/>
                <w:lang w:eastAsia="zh-CN"/>
              </w:rPr>
            </w:pPr>
            <w:r>
              <w:rPr>
                <w:color w:val="auto"/>
                <w:spacing w:val="2"/>
                <w:lang w:eastAsia="zh-CN"/>
              </w:rPr>
              <w:t>（4）乙方超出任务书范围的工程量以及未通过甲方审查的工程量，甲方有权不</w:t>
            </w:r>
            <w:r>
              <w:rPr>
                <w:color w:val="auto"/>
                <w:spacing w:val="-2"/>
                <w:lang w:eastAsia="zh-CN"/>
              </w:rPr>
              <w:t>予结算和支付相应款项。</w:t>
            </w:r>
          </w:p>
          <w:p w14:paraId="2928E580">
            <w:pPr>
              <w:pStyle w:val="18"/>
              <w:spacing w:line="500" w:lineRule="exact"/>
              <w:jc w:val="left"/>
              <w:rPr>
                <w:color w:val="auto"/>
                <w:lang w:eastAsia="zh-CN"/>
              </w:rPr>
            </w:pPr>
            <w:r>
              <w:rPr>
                <w:color w:val="auto"/>
                <w:spacing w:val="-4"/>
                <w:lang w:eastAsia="zh-CN"/>
              </w:rPr>
              <w:t>（5）甲方有权在项目实施过程中，要求乙方对不满足质量要求的工作进行返工，</w:t>
            </w:r>
            <w:r>
              <w:rPr>
                <w:color w:val="auto"/>
                <w:spacing w:val="-3"/>
                <w:lang w:eastAsia="zh-CN"/>
              </w:rPr>
              <w:t>工期不予顺延。</w:t>
            </w:r>
          </w:p>
          <w:p w14:paraId="114F9F17">
            <w:pPr>
              <w:pStyle w:val="18"/>
              <w:spacing w:line="500" w:lineRule="exact"/>
              <w:jc w:val="left"/>
              <w:rPr>
                <w:color w:val="auto"/>
                <w:lang w:eastAsia="zh-CN"/>
              </w:rPr>
            </w:pPr>
            <w:r>
              <w:rPr>
                <w:color w:val="auto"/>
                <w:spacing w:val="2"/>
                <w:lang w:eastAsia="zh-CN"/>
              </w:rPr>
              <w:t>（6）乙方未在规定期限内完成工作任务的，每逾期一天应向甲方支付合同金额</w:t>
            </w:r>
            <w:r>
              <w:rPr>
                <w:color w:val="auto"/>
                <w:lang w:eastAsia="zh-CN"/>
              </w:rPr>
              <w:t>0.2%的违约金，违约金不超过合同金额的5%；逾期超过</w:t>
            </w:r>
            <w:r>
              <w:rPr>
                <w:rFonts w:hint="eastAsia"/>
                <w:color w:val="auto"/>
                <w:lang w:eastAsia="zh-CN"/>
              </w:rPr>
              <w:t>25</w:t>
            </w:r>
            <w:r>
              <w:rPr>
                <w:color w:val="auto"/>
                <w:spacing w:val="-1"/>
                <w:lang w:eastAsia="zh-CN"/>
              </w:rPr>
              <w:t>天的，甲方有权解除合同并要求乙方赔偿全部损失。如因甲方原因导致产品不能按期完成，乙方不用</w:t>
            </w:r>
            <w:r>
              <w:rPr>
                <w:color w:val="auto"/>
                <w:spacing w:val="-2"/>
                <w:lang w:eastAsia="zh-CN"/>
              </w:rPr>
              <w:t>承担赔偿责任。</w:t>
            </w:r>
          </w:p>
        </w:tc>
      </w:tr>
      <w:tr w14:paraId="3F30F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2" w:hRule="atLeast"/>
        </w:trPr>
        <w:tc>
          <w:tcPr>
            <w:tcW w:w="349" w:type="pct"/>
            <w:tcBorders>
              <w:left w:val="single" w:color="000000" w:sz="10" w:space="0"/>
            </w:tcBorders>
            <w:vAlign w:val="center"/>
          </w:tcPr>
          <w:p w14:paraId="717A1CA2">
            <w:pPr>
              <w:spacing w:line="500" w:lineRule="exact"/>
              <w:jc w:val="center"/>
              <w:rPr>
                <w:rFonts w:ascii="Arial"/>
                <w:color w:val="auto"/>
                <w:sz w:val="24"/>
              </w:rPr>
            </w:pPr>
          </w:p>
          <w:p w14:paraId="6B68DCFF">
            <w:pPr>
              <w:pStyle w:val="18"/>
              <w:spacing w:line="500" w:lineRule="exact"/>
              <w:jc w:val="center"/>
              <w:rPr>
                <w:color w:val="auto"/>
              </w:rPr>
            </w:pPr>
            <w:r>
              <w:rPr>
                <w:color w:val="auto"/>
              </w:rPr>
              <w:t>5</w:t>
            </w:r>
          </w:p>
        </w:tc>
        <w:tc>
          <w:tcPr>
            <w:tcW w:w="4650" w:type="pct"/>
            <w:tcBorders>
              <w:right w:val="single" w:color="000000" w:sz="10" w:space="0"/>
            </w:tcBorders>
          </w:tcPr>
          <w:p w14:paraId="374C3234">
            <w:pPr>
              <w:pStyle w:val="18"/>
              <w:spacing w:line="500" w:lineRule="exact"/>
              <w:jc w:val="left"/>
              <w:rPr>
                <w:color w:val="auto"/>
                <w:lang w:eastAsia="zh-CN"/>
              </w:rPr>
            </w:pPr>
            <w:r>
              <w:rPr>
                <w:color w:val="auto"/>
                <w:spacing w:val="-3"/>
                <w:lang w:eastAsia="zh-CN"/>
              </w:rPr>
              <w:t>质量保证：</w:t>
            </w:r>
          </w:p>
          <w:p w14:paraId="6DE33071">
            <w:pPr>
              <w:pStyle w:val="18"/>
              <w:spacing w:line="500" w:lineRule="exact"/>
              <w:jc w:val="left"/>
              <w:rPr>
                <w:color w:val="auto"/>
                <w:lang w:eastAsia="zh-CN"/>
              </w:rPr>
            </w:pPr>
            <w:r>
              <w:rPr>
                <w:color w:val="auto"/>
                <w:spacing w:val="-1"/>
                <w:lang w:eastAsia="zh-CN"/>
              </w:rPr>
              <w:t>（1）保证技术指标先进、质量性能可靠，全面满足采购要求。</w:t>
            </w:r>
          </w:p>
          <w:p w14:paraId="700A4220">
            <w:pPr>
              <w:pStyle w:val="18"/>
              <w:spacing w:line="500" w:lineRule="exact"/>
              <w:jc w:val="left"/>
              <w:rPr>
                <w:color w:val="auto"/>
                <w:spacing w:val="-2"/>
                <w:lang w:eastAsia="zh-CN"/>
              </w:rPr>
            </w:pPr>
            <w:r>
              <w:rPr>
                <w:color w:val="auto"/>
                <w:spacing w:val="-2"/>
                <w:lang w:eastAsia="zh-CN"/>
              </w:rPr>
              <w:t>（2）符合国家有关规范要求。</w:t>
            </w:r>
          </w:p>
          <w:p w14:paraId="4657F277">
            <w:pPr>
              <w:pStyle w:val="18"/>
              <w:spacing w:line="500" w:lineRule="exact"/>
              <w:jc w:val="left"/>
              <w:rPr>
                <w:color w:val="auto"/>
                <w:lang w:eastAsia="zh-CN"/>
              </w:rPr>
            </w:pPr>
            <w:r>
              <w:rPr>
                <w:color w:val="auto"/>
                <w:spacing w:val="-1"/>
                <w:lang w:eastAsia="zh-CN"/>
              </w:rPr>
              <w:t>（3）</w:t>
            </w:r>
            <w:r>
              <w:rPr>
                <w:rFonts w:hint="eastAsia"/>
                <w:color w:val="auto"/>
                <w:spacing w:val="-1"/>
                <w:lang w:eastAsia="zh-CN"/>
              </w:rPr>
              <w:t>乙方</w:t>
            </w:r>
            <w:r>
              <w:rPr>
                <w:color w:val="auto"/>
                <w:spacing w:val="-1"/>
                <w:lang w:eastAsia="zh-CN"/>
              </w:rPr>
              <w:t>必须满足所有的参数要求，由此产生的风险由</w:t>
            </w:r>
            <w:r>
              <w:rPr>
                <w:rFonts w:hint="eastAsia"/>
                <w:color w:val="auto"/>
                <w:spacing w:val="-1"/>
                <w:lang w:eastAsia="zh-CN"/>
              </w:rPr>
              <w:t>乙方</w:t>
            </w:r>
            <w:r>
              <w:rPr>
                <w:color w:val="auto"/>
                <w:spacing w:val="-1"/>
                <w:lang w:eastAsia="zh-CN"/>
              </w:rPr>
              <w:t>自行承担。</w:t>
            </w:r>
          </w:p>
        </w:tc>
      </w:tr>
      <w:tr w14:paraId="27A3D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1" w:hRule="atLeast"/>
        </w:trPr>
        <w:tc>
          <w:tcPr>
            <w:tcW w:w="349" w:type="pct"/>
            <w:tcBorders>
              <w:left w:val="single" w:color="000000" w:sz="10" w:space="0"/>
            </w:tcBorders>
            <w:vAlign w:val="center"/>
          </w:tcPr>
          <w:p w14:paraId="325F5D02">
            <w:pPr>
              <w:pStyle w:val="18"/>
              <w:spacing w:line="500" w:lineRule="exact"/>
              <w:jc w:val="center"/>
              <w:rPr>
                <w:color w:val="auto"/>
              </w:rPr>
            </w:pPr>
            <w:r>
              <w:rPr>
                <w:color w:val="auto"/>
              </w:rPr>
              <w:t>6</w:t>
            </w:r>
          </w:p>
        </w:tc>
        <w:tc>
          <w:tcPr>
            <w:tcW w:w="4650" w:type="pct"/>
            <w:tcBorders>
              <w:right w:val="single" w:color="000000" w:sz="10" w:space="0"/>
            </w:tcBorders>
          </w:tcPr>
          <w:p w14:paraId="4407613C">
            <w:pPr>
              <w:pStyle w:val="18"/>
              <w:spacing w:line="500" w:lineRule="exact"/>
              <w:jc w:val="left"/>
              <w:rPr>
                <w:color w:val="auto"/>
                <w:spacing w:val="-1"/>
                <w:lang w:eastAsia="zh-CN"/>
              </w:rPr>
            </w:pPr>
            <w:r>
              <w:rPr>
                <w:rFonts w:hint="eastAsia"/>
                <w:color w:val="auto"/>
                <w:spacing w:val="-1"/>
                <w:lang w:eastAsia="zh-CN"/>
              </w:rPr>
              <w:t>验收方式、验收依据及验收标准：</w:t>
            </w:r>
          </w:p>
          <w:p w14:paraId="7E55BBD1">
            <w:pPr>
              <w:pStyle w:val="18"/>
              <w:spacing w:line="500" w:lineRule="exact"/>
              <w:jc w:val="left"/>
              <w:rPr>
                <w:color w:val="auto"/>
                <w:spacing w:val="-1"/>
                <w:lang w:eastAsia="zh-CN"/>
              </w:rPr>
            </w:pPr>
            <w:r>
              <w:rPr>
                <w:rFonts w:hint="eastAsia"/>
                <w:color w:val="auto"/>
                <w:spacing w:val="-1"/>
                <w:lang w:eastAsia="zh-CN"/>
              </w:rPr>
              <w:t>（1）由乙方进行自检，自检合格后准备验收文件并书面通知甲方。甲方确认乙方完成合同约定所有内容后，组织乙方（必要时请有关专家）进行项目验收，验收合格后，填写项目验收单作为对项目的最终认可。验收不合格的，限期整改，整改过程中产生的费用和发生的一切损失由乙方承担；整改超过二次的，甲方有权单方解除本合同，乙方应无条件退还已收取的全部合同价款，并按合同总价5%向甲方支付违约金，违约金不足弥补甲方损失的，由乙方负责赔偿。</w:t>
            </w:r>
          </w:p>
          <w:p w14:paraId="26E5ECCF">
            <w:pPr>
              <w:pStyle w:val="18"/>
              <w:spacing w:line="500" w:lineRule="exact"/>
              <w:jc w:val="left"/>
              <w:rPr>
                <w:color w:val="auto"/>
                <w:spacing w:val="-1"/>
                <w:lang w:eastAsia="zh-CN"/>
              </w:rPr>
            </w:pPr>
            <w:r>
              <w:rPr>
                <w:rFonts w:hint="eastAsia"/>
                <w:color w:val="auto"/>
                <w:spacing w:val="-1"/>
                <w:lang w:eastAsia="zh-CN"/>
              </w:rPr>
              <w:t>（2）乙方向甲方提交项目实施过程中的所有资料,以便甲方日后管理和维护该项目。</w:t>
            </w:r>
          </w:p>
          <w:p w14:paraId="404BBA6A">
            <w:pPr>
              <w:pStyle w:val="18"/>
              <w:spacing w:line="500" w:lineRule="exact"/>
              <w:jc w:val="left"/>
              <w:rPr>
                <w:color w:val="auto"/>
                <w:spacing w:val="-1"/>
                <w:lang w:eastAsia="zh-CN"/>
              </w:rPr>
            </w:pPr>
            <w:r>
              <w:rPr>
                <w:rFonts w:hint="eastAsia"/>
                <w:color w:val="auto"/>
                <w:spacing w:val="-1"/>
                <w:lang w:eastAsia="zh-CN"/>
              </w:rPr>
              <w:t>（3）验收依据</w:t>
            </w:r>
          </w:p>
          <w:p w14:paraId="26C7ACA1">
            <w:pPr>
              <w:pStyle w:val="18"/>
              <w:spacing w:line="500" w:lineRule="exact"/>
              <w:jc w:val="left"/>
              <w:rPr>
                <w:color w:val="auto"/>
                <w:spacing w:val="-1"/>
                <w:lang w:eastAsia="zh-CN"/>
              </w:rPr>
            </w:pPr>
            <w:r>
              <w:rPr>
                <w:rFonts w:hint="eastAsia"/>
                <w:color w:val="auto"/>
                <w:spacing w:val="-1"/>
                <w:lang w:eastAsia="zh-CN"/>
              </w:rPr>
              <w:t>①竞争性磋商文件、磋商响应文件、澄清表（函）；</w:t>
            </w:r>
          </w:p>
          <w:p w14:paraId="433C17C3">
            <w:pPr>
              <w:pStyle w:val="18"/>
              <w:spacing w:line="500" w:lineRule="exact"/>
              <w:jc w:val="left"/>
              <w:rPr>
                <w:color w:val="auto"/>
                <w:spacing w:val="-1"/>
                <w:lang w:eastAsia="zh-CN"/>
              </w:rPr>
            </w:pPr>
            <w:r>
              <w:rPr>
                <w:rFonts w:hint="eastAsia"/>
                <w:color w:val="auto"/>
                <w:spacing w:val="-1"/>
                <w:lang w:eastAsia="zh-CN"/>
              </w:rPr>
              <w:t>②本合同及附件文本；</w:t>
            </w:r>
          </w:p>
          <w:p w14:paraId="69E02C9A">
            <w:pPr>
              <w:pStyle w:val="18"/>
              <w:spacing w:line="500" w:lineRule="exact"/>
              <w:jc w:val="left"/>
              <w:rPr>
                <w:color w:val="auto"/>
                <w:lang w:eastAsia="zh-CN"/>
              </w:rPr>
            </w:pPr>
            <w:r>
              <w:rPr>
                <w:rFonts w:hint="eastAsia"/>
                <w:color w:val="auto"/>
                <w:spacing w:val="-1"/>
                <w:lang w:eastAsia="zh-CN"/>
              </w:rPr>
              <w:t>③国家相应的办法、标准、规范。</w:t>
            </w:r>
          </w:p>
        </w:tc>
      </w:tr>
      <w:tr w14:paraId="5899C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1" w:hRule="atLeast"/>
        </w:trPr>
        <w:tc>
          <w:tcPr>
            <w:tcW w:w="349" w:type="pct"/>
            <w:tcBorders>
              <w:left w:val="single" w:color="000000" w:sz="10" w:space="0"/>
              <w:bottom w:val="single" w:color="000000" w:sz="10" w:space="0"/>
            </w:tcBorders>
            <w:vAlign w:val="center"/>
          </w:tcPr>
          <w:p w14:paraId="438D9515">
            <w:pPr>
              <w:spacing w:line="500" w:lineRule="exact"/>
              <w:jc w:val="center"/>
              <w:rPr>
                <w:rFonts w:ascii="Arial"/>
                <w:color w:val="auto"/>
                <w:sz w:val="24"/>
              </w:rPr>
            </w:pPr>
          </w:p>
          <w:p w14:paraId="5A23D75B">
            <w:pPr>
              <w:pStyle w:val="18"/>
              <w:spacing w:line="500" w:lineRule="exact"/>
              <w:jc w:val="center"/>
              <w:rPr>
                <w:color w:val="auto"/>
              </w:rPr>
            </w:pPr>
            <w:r>
              <w:rPr>
                <w:color w:val="auto"/>
              </w:rPr>
              <w:t>7</w:t>
            </w:r>
          </w:p>
        </w:tc>
        <w:tc>
          <w:tcPr>
            <w:tcW w:w="4650" w:type="pct"/>
            <w:tcBorders>
              <w:bottom w:val="single" w:color="000000" w:sz="10" w:space="0"/>
              <w:right w:val="single" w:color="000000" w:sz="10" w:space="0"/>
            </w:tcBorders>
          </w:tcPr>
          <w:p w14:paraId="4A7BA6FB">
            <w:pPr>
              <w:pStyle w:val="18"/>
              <w:spacing w:line="500" w:lineRule="exact"/>
              <w:jc w:val="left"/>
              <w:rPr>
                <w:color w:val="auto"/>
                <w:lang w:eastAsia="zh-CN"/>
              </w:rPr>
            </w:pPr>
            <w:r>
              <w:rPr>
                <w:color w:val="auto"/>
                <w:spacing w:val="-2"/>
                <w:lang w:eastAsia="zh-CN"/>
              </w:rPr>
              <w:t>违约责任：</w:t>
            </w:r>
          </w:p>
          <w:p w14:paraId="0E604CE8">
            <w:pPr>
              <w:pStyle w:val="18"/>
              <w:spacing w:line="500" w:lineRule="exact"/>
              <w:jc w:val="left"/>
              <w:rPr>
                <w:color w:val="auto"/>
                <w:lang w:eastAsia="zh-CN"/>
              </w:rPr>
            </w:pPr>
            <w:r>
              <w:rPr>
                <w:color w:val="auto"/>
                <w:spacing w:val="-1"/>
                <w:lang w:eastAsia="zh-CN"/>
              </w:rPr>
              <w:t>（1）按《中华人民共和国民法典》中的相关条款执行。</w:t>
            </w:r>
          </w:p>
          <w:p w14:paraId="4FEFC81D">
            <w:pPr>
              <w:pStyle w:val="18"/>
              <w:spacing w:line="500" w:lineRule="exact"/>
              <w:jc w:val="left"/>
              <w:rPr>
                <w:color w:val="auto"/>
                <w:lang w:eastAsia="zh-CN"/>
              </w:rPr>
            </w:pPr>
            <w:r>
              <w:rPr>
                <w:color w:val="auto"/>
                <w:spacing w:val="2"/>
                <w:lang w:eastAsia="zh-CN"/>
              </w:rPr>
              <w:t>（2）未按合同要求提供的服务，</w:t>
            </w:r>
            <w:r>
              <w:rPr>
                <w:rFonts w:hint="eastAsia"/>
                <w:color w:val="auto"/>
                <w:spacing w:val="2"/>
                <w:lang w:eastAsia="zh-CN"/>
              </w:rPr>
              <w:t>甲方</w:t>
            </w:r>
            <w:r>
              <w:rPr>
                <w:color w:val="auto"/>
                <w:spacing w:val="2"/>
                <w:lang w:eastAsia="zh-CN"/>
              </w:rPr>
              <w:t>会同招标组织机构有权终止合同和对</w:t>
            </w:r>
            <w:r>
              <w:rPr>
                <w:rFonts w:hint="eastAsia"/>
                <w:color w:val="auto"/>
                <w:spacing w:val="2"/>
                <w:lang w:eastAsia="zh-CN"/>
              </w:rPr>
              <w:t>乙方</w:t>
            </w:r>
            <w:r>
              <w:rPr>
                <w:color w:val="auto"/>
                <w:spacing w:val="-1"/>
                <w:lang w:eastAsia="zh-CN"/>
              </w:rPr>
              <w:t>的违约行为进行追究。</w:t>
            </w:r>
          </w:p>
          <w:p w14:paraId="7D5D3C38">
            <w:pPr>
              <w:pStyle w:val="18"/>
              <w:spacing w:line="500" w:lineRule="exact"/>
              <w:jc w:val="left"/>
              <w:rPr>
                <w:color w:val="auto"/>
                <w:lang w:eastAsia="zh-CN"/>
              </w:rPr>
            </w:pPr>
            <w:r>
              <w:rPr>
                <w:color w:val="auto"/>
                <w:lang w:eastAsia="zh-CN"/>
              </w:rPr>
              <w:t>（3）</w:t>
            </w:r>
            <w:r>
              <w:rPr>
                <w:color w:val="auto"/>
                <w:spacing w:val="2"/>
                <w:lang w:eastAsia="zh-CN"/>
              </w:rPr>
              <w:t>乙方未在规定期限内完成工作任务的，每逾期一天应向甲方支付合同金额</w:t>
            </w:r>
            <w:r>
              <w:rPr>
                <w:color w:val="auto"/>
                <w:lang w:eastAsia="zh-CN"/>
              </w:rPr>
              <w:t>0.2%的违约金，违约金不超过合同金额的5%；逾期超过</w:t>
            </w:r>
            <w:r>
              <w:rPr>
                <w:rFonts w:hint="eastAsia"/>
                <w:color w:val="auto"/>
                <w:lang w:eastAsia="zh-CN"/>
              </w:rPr>
              <w:t>25</w:t>
            </w:r>
            <w:r>
              <w:rPr>
                <w:color w:val="auto"/>
                <w:spacing w:val="-1"/>
                <w:lang w:eastAsia="zh-CN"/>
              </w:rPr>
              <w:t>天的，甲方有权解除合同并要求乙方赔偿全部损失。如因甲方原因导致产品不能按期完成，乙方不用</w:t>
            </w:r>
            <w:r>
              <w:rPr>
                <w:color w:val="auto"/>
                <w:spacing w:val="-2"/>
                <w:lang w:eastAsia="zh-CN"/>
              </w:rPr>
              <w:t>承担赔偿责任。</w:t>
            </w:r>
          </w:p>
        </w:tc>
      </w:tr>
    </w:tbl>
    <w:p w14:paraId="1F3812DB">
      <w:pPr>
        <w:spacing w:line="276" w:lineRule="auto"/>
        <w:ind w:left="15" w:firstLine="479"/>
        <w:rPr>
          <w:rFonts w:ascii="仿宋" w:hAnsi="仿宋" w:eastAsia="仿宋" w:cs="仿宋"/>
          <w:color w:val="auto"/>
          <w:spacing w:val="8"/>
          <w:sz w:val="24"/>
        </w:rPr>
      </w:pPr>
    </w:p>
    <w:p w14:paraId="739DD1EF">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sectPr>
          <w:pgSz w:w="11906" w:h="16838"/>
          <w:pgMar w:top="1134" w:right="1134" w:bottom="1134" w:left="1134" w:header="851" w:footer="992" w:gutter="0"/>
          <w:cols w:space="425" w:num="1"/>
          <w:docGrid w:type="lines" w:linePitch="312" w:charSpace="0"/>
        </w:sectPr>
      </w:pPr>
    </w:p>
    <w:p w14:paraId="1CA4A854">
      <w:pPr>
        <w:spacing w:before="114" w:line="228" w:lineRule="auto"/>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t>合同编号：</w:t>
      </w:r>
    </w:p>
    <w:p w14:paraId="090B8E2E">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0B9ECB40">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6EE5537A">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50D7CF14">
      <w:pPr>
        <w:spacing w:before="114" w:line="228" w:lineRule="auto"/>
        <w:jc w:val="cente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4F99B94B">
      <w:pPr>
        <w:spacing w:before="114" w:line="228" w:lineRule="auto"/>
        <w:jc w:val="cente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546EDB63">
      <w:pPr>
        <w:spacing w:before="114" w:line="228" w:lineRule="auto"/>
        <w:jc w:val="center"/>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t>2025年度高速公路服务区服务质量评价项目</w:t>
      </w:r>
    </w:p>
    <w:p w14:paraId="787D1C22">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582022BC">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57B12821">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25CB8D5E">
      <w:pPr>
        <w:spacing w:before="114" w:line="228" w:lineRule="auto"/>
        <w:jc w:val="cente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1BD4431A">
      <w:pPr>
        <w:spacing w:before="114" w:line="228" w:lineRule="auto"/>
        <w:jc w:val="cente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339B57AD">
      <w:pPr>
        <w:spacing w:before="114" w:line="228" w:lineRule="auto"/>
        <w:jc w:val="center"/>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t>采购合同</w:t>
      </w:r>
    </w:p>
    <w:p w14:paraId="7E1B7821">
      <w:pPr>
        <w:spacing w:before="114" w:line="228" w:lineRule="auto"/>
        <w:jc w:val="center"/>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t>（示范文本）</w:t>
      </w:r>
    </w:p>
    <w:p w14:paraId="0532CF74">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27490169">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6C9E1065">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6DF65593">
      <w:pPr>
        <w:spacing w:before="114" w:line="228" w:lineRule="auto"/>
        <w:ind w:firstLine="2864" w:firstLineChars="800"/>
        <w:jc w:val="left"/>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01525B74">
      <w:pPr>
        <w:spacing w:before="114" w:line="228" w:lineRule="auto"/>
        <w:ind w:firstLine="2864" w:firstLineChars="800"/>
        <w:jc w:val="left"/>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t>采 购 人： 陕西省公路局</w:t>
      </w:r>
    </w:p>
    <w:p w14:paraId="02A123B0">
      <w:pPr>
        <w:spacing w:before="114" w:line="228" w:lineRule="auto"/>
        <w:ind w:firstLine="2864" w:firstLineChars="800"/>
        <w:jc w:val="left"/>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t>供 应 商：</w:t>
      </w:r>
    </w:p>
    <w:p w14:paraId="3C3FBF43">
      <w:pPr>
        <w:spacing w:before="114" w:line="228" w:lineRule="auto"/>
        <w:ind w:firstLine="2864" w:firstLineChars="800"/>
        <w:jc w:val="left"/>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t>签约地点：陕西西安</w:t>
      </w:r>
    </w:p>
    <w:p w14:paraId="0D58AE12">
      <w:pPr>
        <w:spacing w:before="114" w:line="228" w:lineRule="auto"/>
        <w:jc w:val="cente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7E9425CF">
      <w:pPr>
        <w:spacing w:before="114" w:line="228" w:lineRule="auto"/>
        <w:jc w:val="center"/>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r>
        <w:rPr>
          <w:rFonts w:hint="eastAsia" w:ascii="仿宋" w:hAnsi="仿宋" w:eastAsia="仿宋" w:cs="仿宋"/>
          <w:color w:val="auto"/>
          <w:spacing w:val="4"/>
          <w:sz w:val="35"/>
          <w:szCs w:val="35"/>
          <w14:textOutline w14:w="6540" w14:cap="flat" w14:cmpd="sng" w14:algn="ctr">
            <w14:solidFill>
              <w14:srgbClr w14:val="000000"/>
            </w14:solidFill>
            <w14:prstDash w14:val="solid"/>
            <w14:miter w14:val="0"/>
          </w14:textOutline>
        </w:rPr>
        <w:t>二〇二五年  月</w:t>
      </w:r>
    </w:p>
    <w:p w14:paraId="2EC8599E">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7A941B5C">
      <w:pPr>
        <w:spacing w:before="114" w:line="228" w:lineRule="auto"/>
        <w:ind w:left="3751"/>
        <w:rPr>
          <w:rFonts w:ascii="仿宋" w:hAnsi="仿宋" w:eastAsia="仿宋" w:cs="仿宋"/>
          <w:color w:val="auto"/>
          <w:spacing w:val="4"/>
          <w:sz w:val="35"/>
          <w:szCs w:val="35"/>
          <w14:textOutline w14:w="6540" w14:cap="flat" w14:cmpd="sng" w14:algn="ctr">
            <w14:solidFill>
              <w14:srgbClr w14:val="000000"/>
            </w14:solidFill>
            <w14:prstDash w14:val="solid"/>
            <w14:miter w14:val="0"/>
          </w14:textOutline>
        </w:rPr>
      </w:pPr>
    </w:p>
    <w:p w14:paraId="18AAFAA2">
      <w:pPr>
        <w:spacing w:before="339" w:line="620" w:lineRule="exact"/>
        <w:ind w:left="3041"/>
        <w:rPr>
          <w:rFonts w:ascii="仿宋" w:hAnsi="仿宋" w:eastAsia="仿宋" w:cs="仿宋"/>
          <w:color w:val="auto"/>
          <w:sz w:val="28"/>
          <w:szCs w:val="28"/>
        </w:rPr>
      </w:pPr>
      <w:r>
        <w:rPr>
          <w:rFonts w:hint="eastAsia" w:ascii="仿宋" w:hAnsi="仿宋" w:eastAsia="仿宋" w:cs="仿宋"/>
          <w:b/>
          <w:bCs/>
          <w:color w:val="auto"/>
          <w:spacing w:val="5"/>
          <w:sz w:val="28"/>
          <w:szCs w:val="28"/>
        </w:rPr>
        <w:t>第一部分</w:t>
      </w:r>
      <w:r>
        <w:rPr>
          <w:rFonts w:hint="eastAsia" w:ascii="仿宋" w:hAnsi="仿宋" w:eastAsia="仿宋" w:cs="仿宋"/>
          <w:color w:val="auto"/>
          <w:spacing w:val="5"/>
          <w:sz w:val="28"/>
          <w:szCs w:val="28"/>
        </w:rPr>
        <w:t xml:space="preserve">  </w:t>
      </w:r>
      <w:r>
        <w:rPr>
          <w:rFonts w:hint="eastAsia" w:ascii="仿宋" w:hAnsi="仿宋" w:eastAsia="仿宋" w:cs="仿宋"/>
          <w:b/>
          <w:bCs/>
          <w:color w:val="auto"/>
          <w:spacing w:val="5"/>
          <w:sz w:val="28"/>
          <w:szCs w:val="28"/>
        </w:rPr>
        <w:t>协议书</w:t>
      </w:r>
    </w:p>
    <w:p w14:paraId="09410FD9">
      <w:pPr>
        <w:keepNext w:val="0"/>
        <w:keepLines w:val="0"/>
        <w:pageBreakBefore w:val="0"/>
        <w:widowControl/>
        <w:kinsoku w:val="0"/>
        <w:wordWrap/>
        <w:overflowPunct/>
        <w:topLinePunct w:val="0"/>
        <w:autoSpaceDE w:val="0"/>
        <w:autoSpaceDN w:val="0"/>
        <w:bidi w:val="0"/>
        <w:adjustRightInd w:val="0"/>
        <w:snapToGrid w:val="0"/>
        <w:spacing w:line="680" w:lineRule="exact"/>
        <w:ind w:left="14" w:right="76" w:firstLine="485"/>
        <w:textAlignment w:val="baseline"/>
        <w:rPr>
          <w:rFonts w:ascii="仿宋" w:hAnsi="仿宋" w:eastAsia="仿宋" w:cs="仿宋"/>
          <w:b/>
          <w:bCs/>
          <w:color w:val="auto"/>
          <w:spacing w:val="4"/>
          <w:position w:val="21"/>
          <w:sz w:val="24"/>
          <w:u w:val="single"/>
        </w:rPr>
      </w:pPr>
      <w:r>
        <w:rPr>
          <w:rFonts w:hint="eastAsia" w:ascii="仿宋" w:hAnsi="仿宋" w:eastAsia="仿宋" w:cs="仿宋"/>
          <w:b/>
          <w:bCs/>
          <w:color w:val="auto"/>
          <w:spacing w:val="4"/>
          <w:position w:val="21"/>
          <w:sz w:val="24"/>
        </w:rPr>
        <w:t xml:space="preserve">采购人（甲方）： </w:t>
      </w:r>
      <w:r>
        <w:rPr>
          <w:rFonts w:hint="eastAsia" w:ascii="仿宋" w:hAnsi="仿宋" w:eastAsia="仿宋" w:cs="仿宋"/>
          <w:b/>
          <w:bCs/>
          <w:color w:val="auto"/>
          <w:spacing w:val="4"/>
          <w:position w:val="21"/>
          <w:sz w:val="24"/>
          <w:u w:val="single"/>
        </w:rPr>
        <w:t xml:space="preserve">陕西省公路局      </w:t>
      </w:r>
    </w:p>
    <w:p w14:paraId="7F2B23F8">
      <w:pPr>
        <w:keepNext w:val="0"/>
        <w:keepLines w:val="0"/>
        <w:pageBreakBefore w:val="0"/>
        <w:widowControl/>
        <w:kinsoku w:val="0"/>
        <w:wordWrap/>
        <w:overflowPunct/>
        <w:topLinePunct w:val="0"/>
        <w:autoSpaceDE w:val="0"/>
        <w:autoSpaceDN w:val="0"/>
        <w:bidi w:val="0"/>
        <w:adjustRightInd w:val="0"/>
        <w:snapToGrid w:val="0"/>
        <w:spacing w:line="680" w:lineRule="exact"/>
        <w:ind w:left="14" w:right="76" w:firstLine="485"/>
        <w:textAlignment w:val="baseline"/>
        <w:rPr>
          <w:rFonts w:ascii="仿宋" w:hAnsi="仿宋" w:eastAsia="仿宋" w:cs="仿宋"/>
          <w:b/>
          <w:bCs/>
          <w:color w:val="auto"/>
          <w:spacing w:val="4"/>
          <w:position w:val="21"/>
          <w:sz w:val="24"/>
          <w:u w:val="single"/>
        </w:rPr>
      </w:pPr>
      <w:r>
        <w:rPr>
          <w:rFonts w:hint="eastAsia" w:ascii="仿宋" w:hAnsi="仿宋" w:eastAsia="仿宋" w:cs="仿宋"/>
          <w:b/>
          <w:bCs/>
          <w:color w:val="auto"/>
          <w:spacing w:val="4"/>
          <w:position w:val="21"/>
          <w:sz w:val="24"/>
        </w:rPr>
        <w:t xml:space="preserve">供应商（乙方）： </w:t>
      </w:r>
      <w:r>
        <w:rPr>
          <w:rFonts w:hint="eastAsia" w:ascii="仿宋" w:hAnsi="仿宋" w:eastAsia="仿宋" w:cs="仿宋"/>
          <w:b/>
          <w:bCs/>
          <w:color w:val="auto"/>
          <w:spacing w:val="4"/>
          <w:position w:val="21"/>
          <w:sz w:val="24"/>
          <w:u w:val="single"/>
        </w:rPr>
        <w:t xml:space="preserve">                  </w:t>
      </w:r>
    </w:p>
    <w:p w14:paraId="7476CF32">
      <w:pPr>
        <w:keepNext w:val="0"/>
        <w:keepLines w:val="0"/>
        <w:pageBreakBefore w:val="0"/>
        <w:widowControl/>
        <w:kinsoku w:val="0"/>
        <w:wordWrap/>
        <w:overflowPunct/>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根据《中华人民共和国民法典》及其他有关法律、法规，遵循平等、自愿、公平和诚信的原则，双方就下述项目范围与相关服务事项协商一致，订立本合同。</w:t>
      </w:r>
    </w:p>
    <w:p w14:paraId="112DF2D3">
      <w:pPr>
        <w:keepNext w:val="0"/>
        <w:keepLines w:val="0"/>
        <w:pageBreakBefore w:val="0"/>
        <w:widowControl/>
        <w:kinsoku w:val="0"/>
        <w:wordWrap/>
        <w:overflowPunct/>
        <w:topLinePunct w:val="0"/>
        <w:autoSpaceDE w:val="0"/>
        <w:autoSpaceDN w:val="0"/>
        <w:bidi w:val="0"/>
        <w:adjustRightInd w:val="0"/>
        <w:snapToGrid w:val="0"/>
        <w:spacing w:line="680" w:lineRule="exact"/>
        <w:textAlignment w:val="baseline"/>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一、项目概况</w:t>
      </w:r>
    </w:p>
    <w:p w14:paraId="1FA7304A">
      <w:pPr>
        <w:keepNext w:val="0"/>
        <w:keepLines w:val="0"/>
        <w:pageBreakBefore w:val="0"/>
        <w:widowControl/>
        <w:kinsoku w:val="0"/>
        <w:wordWrap/>
        <w:overflowPunct/>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1.项目名称：2025年度高速公路服务区服务质量评价项目</w:t>
      </w:r>
    </w:p>
    <w:p w14:paraId="026B3934">
      <w:pPr>
        <w:keepNext w:val="0"/>
        <w:keepLines w:val="0"/>
        <w:pageBreakBefore w:val="0"/>
        <w:widowControl/>
        <w:kinsoku w:val="0"/>
        <w:wordWrap/>
        <w:overflowPunct/>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2.项目地点：</w:t>
      </w:r>
      <w:r>
        <w:rPr>
          <w:rFonts w:hint="eastAsia" w:ascii="仿宋" w:hAnsi="仿宋" w:eastAsia="仿宋" w:cs="仿宋"/>
          <w:color w:val="auto"/>
          <w:spacing w:val="4"/>
          <w:position w:val="21"/>
          <w:sz w:val="24"/>
          <w:u w:val="single"/>
        </w:rPr>
        <w:t>甲方指定地点</w:t>
      </w:r>
    </w:p>
    <w:p w14:paraId="2E37960D">
      <w:pPr>
        <w:keepNext w:val="0"/>
        <w:keepLines w:val="0"/>
        <w:pageBreakBefore w:val="0"/>
        <w:widowControl/>
        <w:kinsoku w:val="0"/>
        <w:wordWrap/>
        <w:overflowPunct/>
        <w:topLinePunct w:val="0"/>
        <w:autoSpaceDE w:val="0"/>
        <w:autoSpaceDN w:val="0"/>
        <w:bidi w:val="0"/>
        <w:adjustRightInd w:val="0"/>
        <w:snapToGrid w:val="0"/>
        <w:spacing w:line="680" w:lineRule="exact"/>
        <w:textAlignment w:val="baseline"/>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二、组成本合同的文件</w:t>
      </w:r>
    </w:p>
    <w:p w14:paraId="3C155671">
      <w:pPr>
        <w:keepNext w:val="0"/>
        <w:keepLines w:val="0"/>
        <w:pageBreakBefore w:val="0"/>
        <w:widowControl/>
        <w:kinsoku w:val="0"/>
        <w:wordWrap/>
        <w:overflowPunct/>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1.协议书、安全生产合同、廉政合同；</w:t>
      </w:r>
    </w:p>
    <w:p w14:paraId="14F8B1F4">
      <w:pPr>
        <w:keepNext w:val="0"/>
        <w:keepLines w:val="0"/>
        <w:pageBreakBefore w:val="0"/>
        <w:widowControl/>
        <w:kinsoku w:val="0"/>
        <w:wordWrap/>
        <w:overflowPunct/>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2.附件：成交通知书、授权委托书、报价表（相关服务的范围和内容）；</w:t>
      </w:r>
    </w:p>
    <w:p w14:paraId="285766F7">
      <w:pPr>
        <w:keepNext w:val="0"/>
        <w:keepLines w:val="0"/>
        <w:pageBreakBefore w:val="0"/>
        <w:widowControl/>
        <w:kinsoku w:val="0"/>
        <w:wordWrap/>
        <w:overflowPunct/>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3.澄清、措施补充文件（若有则附）。</w:t>
      </w:r>
    </w:p>
    <w:p w14:paraId="66BB4B6E">
      <w:pPr>
        <w:keepNext w:val="0"/>
        <w:keepLines w:val="0"/>
        <w:pageBreakBefore w:val="0"/>
        <w:widowControl/>
        <w:kinsoku w:val="0"/>
        <w:wordWrap/>
        <w:overflowPunct/>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本合同签订后，双方依法签订的补充协议也是本合同文件的组成部分。</w:t>
      </w:r>
    </w:p>
    <w:p w14:paraId="6A0C5160">
      <w:pPr>
        <w:spacing w:line="660" w:lineRule="exact"/>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三、合同金额</w:t>
      </w:r>
    </w:p>
    <w:p w14:paraId="22A261AA">
      <w:pPr>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合同金额（大写）：</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 xml:space="preserve"> 元整 (¥</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元），评价单价详见磋商报价如下：</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
        <w:gridCol w:w="2858"/>
        <w:gridCol w:w="850"/>
        <w:gridCol w:w="1348"/>
        <w:gridCol w:w="1437"/>
        <w:gridCol w:w="1490"/>
        <w:gridCol w:w="976"/>
      </w:tblGrid>
      <w:tr w14:paraId="6FBF6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51" w:type="pct"/>
            <w:vAlign w:val="center"/>
          </w:tcPr>
          <w:p w14:paraId="5C449FC0">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序号</w:t>
            </w:r>
          </w:p>
        </w:tc>
        <w:tc>
          <w:tcPr>
            <w:tcW w:w="1450" w:type="pct"/>
            <w:vAlign w:val="center"/>
          </w:tcPr>
          <w:p w14:paraId="7B49DAE4">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费用组成</w:t>
            </w:r>
          </w:p>
        </w:tc>
        <w:tc>
          <w:tcPr>
            <w:tcW w:w="431" w:type="pct"/>
            <w:vAlign w:val="center"/>
          </w:tcPr>
          <w:p w14:paraId="026D9DCD">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单位</w:t>
            </w:r>
          </w:p>
        </w:tc>
        <w:tc>
          <w:tcPr>
            <w:tcW w:w="684" w:type="pct"/>
            <w:vAlign w:val="center"/>
          </w:tcPr>
          <w:p w14:paraId="750074DC">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数量</w:t>
            </w:r>
          </w:p>
        </w:tc>
        <w:tc>
          <w:tcPr>
            <w:tcW w:w="729" w:type="pct"/>
            <w:vAlign w:val="center"/>
          </w:tcPr>
          <w:p w14:paraId="77F94C2A">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单价</w:t>
            </w:r>
          </w:p>
        </w:tc>
        <w:tc>
          <w:tcPr>
            <w:tcW w:w="756" w:type="pct"/>
            <w:vAlign w:val="center"/>
          </w:tcPr>
          <w:p w14:paraId="39398399">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合价（元）</w:t>
            </w:r>
          </w:p>
        </w:tc>
        <w:tc>
          <w:tcPr>
            <w:tcW w:w="495" w:type="pct"/>
            <w:vAlign w:val="center"/>
          </w:tcPr>
          <w:p w14:paraId="48E22FAF">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备注</w:t>
            </w:r>
          </w:p>
        </w:tc>
      </w:tr>
      <w:tr w14:paraId="5502A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vAlign w:val="center"/>
          </w:tcPr>
          <w:p w14:paraId="3FB9CDE4">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w:t>
            </w:r>
          </w:p>
        </w:tc>
        <w:tc>
          <w:tcPr>
            <w:tcW w:w="1450" w:type="pct"/>
            <w:vAlign w:val="center"/>
          </w:tcPr>
          <w:p w14:paraId="4C106950">
            <w:pPr>
              <w:spacing w:line="660" w:lineRule="exact"/>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交通费（含车辆租赁费、燃油费和过路费）</w:t>
            </w:r>
          </w:p>
        </w:tc>
        <w:tc>
          <w:tcPr>
            <w:tcW w:w="431" w:type="pct"/>
            <w:vAlign w:val="center"/>
          </w:tcPr>
          <w:p w14:paraId="2A9AE327">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元</w:t>
            </w:r>
          </w:p>
        </w:tc>
        <w:tc>
          <w:tcPr>
            <w:tcW w:w="684" w:type="pct"/>
            <w:vAlign w:val="center"/>
          </w:tcPr>
          <w:p w14:paraId="7FFE01F5">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XX公里</w:t>
            </w:r>
          </w:p>
        </w:tc>
        <w:tc>
          <w:tcPr>
            <w:tcW w:w="729" w:type="pct"/>
            <w:vAlign w:val="center"/>
          </w:tcPr>
          <w:p w14:paraId="051F3E6B">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X元/公里</w:t>
            </w:r>
          </w:p>
        </w:tc>
        <w:tc>
          <w:tcPr>
            <w:tcW w:w="756" w:type="pct"/>
            <w:vAlign w:val="center"/>
          </w:tcPr>
          <w:p w14:paraId="7D25E607">
            <w:pPr>
              <w:spacing w:line="660" w:lineRule="exact"/>
              <w:rPr>
                <w:rFonts w:ascii="仿宋" w:hAnsi="仿宋" w:eastAsia="仿宋" w:cs="仿宋"/>
                <w:color w:val="auto"/>
                <w:spacing w:val="4"/>
                <w:position w:val="21"/>
                <w:sz w:val="24"/>
              </w:rPr>
            </w:pPr>
          </w:p>
        </w:tc>
        <w:tc>
          <w:tcPr>
            <w:tcW w:w="495" w:type="pct"/>
            <w:vAlign w:val="center"/>
          </w:tcPr>
          <w:p w14:paraId="1184774E">
            <w:pPr>
              <w:spacing w:line="660" w:lineRule="exact"/>
              <w:rPr>
                <w:rFonts w:ascii="仿宋" w:hAnsi="仿宋" w:eastAsia="仿宋" w:cs="仿宋"/>
                <w:color w:val="auto"/>
                <w:spacing w:val="4"/>
                <w:position w:val="21"/>
                <w:sz w:val="24"/>
              </w:rPr>
            </w:pPr>
          </w:p>
        </w:tc>
      </w:tr>
      <w:tr w14:paraId="3965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451" w:type="pct"/>
            <w:vAlign w:val="center"/>
          </w:tcPr>
          <w:p w14:paraId="16845897">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w:t>
            </w:r>
          </w:p>
        </w:tc>
        <w:tc>
          <w:tcPr>
            <w:tcW w:w="1450" w:type="pct"/>
            <w:vAlign w:val="center"/>
          </w:tcPr>
          <w:p w14:paraId="45EDCE72">
            <w:pPr>
              <w:spacing w:line="660" w:lineRule="exact"/>
              <w:rPr>
                <w:rFonts w:ascii="仿宋" w:hAnsi="仿宋" w:eastAsia="仿宋" w:cs="仿宋"/>
                <w:color w:val="auto"/>
                <w:spacing w:val="4"/>
                <w:position w:val="21"/>
                <w:sz w:val="24"/>
              </w:rPr>
            </w:pPr>
          </w:p>
        </w:tc>
        <w:tc>
          <w:tcPr>
            <w:tcW w:w="431" w:type="pct"/>
            <w:vAlign w:val="center"/>
          </w:tcPr>
          <w:p w14:paraId="19AB1BBE">
            <w:pPr>
              <w:spacing w:line="660" w:lineRule="exact"/>
              <w:rPr>
                <w:rFonts w:ascii="仿宋" w:hAnsi="仿宋" w:eastAsia="仿宋" w:cs="仿宋"/>
                <w:color w:val="auto"/>
                <w:spacing w:val="4"/>
                <w:position w:val="21"/>
                <w:sz w:val="24"/>
              </w:rPr>
            </w:pPr>
          </w:p>
        </w:tc>
        <w:tc>
          <w:tcPr>
            <w:tcW w:w="684" w:type="pct"/>
            <w:vAlign w:val="center"/>
          </w:tcPr>
          <w:p w14:paraId="48DF81D2">
            <w:pPr>
              <w:spacing w:line="660" w:lineRule="exact"/>
              <w:rPr>
                <w:rFonts w:ascii="仿宋" w:hAnsi="仿宋" w:eastAsia="仿宋" w:cs="仿宋"/>
                <w:color w:val="auto"/>
                <w:spacing w:val="4"/>
                <w:position w:val="21"/>
                <w:sz w:val="24"/>
              </w:rPr>
            </w:pPr>
          </w:p>
        </w:tc>
        <w:tc>
          <w:tcPr>
            <w:tcW w:w="729" w:type="pct"/>
            <w:vAlign w:val="center"/>
          </w:tcPr>
          <w:p w14:paraId="73906CE2">
            <w:pPr>
              <w:spacing w:line="660" w:lineRule="exact"/>
              <w:rPr>
                <w:rFonts w:ascii="仿宋" w:hAnsi="仿宋" w:eastAsia="仿宋" w:cs="仿宋"/>
                <w:color w:val="auto"/>
                <w:spacing w:val="4"/>
                <w:position w:val="21"/>
                <w:sz w:val="24"/>
              </w:rPr>
            </w:pPr>
          </w:p>
        </w:tc>
        <w:tc>
          <w:tcPr>
            <w:tcW w:w="756" w:type="pct"/>
            <w:vAlign w:val="center"/>
          </w:tcPr>
          <w:p w14:paraId="0C919BDB">
            <w:pPr>
              <w:spacing w:line="660" w:lineRule="exact"/>
              <w:rPr>
                <w:rFonts w:ascii="仿宋" w:hAnsi="仿宋" w:eastAsia="仿宋" w:cs="仿宋"/>
                <w:color w:val="auto"/>
                <w:spacing w:val="4"/>
                <w:position w:val="21"/>
                <w:sz w:val="24"/>
              </w:rPr>
            </w:pPr>
          </w:p>
        </w:tc>
        <w:tc>
          <w:tcPr>
            <w:tcW w:w="495" w:type="pct"/>
            <w:vAlign w:val="center"/>
          </w:tcPr>
          <w:p w14:paraId="5B0BB19B">
            <w:pPr>
              <w:spacing w:line="660" w:lineRule="exact"/>
              <w:rPr>
                <w:rFonts w:ascii="仿宋" w:hAnsi="仿宋" w:eastAsia="仿宋" w:cs="仿宋"/>
                <w:color w:val="auto"/>
                <w:spacing w:val="4"/>
                <w:position w:val="21"/>
                <w:sz w:val="24"/>
              </w:rPr>
            </w:pPr>
          </w:p>
        </w:tc>
      </w:tr>
      <w:tr w14:paraId="2F96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451" w:type="pct"/>
            <w:vAlign w:val="center"/>
          </w:tcPr>
          <w:p w14:paraId="7E7E50A5">
            <w:pPr>
              <w:spacing w:line="660" w:lineRule="exact"/>
              <w:jc w:val="center"/>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总价</w:t>
            </w:r>
          </w:p>
        </w:tc>
        <w:tc>
          <w:tcPr>
            <w:tcW w:w="1450" w:type="pct"/>
            <w:vAlign w:val="center"/>
          </w:tcPr>
          <w:p w14:paraId="0F6761E8">
            <w:pPr>
              <w:spacing w:line="660" w:lineRule="exact"/>
              <w:rPr>
                <w:rFonts w:ascii="仿宋" w:hAnsi="仿宋" w:eastAsia="仿宋" w:cs="仿宋"/>
                <w:color w:val="auto"/>
                <w:spacing w:val="4"/>
                <w:position w:val="21"/>
                <w:sz w:val="24"/>
              </w:rPr>
            </w:pPr>
          </w:p>
        </w:tc>
        <w:tc>
          <w:tcPr>
            <w:tcW w:w="431" w:type="pct"/>
            <w:vAlign w:val="center"/>
          </w:tcPr>
          <w:p w14:paraId="28EC8F3A">
            <w:pPr>
              <w:spacing w:line="660" w:lineRule="exact"/>
              <w:rPr>
                <w:rFonts w:ascii="仿宋" w:hAnsi="仿宋" w:eastAsia="仿宋" w:cs="仿宋"/>
                <w:color w:val="auto"/>
                <w:spacing w:val="4"/>
                <w:position w:val="21"/>
                <w:sz w:val="24"/>
              </w:rPr>
            </w:pPr>
          </w:p>
        </w:tc>
        <w:tc>
          <w:tcPr>
            <w:tcW w:w="684" w:type="pct"/>
            <w:vAlign w:val="center"/>
          </w:tcPr>
          <w:p w14:paraId="48E3D99D">
            <w:pPr>
              <w:spacing w:line="660" w:lineRule="exact"/>
              <w:rPr>
                <w:rFonts w:ascii="仿宋" w:hAnsi="仿宋" w:eastAsia="仿宋" w:cs="仿宋"/>
                <w:color w:val="auto"/>
                <w:spacing w:val="4"/>
                <w:position w:val="21"/>
                <w:sz w:val="24"/>
              </w:rPr>
            </w:pPr>
          </w:p>
        </w:tc>
        <w:tc>
          <w:tcPr>
            <w:tcW w:w="729" w:type="pct"/>
            <w:vAlign w:val="center"/>
          </w:tcPr>
          <w:p w14:paraId="1270D212">
            <w:pPr>
              <w:spacing w:line="660" w:lineRule="exact"/>
              <w:rPr>
                <w:rFonts w:ascii="仿宋" w:hAnsi="仿宋" w:eastAsia="仿宋" w:cs="仿宋"/>
                <w:color w:val="auto"/>
                <w:spacing w:val="4"/>
                <w:position w:val="21"/>
                <w:sz w:val="24"/>
              </w:rPr>
            </w:pPr>
          </w:p>
        </w:tc>
        <w:tc>
          <w:tcPr>
            <w:tcW w:w="756" w:type="pct"/>
            <w:vAlign w:val="center"/>
          </w:tcPr>
          <w:p w14:paraId="581F1656">
            <w:pPr>
              <w:spacing w:line="660" w:lineRule="exact"/>
              <w:rPr>
                <w:rFonts w:ascii="仿宋" w:hAnsi="仿宋" w:eastAsia="仿宋" w:cs="仿宋"/>
                <w:color w:val="auto"/>
                <w:spacing w:val="4"/>
                <w:position w:val="21"/>
                <w:sz w:val="24"/>
              </w:rPr>
            </w:pPr>
          </w:p>
        </w:tc>
        <w:tc>
          <w:tcPr>
            <w:tcW w:w="495" w:type="pct"/>
            <w:vAlign w:val="center"/>
          </w:tcPr>
          <w:p w14:paraId="4518927F">
            <w:pPr>
              <w:spacing w:line="660" w:lineRule="exact"/>
              <w:rPr>
                <w:rFonts w:ascii="仿宋" w:hAnsi="仿宋" w:eastAsia="仿宋" w:cs="仿宋"/>
                <w:color w:val="auto"/>
                <w:spacing w:val="4"/>
                <w:position w:val="21"/>
                <w:sz w:val="24"/>
              </w:rPr>
            </w:pPr>
          </w:p>
        </w:tc>
      </w:tr>
    </w:tbl>
    <w:p w14:paraId="526B0CAE">
      <w:pPr>
        <w:keepNext w:val="0"/>
        <w:keepLines w:val="0"/>
        <w:pageBreakBefore w:val="0"/>
        <w:widowControl/>
        <w:kinsoku/>
        <w:wordWrap/>
        <w:overflowPunct w:val="0"/>
        <w:topLinePunct w:val="0"/>
        <w:bidi w:val="0"/>
        <w:spacing w:line="68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合同总价即成交价。合同价格为含税价，乙方提供产品所发生的一切税（包括增值税）费等都已包含于合同价款中。</w:t>
      </w:r>
    </w:p>
    <w:p w14:paraId="52A37C63">
      <w:pPr>
        <w:keepNext w:val="0"/>
        <w:keepLines w:val="0"/>
        <w:pageBreakBefore w:val="0"/>
        <w:widowControl/>
        <w:kinsoku/>
        <w:wordWrap/>
        <w:overflowPunct w:val="0"/>
        <w:topLinePunct w:val="0"/>
        <w:bidi w:val="0"/>
        <w:spacing w:line="680" w:lineRule="exact"/>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四、结算方式</w:t>
      </w:r>
    </w:p>
    <w:p w14:paraId="431F3578">
      <w:pPr>
        <w:keepNext w:val="0"/>
        <w:keepLines w:val="0"/>
        <w:pageBreakBefore w:val="0"/>
        <w:widowControl/>
        <w:kinsoku/>
        <w:wordWrap/>
        <w:overflowPunct w:val="0"/>
        <w:topLinePunct w:val="0"/>
        <w:autoSpaceDE w:val="0"/>
        <w:autoSpaceDN w:val="0"/>
        <w:bidi w:val="0"/>
        <w:adjustRightInd w:val="0"/>
        <w:snapToGrid w:val="0"/>
        <w:spacing w:line="680" w:lineRule="exact"/>
        <w:ind w:firstLine="496" w:firstLineChars="200"/>
        <w:jc w:val="both"/>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1.结算单位：银行转账，由甲方负责结算。在付款前，乙方必须开具与合同金额相应的发票给甲方，附详细清单。</w:t>
      </w:r>
    </w:p>
    <w:p w14:paraId="09736174">
      <w:pPr>
        <w:keepNext w:val="0"/>
        <w:keepLines w:val="0"/>
        <w:pageBreakBefore w:val="0"/>
        <w:widowControl/>
        <w:kinsoku/>
        <w:wordWrap/>
        <w:overflowPunct w:val="0"/>
        <w:topLinePunct w:val="0"/>
        <w:autoSpaceDE w:val="0"/>
        <w:autoSpaceDN w:val="0"/>
        <w:bidi w:val="0"/>
        <w:adjustRightInd w:val="0"/>
        <w:snapToGrid w:val="0"/>
        <w:spacing w:line="680" w:lineRule="exact"/>
        <w:ind w:firstLine="496" w:firstLineChars="200"/>
        <w:jc w:val="both"/>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2.付款方式：</w:t>
      </w:r>
    </w:p>
    <w:p w14:paraId="3035B565">
      <w:pPr>
        <w:keepNext w:val="0"/>
        <w:keepLines w:val="0"/>
        <w:pageBreakBefore w:val="0"/>
        <w:widowControl/>
        <w:kinsoku/>
        <w:wordWrap/>
        <w:overflowPunct w:val="0"/>
        <w:topLinePunct w:val="0"/>
        <w:autoSpaceDE w:val="0"/>
        <w:autoSpaceDN w:val="0"/>
        <w:bidi w:val="0"/>
        <w:adjustRightInd w:val="0"/>
        <w:snapToGrid w:val="0"/>
        <w:spacing w:line="680" w:lineRule="exact"/>
        <w:ind w:firstLine="496" w:firstLineChars="200"/>
        <w:jc w:val="both"/>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（1）合同签订前，乙方向甲方提交合同总金额5%履约保证金。经甲方履约验收合格，保证期到期且无任何纠纷后一次性无息退还。</w:t>
      </w:r>
    </w:p>
    <w:p w14:paraId="71234109">
      <w:pPr>
        <w:keepNext w:val="0"/>
        <w:keepLines w:val="0"/>
        <w:pageBreakBefore w:val="0"/>
        <w:widowControl/>
        <w:kinsoku/>
        <w:wordWrap/>
        <w:overflowPunct w:val="0"/>
        <w:topLinePunct w:val="0"/>
        <w:autoSpaceDE w:val="0"/>
        <w:autoSpaceDN w:val="0"/>
        <w:bidi w:val="0"/>
        <w:adjustRightInd w:val="0"/>
        <w:snapToGrid w:val="0"/>
        <w:spacing w:line="680" w:lineRule="exact"/>
        <w:ind w:firstLine="496" w:firstLineChars="200"/>
        <w:jc w:val="both"/>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（2）合同签订后</w:t>
      </w:r>
      <w:r>
        <w:rPr>
          <w:rFonts w:hint="eastAsia" w:ascii="仿宋" w:hAnsi="仿宋" w:eastAsia="仿宋" w:cs="仿宋"/>
          <w:color w:val="auto"/>
          <w:spacing w:val="4"/>
          <w:position w:val="21"/>
          <w:sz w:val="24"/>
        </w:rPr>
        <w:t>，甲方收到履约保证金及符合要求的发票后，甲方支付乙方合同总金额的60%；</w:t>
      </w:r>
      <w:r>
        <w:rPr>
          <w:rFonts w:hint="eastAsia" w:ascii="仿宋" w:hAnsi="仿宋" w:eastAsia="仿宋" w:cs="仿宋"/>
          <w:color w:val="auto"/>
          <w:spacing w:val="4"/>
          <w:position w:val="21"/>
          <w:sz w:val="24"/>
          <w:highlight w:val="none"/>
        </w:rPr>
        <w:t>乙方完成合同约定所有工作内容，提交项目全部成果报告并经甲方确认后，甲方支付乙方合同总金额的40%</w:t>
      </w:r>
      <w:r>
        <w:rPr>
          <w:rFonts w:hint="eastAsia" w:ascii="仿宋" w:hAnsi="仿宋" w:eastAsia="仿宋" w:cs="仿宋"/>
          <w:color w:val="auto"/>
          <w:spacing w:val="4"/>
          <w:position w:val="21"/>
          <w:sz w:val="24"/>
        </w:rPr>
        <w:t>。</w:t>
      </w:r>
    </w:p>
    <w:p w14:paraId="36AAD520">
      <w:pPr>
        <w:keepNext w:val="0"/>
        <w:keepLines w:val="0"/>
        <w:pageBreakBefore w:val="0"/>
        <w:widowControl/>
        <w:kinsoku/>
        <w:wordWrap/>
        <w:overflowPunct w:val="0"/>
        <w:topLinePunct w:val="0"/>
        <w:autoSpaceDE w:val="0"/>
        <w:autoSpaceDN w:val="0"/>
        <w:bidi w:val="0"/>
        <w:adjustRightInd w:val="0"/>
        <w:snapToGrid w:val="0"/>
        <w:spacing w:line="680" w:lineRule="exact"/>
        <w:ind w:firstLine="496" w:firstLineChars="200"/>
        <w:jc w:val="both"/>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（3）甲方每次付款前，乙方均应开具等额的税务发票，否则甲方有权拒绝付款，且不应承担延迟付款的责任。</w:t>
      </w:r>
    </w:p>
    <w:p w14:paraId="34BDC284">
      <w:pPr>
        <w:keepNext w:val="0"/>
        <w:keepLines w:val="0"/>
        <w:pageBreakBefore w:val="0"/>
        <w:widowControl/>
        <w:kinsoku/>
        <w:wordWrap/>
        <w:overflowPunct w:val="0"/>
        <w:topLinePunct w:val="0"/>
        <w:autoSpaceDE w:val="0"/>
        <w:autoSpaceDN w:val="0"/>
        <w:bidi w:val="0"/>
        <w:adjustRightInd w:val="0"/>
        <w:snapToGrid w:val="0"/>
        <w:spacing w:line="680" w:lineRule="exact"/>
        <w:ind w:firstLine="496" w:firstLineChars="200"/>
        <w:jc w:val="both"/>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（4）乙方超出任务书范围的工程量以及未通过甲方审查的工程量，甲方有权不予结算和支付相应款项。</w:t>
      </w:r>
    </w:p>
    <w:p w14:paraId="37963031">
      <w:pPr>
        <w:keepNext w:val="0"/>
        <w:keepLines w:val="0"/>
        <w:pageBreakBefore w:val="0"/>
        <w:widowControl/>
        <w:kinsoku/>
        <w:wordWrap/>
        <w:overflowPunct w:val="0"/>
        <w:topLinePunct w:val="0"/>
        <w:autoSpaceDE w:val="0"/>
        <w:autoSpaceDN w:val="0"/>
        <w:bidi w:val="0"/>
        <w:adjustRightInd w:val="0"/>
        <w:snapToGrid w:val="0"/>
        <w:spacing w:line="680" w:lineRule="exact"/>
        <w:ind w:firstLine="496" w:firstLineChars="200"/>
        <w:jc w:val="both"/>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（5）甲方有权在项目实施过程中，要求乙方对不满足质量要求的工作进行返工，工期不予顺延。</w:t>
      </w:r>
    </w:p>
    <w:p w14:paraId="7BB818C8">
      <w:pPr>
        <w:keepNext w:val="0"/>
        <w:keepLines w:val="0"/>
        <w:pageBreakBefore w:val="0"/>
        <w:widowControl/>
        <w:kinsoku/>
        <w:wordWrap/>
        <w:overflowPunct w:val="0"/>
        <w:topLinePunct w:val="0"/>
        <w:autoSpaceDE w:val="0"/>
        <w:autoSpaceDN w:val="0"/>
        <w:bidi w:val="0"/>
        <w:adjustRightInd w:val="0"/>
        <w:snapToGrid w:val="0"/>
        <w:spacing w:line="680" w:lineRule="exact"/>
        <w:ind w:firstLine="496" w:firstLineChars="200"/>
        <w:jc w:val="both"/>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6）乙方未在规定期限内完成工作任务的，每逾期一天应向甲方支付合同金额0.2%的违约金，违约金不超过合同金额的5%；逾期超过25天的，甲方有权解除合同并要求乙方赔偿全部损失。如因甲方原因导致产品不能按期完成，乙方不用承担赔偿责任。</w:t>
      </w:r>
    </w:p>
    <w:p w14:paraId="6356F79F">
      <w:pPr>
        <w:keepNext w:val="0"/>
        <w:keepLines w:val="0"/>
        <w:pageBreakBefore w:val="0"/>
        <w:widowControl/>
        <w:kinsoku/>
        <w:wordWrap/>
        <w:overflowPunct w:val="0"/>
        <w:topLinePunct w:val="0"/>
        <w:bidi w:val="0"/>
        <w:spacing w:line="680" w:lineRule="exact"/>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五、服务期</w:t>
      </w:r>
    </w:p>
    <w:p w14:paraId="751246EC">
      <w:pPr>
        <w:keepNext w:val="0"/>
        <w:keepLines w:val="0"/>
        <w:pageBreakBefore w:val="0"/>
        <w:widowControl/>
        <w:kinsoku/>
        <w:wordWrap/>
        <w:overflowPunct w:val="0"/>
        <w:topLinePunct w:val="0"/>
        <w:bidi w:val="0"/>
        <w:spacing w:line="68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合同签订之日起至2025年12月31日（具体服务起止日期可随合同签订时间相应顺延）。</w:t>
      </w:r>
    </w:p>
    <w:p w14:paraId="0A887803">
      <w:pPr>
        <w:keepNext w:val="0"/>
        <w:keepLines w:val="0"/>
        <w:pageBreakBefore w:val="0"/>
        <w:widowControl/>
        <w:kinsoku/>
        <w:wordWrap/>
        <w:overflowPunct w:val="0"/>
        <w:topLinePunct w:val="0"/>
        <w:bidi w:val="0"/>
        <w:spacing w:line="680" w:lineRule="exact"/>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六、质保期</w:t>
      </w:r>
    </w:p>
    <w:p w14:paraId="725FC02D">
      <w:pPr>
        <w:keepNext w:val="0"/>
        <w:keepLines w:val="0"/>
        <w:pageBreakBefore w:val="0"/>
        <w:widowControl/>
        <w:kinsoku/>
        <w:wordWrap/>
        <w:overflowPunct w:val="0"/>
        <w:topLinePunct w:val="0"/>
        <w:bidi w:val="0"/>
        <w:spacing w:line="68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项目整体验收合格后</w:t>
      </w:r>
      <w:r>
        <w:rPr>
          <w:rFonts w:hint="eastAsia" w:ascii="仿宋" w:hAnsi="仿宋" w:eastAsia="仿宋" w:cs="仿宋"/>
          <w:color w:val="auto"/>
          <w:spacing w:val="4"/>
          <w:position w:val="21"/>
          <w:sz w:val="24"/>
          <w:u w:val="single"/>
        </w:rPr>
        <w:t xml:space="preserve">   /  </w:t>
      </w:r>
      <w:r>
        <w:rPr>
          <w:rFonts w:hint="eastAsia" w:ascii="仿宋" w:hAnsi="仿宋" w:eastAsia="仿宋" w:cs="仿宋"/>
          <w:color w:val="auto"/>
          <w:spacing w:val="4"/>
          <w:position w:val="21"/>
          <w:sz w:val="24"/>
        </w:rPr>
        <w:t>。</w:t>
      </w:r>
    </w:p>
    <w:p w14:paraId="711C9D2C">
      <w:pPr>
        <w:keepNext w:val="0"/>
        <w:keepLines w:val="0"/>
        <w:pageBreakBefore w:val="0"/>
        <w:widowControl/>
        <w:kinsoku/>
        <w:wordWrap/>
        <w:overflowPunct w:val="0"/>
        <w:topLinePunct w:val="0"/>
        <w:bidi w:val="0"/>
        <w:spacing w:line="680" w:lineRule="exact"/>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七、内容及要求</w:t>
      </w:r>
    </w:p>
    <w:p w14:paraId="3602AB75">
      <w:pPr>
        <w:pStyle w:val="17"/>
        <w:keepNext w:val="0"/>
        <w:keepLines w:val="0"/>
        <w:pageBreakBefore w:val="0"/>
        <w:widowControl/>
        <w:kinsoku/>
        <w:wordWrap/>
        <w:overflowPunct w:val="0"/>
        <w:topLinePunct w:val="0"/>
        <w:bidi w:val="0"/>
        <w:spacing w:line="680" w:lineRule="exact"/>
        <w:ind w:firstLine="480" w:firstLineChars="200"/>
        <w:jc w:val="both"/>
        <w:outlineLvl w:val="2"/>
        <w:rPr>
          <w:rFonts w:hint="default" w:ascii="仿宋" w:hAnsi="仿宋" w:eastAsia="仿宋"/>
          <w:color w:val="auto"/>
          <w:sz w:val="24"/>
          <w:szCs w:val="24"/>
        </w:rPr>
      </w:pPr>
      <w:r>
        <w:rPr>
          <w:rFonts w:ascii="仿宋" w:hAnsi="仿宋" w:eastAsia="仿宋"/>
          <w:color w:val="auto"/>
          <w:sz w:val="24"/>
          <w:szCs w:val="24"/>
        </w:rPr>
        <w:t>主要工作内容及要求:(一）依据《陕西省交通运输厅关于印发〈陕西省高速公路服务区服务质量评价办法(试行)〉的通知》（陕交发〔2022〕125号)中相关要求，配合陕西省公路局开展202</w:t>
      </w:r>
      <w:r>
        <w:rPr>
          <w:rFonts w:ascii="仿宋" w:hAnsi="仿宋" w:eastAsia="仿宋"/>
          <w:color w:val="auto"/>
          <w:sz w:val="24"/>
          <w:szCs w:val="24"/>
          <w:lang w:eastAsia="zh-CN"/>
        </w:rPr>
        <w:t>5</w:t>
      </w:r>
      <w:r>
        <w:rPr>
          <w:rFonts w:ascii="仿宋" w:hAnsi="仿宋" w:eastAsia="仿宋"/>
          <w:color w:val="auto"/>
          <w:sz w:val="24"/>
          <w:szCs w:val="24"/>
        </w:rPr>
        <w:t>年度陕西省高速公路服务区服务质量评价工作;具体指根据陕西省公路局发布的202</w:t>
      </w:r>
      <w:r>
        <w:rPr>
          <w:rFonts w:ascii="仿宋" w:hAnsi="仿宋" w:eastAsia="仿宋"/>
          <w:color w:val="auto"/>
          <w:sz w:val="24"/>
          <w:szCs w:val="24"/>
          <w:lang w:eastAsia="zh-CN"/>
        </w:rPr>
        <w:t>5</w:t>
      </w:r>
      <w:r>
        <w:rPr>
          <w:rFonts w:ascii="仿宋" w:hAnsi="仿宋" w:eastAsia="仿宋"/>
          <w:color w:val="auto"/>
          <w:sz w:val="24"/>
          <w:szCs w:val="24"/>
        </w:rPr>
        <w:t>年度陕西省高速公路服务区类别清单，抽选I、II、III类名单中有代表性和典型性的服务区不少于</w:t>
      </w:r>
      <w:r>
        <w:rPr>
          <w:rFonts w:hint="eastAsia" w:ascii="仿宋" w:hAnsi="仿宋" w:eastAsia="仿宋"/>
          <w:color w:val="auto"/>
          <w:sz w:val="24"/>
          <w:szCs w:val="24"/>
          <w:lang w:val="en-US" w:eastAsia="zh-CN"/>
        </w:rPr>
        <w:t>40</w:t>
      </w:r>
      <w:r>
        <w:rPr>
          <w:rFonts w:ascii="仿宋" w:hAnsi="仿宋" w:eastAsia="仿宋"/>
          <w:color w:val="auto"/>
          <w:sz w:val="24"/>
          <w:szCs w:val="24"/>
        </w:rPr>
        <w:t>处开展服务质量评价(其中企业自查自评为“不达标”的服务区和推荐为“优秀”的服务区100%抽查)，对其余服务区质量自评报告进行复核，编制完整的服务区服务质量评价结果报告。(二）依据陕西省交通运输厅《关于202</w:t>
      </w:r>
      <w:r>
        <w:rPr>
          <w:rFonts w:ascii="仿宋" w:hAnsi="仿宋" w:eastAsia="仿宋"/>
          <w:color w:val="auto"/>
          <w:sz w:val="24"/>
          <w:szCs w:val="24"/>
          <w:lang w:eastAsia="zh-CN"/>
        </w:rPr>
        <w:t>4</w:t>
      </w:r>
      <w:r>
        <w:rPr>
          <w:rFonts w:ascii="仿宋" w:hAnsi="仿宋" w:eastAsia="仿宋"/>
          <w:color w:val="auto"/>
          <w:sz w:val="24"/>
          <w:szCs w:val="24"/>
        </w:rPr>
        <w:t>年度全省高速公路服务区服务质量评价结果的通报》（陕交函〔202</w:t>
      </w:r>
      <w:r>
        <w:rPr>
          <w:rFonts w:ascii="仿宋" w:hAnsi="仿宋" w:eastAsia="仿宋"/>
          <w:color w:val="auto"/>
          <w:sz w:val="24"/>
          <w:szCs w:val="24"/>
          <w:lang w:eastAsia="zh-CN"/>
        </w:rPr>
        <w:t>5</w:t>
      </w:r>
      <w:r>
        <w:rPr>
          <w:rFonts w:ascii="仿宋" w:hAnsi="仿宋" w:eastAsia="仿宋"/>
          <w:color w:val="auto"/>
          <w:sz w:val="24"/>
          <w:szCs w:val="24"/>
        </w:rPr>
        <w:t>〕1</w:t>
      </w:r>
      <w:r>
        <w:rPr>
          <w:rFonts w:ascii="仿宋" w:hAnsi="仿宋" w:eastAsia="仿宋"/>
          <w:color w:val="auto"/>
          <w:sz w:val="24"/>
          <w:szCs w:val="24"/>
          <w:lang w:eastAsia="zh-CN"/>
        </w:rPr>
        <w:t>5</w:t>
      </w:r>
      <w:r>
        <w:rPr>
          <w:rFonts w:ascii="仿宋" w:hAnsi="仿宋" w:eastAsia="仿宋"/>
          <w:color w:val="auto"/>
          <w:sz w:val="24"/>
          <w:szCs w:val="24"/>
        </w:rPr>
        <w:t>8号）中相关要求，对202</w:t>
      </w:r>
      <w:r>
        <w:rPr>
          <w:rFonts w:ascii="仿宋" w:hAnsi="仿宋" w:eastAsia="仿宋"/>
          <w:color w:val="auto"/>
          <w:sz w:val="24"/>
          <w:szCs w:val="24"/>
          <w:lang w:eastAsia="zh-CN"/>
        </w:rPr>
        <w:t>4</w:t>
      </w:r>
      <w:r>
        <w:rPr>
          <w:rFonts w:ascii="仿宋" w:hAnsi="仿宋" w:eastAsia="仿宋"/>
          <w:color w:val="auto"/>
          <w:sz w:val="24"/>
          <w:szCs w:val="24"/>
        </w:rPr>
        <w:t>年度评价为“不达标”</w:t>
      </w:r>
      <w:r>
        <w:rPr>
          <w:rFonts w:ascii="仿宋" w:hAnsi="仿宋" w:eastAsia="仿宋"/>
          <w:color w:val="auto"/>
          <w:sz w:val="24"/>
          <w:szCs w:val="24"/>
        </w:rPr>
        <w:t>的</w:t>
      </w:r>
      <w:r>
        <w:rPr>
          <w:rFonts w:hint="eastAsia" w:ascii="仿宋" w:hAnsi="仿宋" w:eastAsia="仿宋"/>
          <w:color w:val="auto"/>
          <w:sz w:val="24"/>
          <w:szCs w:val="24"/>
          <w:lang w:val="en-US" w:eastAsia="zh-CN"/>
        </w:rPr>
        <w:t>3处</w:t>
      </w:r>
      <w:r>
        <w:rPr>
          <w:rFonts w:ascii="仿宋" w:hAnsi="仿宋" w:eastAsia="仿宋"/>
          <w:color w:val="auto"/>
          <w:sz w:val="24"/>
          <w:szCs w:val="24"/>
        </w:rPr>
        <w:t>服务区整改落实情况开展现场核查，并编制核查情况报告。(三）</w:t>
      </w:r>
      <w:r>
        <w:rPr>
          <w:rFonts w:ascii="仿宋" w:hAnsi="仿宋" w:eastAsia="仿宋"/>
          <w:color w:val="auto"/>
          <w:sz w:val="24"/>
          <w:szCs w:val="24"/>
          <w:lang w:eastAsia="zh-CN"/>
        </w:rPr>
        <w:t>及时将整改核查及评价全过程资料录入</w:t>
      </w:r>
      <w:r>
        <w:rPr>
          <w:rFonts w:ascii="仿宋" w:hAnsi="仿宋" w:eastAsia="仿宋"/>
          <w:color w:val="auto"/>
          <w:sz w:val="24"/>
          <w:szCs w:val="24"/>
        </w:rPr>
        <w:t>高速公路服务区服务质量评价信息化系统，并与交通部服务区系统基础数据保持一致。(</w:t>
      </w:r>
      <w:r>
        <w:rPr>
          <w:rFonts w:ascii="仿宋" w:hAnsi="仿宋" w:eastAsia="仿宋"/>
          <w:color w:val="auto"/>
          <w:sz w:val="24"/>
          <w:szCs w:val="24"/>
          <w:lang w:eastAsia="zh-CN"/>
        </w:rPr>
        <w:t>四</w:t>
      </w:r>
      <w:r>
        <w:rPr>
          <w:rFonts w:ascii="仿宋" w:hAnsi="仿宋" w:eastAsia="仿宋"/>
          <w:color w:val="auto"/>
          <w:sz w:val="24"/>
          <w:szCs w:val="24"/>
        </w:rPr>
        <w:t>）配合陕西省公路局养护处完成有关服务区质量评价基础性工作，完成交办的服务区省级日常随机抽查等其它工作。</w:t>
      </w:r>
    </w:p>
    <w:p w14:paraId="383D7A9A">
      <w:pPr>
        <w:keepNext w:val="0"/>
        <w:keepLines w:val="0"/>
        <w:pageBreakBefore w:val="0"/>
        <w:widowControl/>
        <w:kinsoku/>
        <w:wordWrap/>
        <w:overflowPunct w:val="0"/>
        <w:topLinePunct w:val="0"/>
        <w:bidi w:val="0"/>
        <w:spacing w:line="680" w:lineRule="exact"/>
        <w:ind w:firstLine="480" w:firstLineChars="200"/>
        <w:jc w:val="both"/>
        <w:rPr>
          <w:rFonts w:ascii="仿宋" w:hAnsi="仿宋" w:eastAsia="仿宋" w:cs="仿宋"/>
          <w:color w:val="auto"/>
          <w:spacing w:val="4"/>
          <w:position w:val="21"/>
          <w:sz w:val="24"/>
        </w:rPr>
      </w:pPr>
      <w:r>
        <w:rPr>
          <w:rFonts w:hint="eastAsia" w:ascii="仿宋" w:hAnsi="仿宋" w:eastAsia="仿宋"/>
          <w:color w:val="auto"/>
          <w:sz w:val="24"/>
        </w:rPr>
        <w:t>本项目甲乙双方外出检查的派车、食宿费用由乙方承担。</w:t>
      </w:r>
    </w:p>
    <w:p w14:paraId="3E42093D">
      <w:pPr>
        <w:keepNext w:val="0"/>
        <w:keepLines w:val="0"/>
        <w:pageBreakBefore w:val="0"/>
        <w:widowControl/>
        <w:kinsoku/>
        <w:wordWrap/>
        <w:overflowPunct w:val="0"/>
        <w:topLinePunct w:val="0"/>
        <w:bidi w:val="0"/>
        <w:spacing w:line="680" w:lineRule="exact"/>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八、售后服务</w:t>
      </w:r>
    </w:p>
    <w:p w14:paraId="191EF81B">
      <w:pPr>
        <w:keepNext w:val="0"/>
        <w:keepLines w:val="0"/>
        <w:pageBreakBefore w:val="0"/>
        <w:widowControl/>
        <w:kinsoku/>
        <w:wordWrap/>
        <w:overflowPunct w:val="0"/>
        <w:topLinePunct w:val="0"/>
        <w:bidi w:val="0"/>
        <w:spacing w:line="680" w:lineRule="exact"/>
        <w:ind w:firstLine="480" w:firstLineChars="200"/>
        <w:jc w:val="both"/>
        <w:rPr>
          <w:rFonts w:hint="eastAsia" w:ascii="仿宋" w:hAnsi="仿宋" w:eastAsia="仿宋" w:cstheme="minorBidi"/>
          <w:snapToGrid/>
          <w:color w:val="auto"/>
          <w:sz w:val="24"/>
          <w:szCs w:val="24"/>
          <w:lang w:val="en-US" w:eastAsia="zh-Hans" w:bidi="ar-SA"/>
        </w:rPr>
      </w:pPr>
      <w:r>
        <w:rPr>
          <w:rFonts w:hint="eastAsia" w:ascii="仿宋" w:hAnsi="仿宋" w:eastAsia="仿宋" w:cstheme="minorBidi"/>
          <w:snapToGrid/>
          <w:color w:val="auto"/>
          <w:sz w:val="24"/>
          <w:szCs w:val="24"/>
          <w:lang w:val="en-US" w:eastAsia="zh-Hans" w:bidi="ar-SA"/>
        </w:rPr>
        <w:t>每天24小时及时响应，4小时内到现场提供服务，费用由乙方负责。如乙方在接到通知工作日的24小时内没有答复和处理问题，则视为乙方承认评估过程问题并承担由此而发生的一切费用。如因评估过程原因出现事故情况应由乙方承担全部责任。</w:t>
      </w:r>
    </w:p>
    <w:p w14:paraId="4C416928">
      <w:pPr>
        <w:keepNext w:val="0"/>
        <w:keepLines w:val="0"/>
        <w:pageBreakBefore w:val="0"/>
        <w:widowControl w:val="0"/>
        <w:kinsoku/>
        <w:wordWrap/>
        <w:overflowPunct w:val="0"/>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u w:val="single"/>
        </w:rPr>
      </w:pPr>
      <w:r>
        <w:rPr>
          <w:rFonts w:hint="eastAsia" w:ascii="仿宋" w:hAnsi="仿宋" w:eastAsia="仿宋" w:cs="仿宋"/>
          <w:color w:val="auto"/>
          <w:spacing w:val="4"/>
          <w:position w:val="21"/>
          <w:sz w:val="24"/>
        </w:rPr>
        <w:t>售后服务联系方式：</w:t>
      </w:r>
      <w:r>
        <w:rPr>
          <w:rFonts w:hint="eastAsia" w:ascii="仿宋" w:hAnsi="仿宋" w:eastAsia="仿宋" w:cs="仿宋"/>
          <w:color w:val="auto"/>
          <w:spacing w:val="4"/>
          <w:position w:val="21"/>
          <w:sz w:val="24"/>
          <w:u w:val="single"/>
        </w:rPr>
        <w:t xml:space="preserve">                   </w:t>
      </w:r>
    </w:p>
    <w:p w14:paraId="34D26F0F">
      <w:pPr>
        <w:keepNext w:val="0"/>
        <w:keepLines w:val="0"/>
        <w:pageBreakBefore w:val="0"/>
        <w:widowControl w:val="0"/>
        <w:kinsoku/>
        <w:wordWrap/>
        <w:overflowPunct w:val="0"/>
        <w:topLinePunct w:val="0"/>
        <w:autoSpaceDE w:val="0"/>
        <w:autoSpaceDN w:val="0"/>
        <w:bidi w:val="0"/>
        <w:adjustRightInd w:val="0"/>
        <w:snapToGrid w:val="0"/>
        <w:spacing w:line="68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如乙方迨于或不能履行维护保养义务，甲方有权委托第三方处理，由此产生的费用和风险由乙方承担，费用由甲方从履约保证金中直接扣除，不足部分仍由乙方承担。</w:t>
      </w:r>
    </w:p>
    <w:p w14:paraId="1DAD8F4D">
      <w:pPr>
        <w:keepNext w:val="0"/>
        <w:keepLines w:val="0"/>
        <w:pageBreakBefore w:val="0"/>
        <w:widowControl/>
        <w:kinsoku/>
        <w:wordWrap/>
        <w:overflowPunct w:val="0"/>
        <w:topLinePunct w:val="0"/>
        <w:bidi w:val="0"/>
        <w:spacing w:line="680" w:lineRule="exact"/>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九、验收</w:t>
      </w:r>
    </w:p>
    <w:p w14:paraId="56B2D89F">
      <w:pPr>
        <w:keepNext w:val="0"/>
        <w:keepLines w:val="0"/>
        <w:pageBreakBefore w:val="0"/>
        <w:widowControl/>
        <w:kinsoku/>
        <w:wordWrap/>
        <w:overflowPunct w:val="0"/>
        <w:topLinePunct w:val="0"/>
        <w:bidi w:val="0"/>
        <w:spacing w:line="680" w:lineRule="exact"/>
        <w:ind w:firstLine="496" w:firstLineChars="200"/>
        <w:jc w:val="both"/>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验收方式、验收依据及验收标准：</w:t>
      </w:r>
    </w:p>
    <w:p w14:paraId="53FA2340">
      <w:pPr>
        <w:keepNext w:val="0"/>
        <w:keepLines w:val="0"/>
        <w:pageBreakBefore w:val="0"/>
        <w:widowControl/>
        <w:kinsoku/>
        <w:wordWrap/>
        <w:overflowPunct w:val="0"/>
        <w:topLinePunct w:val="0"/>
        <w:bidi w:val="0"/>
        <w:spacing w:line="680" w:lineRule="exact"/>
        <w:ind w:firstLine="496" w:firstLineChars="200"/>
        <w:jc w:val="both"/>
        <w:rPr>
          <w:rFonts w:ascii="仿宋" w:hAnsi="仿宋" w:eastAsia="仿宋" w:cs="仿宋"/>
          <w:color w:val="auto"/>
          <w:spacing w:val="4"/>
          <w:position w:val="21"/>
          <w:sz w:val="24"/>
        </w:rPr>
      </w:pPr>
      <w:r>
        <w:rPr>
          <w:rFonts w:hint="eastAsia" w:ascii="仿宋" w:hAnsi="仿宋" w:eastAsia="仿宋" w:cs="仿宋"/>
          <w:color w:val="auto"/>
          <w:spacing w:val="4"/>
          <w:position w:val="21"/>
          <w:sz w:val="24"/>
          <w:lang w:val="en-US" w:eastAsia="zh-CN"/>
        </w:rPr>
        <w:t>1.</w:t>
      </w:r>
      <w:r>
        <w:rPr>
          <w:rFonts w:hint="eastAsia" w:ascii="仿宋" w:hAnsi="仿宋" w:eastAsia="仿宋" w:cs="仿宋"/>
          <w:color w:val="auto"/>
          <w:spacing w:val="4"/>
          <w:position w:val="21"/>
          <w:sz w:val="24"/>
        </w:rPr>
        <w:t>由乙方进行自检，自检合格后准备验收文件并书面通知甲方。甲方确认乙方完成合同约定所有内容后，组织乙方（必要时请有关专家）进行项目验收，验收合格后，填写项目验收单作为对项目的最终认可。验收不合格的，限期整改，整改过程中产生的费用和发生的一切损失由乙方承担；整改超过二次的，甲方有权单方解除本合同，乙方应无条件退还已收取的全部合同价款，并按合同总价5%向甲方支付违约金，违约金不足弥补甲方损失的，由乙方负责赔偿。</w:t>
      </w:r>
    </w:p>
    <w:p w14:paraId="2A35B97F">
      <w:pPr>
        <w:keepNext w:val="0"/>
        <w:keepLines w:val="0"/>
        <w:pageBreakBefore w:val="0"/>
        <w:widowControl/>
        <w:kinsoku/>
        <w:wordWrap/>
        <w:overflowPunct w:val="0"/>
        <w:topLinePunct w:val="0"/>
        <w:bidi w:val="0"/>
        <w:spacing w:line="680" w:lineRule="exact"/>
        <w:ind w:firstLine="496" w:firstLineChars="200"/>
        <w:jc w:val="both"/>
        <w:rPr>
          <w:rFonts w:ascii="仿宋" w:hAnsi="仿宋" w:eastAsia="仿宋" w:cs="仿宋"/>
          <w:color w:val="auto"/>
          <w:spacing w:val="4"/>
          <w:position w:val="21"/>
          <w:sz w:val="24"/>
        </w:rPr>
      </w:pPr>
      <w:r>
        <w:rPr>
          <w:rFonts w:hint="eastAsia" w:ascii="仿宋" w:hAnsi="仿宋" w:eastAsia="仿宋" w:cs="仿宋"/>
          <w:color w:val="auto"/>
          <w:spacing w:val="4"/>
          <w:position w:val="21"/>
          <w:sz w:val="24"/>
          <w:lang w:val="en-US" w:eastAsia="zh-CN"/>
        </w:rPr>
        <w:t>2.</w:t>
      </w:r>
      <w:r>
        <w:rPr>
          <w:rFonts w:hint="eastAsia" w:ascii="仿宋" w:hAnsi="仿宋" w:eastAsia="仿宋" w:cs="仿宋"/>
          <w:color w:val="auto"/>
          <w:spacing w:val="4"/>
          <w:position w:val="21"/>
          <w:sz w:val="24"/>
        </w:rPr>
        <w:t>乙方向甲方提交项目实施过程中的所有资料,以便甲方日后管理和维护该项目。</w:t>
      </w:r>
    </w:p>
    <w:p w14:paraId="50241680">
      <w:pPr>
        <w:keepNext w:val="0"/>
        <w:keepLines w:val="0"/>
        <w:pageBreakBefore w:val="0"/>
        <w:widowControl/>
        <w:kinsoku/>
        <w:wordWrap/>
        <w:overflowPunct w:val="0"/>
        <w:topLinePunct w:val="0"/>
        <w:bidi w:val="0"/>
        <w:spacing w:line="680" w:lineRule="exact"/>
        <w:ind w:firstLine="496" w:firstLineChars="200"/>
        <w:jc w:val="both"/>
        <w:rPr>
          <w:rFonts w:ascii="仿宋" w:hAnsi="仿宋" w:eastAsia="仿宋" w:cs="仿宋"/>
          <w:color w:val="auto"/>
          <w:spacing w:val="4"/>
          <w:position w:val="21"/>
          <w:sz w:val="24"/>
        </w:rPr>
      </w:pPr>
      <w:r>
        <w:rPr>
          <w:rFonts w:hint="eastAsia" w:ascii="仿宋" w:hAnsi="仿宋" w:eastAsia="仿宋" w:cs="仿宋"/>
          <w:color w:val="auto"/>
          <w:spacing w:val="4"/>
          <w:position w:val="21"/>
          <w:sz w:val="24"/>
          <w:lang w:val="en-US" w:eastAsia="zh-CN"/>
        </w:rPr>
        <w:t>3.</w:t>
      </w:r>
      <w:r>
        <w:rPr>
          <w:rFonts w:hint="eastAsia" w:ascii="仿宋" w:hAnsi="仿宋" w:eastAsia="仿宋" w:cs="仿宋"/>
          <w:color w:val="auto"/>
          <w:spacing w:val="4"/>
          <w:position w:val="21"/>
          <w:sz w:val="24"/>
        </w:rPr>
        <w:t>验收依据</w:t>
      </w:r>
    </w:p>
    <w:p w14:paraId="6B295114">
      <w:pPr>
        <w:keepNext w:val="0"/>
        <w:keepLines w:val="0"/>
        <w:pageBreakBefore w:val="0"/>
        <w:widowControl/>
        <w:kinsoku/>
        <w:wordWrap/>
        <w:overflowPunct w:val="0"/>
        <w:topLinePunct w:val="0"/>
        <w:bidi w:val="0"/>
        <w:spacing w:line="680" w:lineRule="exact"/>
        <w:ind w:firstLine="496" w:firstLineChars="200"/>
        <w:jc w:val="both"/>
        <w:rPr>
          <w:rFonts w:ascii="仿宋" w:hAnsi="仿宋" w:eastAsia="仿宋" w:cs="仿宋"/>
          <w:color w:val="auto"/>
          <w:spacing w:val="4"/>
          <w:position w:val="21"/>
          <w:sz w:val="24"/>
        </w:rPr>
      </w:pPr>
      <w:r>
        <w:rPr>
          <w:rFonts w:hint="eastAsia" w:ascii="仿宋" w:hAnsi="仿宋" w:eastAsia="仿宋" w:cs="仿宋"/>
          <w:color w:val="auto"/>
          <w:spacing w:val="4"/>
          <w:position w:val="21"/>
          <w:sz w:val="24"/>
          <w:lang w:eastAsia="zh-CN"/>
        </w:rPr>
        <w:t>（</w:t>
      </w:r>
      <w:r>
        <w:rPr>
          <w:rFonts w:hint="eastAsia" w:ascii="仿宋" w:hAnsi="仿宋" w:eastAsia="仿宋" w:cs="仿宋"/>
          <w:color w:val="auto"/>
          <w:spacing w:val="4"/>
          <w:position w:val="21"/>
          <w:sz w:val="24"/>
          <w:lang w:val="en-US" w:eastAsia="zh-CN"/>
        </w:rPr>
        <w:t>1</w:t>
      </w:r>
      <w:r>
        <w:rPr>
          <w:rFonts w:hint="eastAsia" w:ascii="仿宋" w:hAnsi="仿宋" w:eastAsia="仿宋" w:cs="仿宋"/>
          <w:color w:val="auto"/>
          <w:spacing w:val="4"/>
          <w:position w:val="21"/>
          <w:sz w:val="24"/>
          <w:lang w:eastAsia="zh-CN"/>
        </w:rPr>
        <w:t>）</w:t>
      </w:r>
      <w:r>
        <w:rPr>
          <w:rFonts w:hint="eastAsia" w:ascii="仿宋" w:hAnsi="仿宋" w:eastAsia="仿宋" w:cs="仿宋"/>
          <w:color w:val="auto"/>
          <w:spacing w:val="4"/>
          <w:position w:val="21"/>
          <w:sz w:val="24"/>
        </w:rPr>
        <w:t>竞争性磋商文件、磋商响应文件、澄清表（函）；</w:t>
      </w:r>
    </w:p>
    <w:p w14:paraId="4F9A2A2F">
      <w:pPr>
        <w:keepNext w:val="0"/>
        <w:keepLines w:val="0"/>
        <w:pageBreakBefore w:val="0"/>
        <w:widowControl/>
        <w:kinsoku/>
        <w:wordWrap/>
        <w:overflowPunct w:val="0"/>
        <w:topLinePunct w:val="0"/>
        <w:bidi w:val="0"/>
        <w:spacing w:line="680" w:lineRule="exact"/>
        <w:ind w:firstLine="496" w:firstLineChars="200"/>
        <w:jc w:val="both"/>
        <w:rPr>
          <w:rFonts w:ascii="仿宋" w:hAnsi="仿宋" w:eastAsia="仿宋" w:cs="仿宋"/>
          <w:color w:val="auto"/>
          <w:spacing w:val="4"/>
          <w:position w:val="21"/>
          <w:sz w:val="24"/>
        </w:rPr>
      </w:pPr>
      <w:r>
        <w:rPr>
          <w:rFonts w:hint="eastAsia" w:ascii="仿宋" w:hAnsi="仿宋" w:eastAsia="仿宋" w:cs="仿宋"/>
          <w:color w:val="auto"/>
          <w:spacing w:val="4"/>
          <w:position w:val="21"/>
          <w:sz w:val="24"/>
          <w:lang w:eastAsia="zh-CN"/>
        </w:rPr>
        <w:t>（</w:t>
      </w:r>
      <w:r>
        <w:rPr>
          <w:rFonts w:hint="eastAsia" w:ascii="仿宋" w:hAnsi="仿宋" w:eastAsia="仿宋" w:cs="仿宋"/>
          <w:color w:val="auto"/>
          <w:spacing w:val="4"/>
          <w:position w:val="21"/>
          <w:sz w:val="24"/>
          <w:lang w:val="en-US" w:eastAsia="zh-CN"/>
        </w:rPr>
        <w:t>2</w:t>
      </w:r>
      <w:r>
        <w:rPr>
          <w:rFonts w:hint="eastAsia" w:ascii="仿宋" w:hAnsi="仿宋" w:eastAsia="仿宋" w:cs="仿宋"/>
          <w:color w:val="auto"/>
          <w:spacing w:val="4"/>
          <w:position w:val="21"/>
          <w:sz w:val="24"/>
          <w:lang w:eastAsia="zh-CN"/>
        </w:rPr>
        <w:t>）</w:t>
      </w:r>
      <w:r>
        <w:rPr>
          <w:rFonts w:hint="eastAsia" w:ascii="仿宋" w:hAnsi="仿宋" w:eastAsia="仿宋" w:cs="仿宋"/>
          <w:color w:val="auto"/>
          <w:spacing w:val="4"/>
          <w:position w:val="21"/>
          <w:sz w:val="24"/>
        </w:rPr>
        <w:t>本合同及附件文本；</w:t>
      </w:r>
    </w:p>
    <w:p w14:paraId="7681AA85">
      <w:pPr>
        <w:keepNext w:val="0"/>
        <w:keepLines w:val="0"/>
        <w:pageBreakBefore w:val="0"/>
        <w:widowControl/>
        <w:kinsoku/>
        <w:wordWrap/>
        <w:overflowPunct w:val="0"/>
        <w:topLinePunct w:val="0"/>
        <w:bidi w:val="0"/>
        <w:spacing w:line="680" w:lineRule="exact"/>
        <w:ind w:firstLine="496" w:firstLineChars="200"/>
        <w:jc w:val="both"/>
        <w:rPr>
          <w:rFonts w:ascii="仿宋" w:hAnsi="仿宋" w:eastAsia="仿宋" w:cs="仿宋"/>
          <w:color w:val="auto"/>
          <w:spacing w:val="4"/>
          <w:position w:val="21"/>
          <w:sz w:val="24"/>
        </w:rPr>
      </w:pPr>
      <w:r>
        <w:rPr>
          <w:rFonts w:hint="eastAsia" w:ascii="仿宋" w:hAnsi="仿宋" w:eastAsia="仿宋" w:cs="仿宋"/>
          <w:color w:val="auto"/>
          <w:spacing w:val="4"/>
          <w:position w:val="21"/>
          <w:sz w:val="24"/>
          <w:lang w:eastAsia="zh-CN"/>
        </w:rPr>
        <w:t>（</w:t>
      </w:r>
      <w:r>
        <w:rPr>
          <w:rFonts w:hint="eastAsia" w:ascii="仿宋" w:hAnsi="仿宋" w:eastAsia="仿宋" w:cs="仿宋"/>
          <w:color w:val="auto"/>
          <w:spacing w:val="4"/>
          <w:position w:val="21"/>
          <w:sz w:val="24"/>
          <w:lang w:val="en-US" w:eastAsia="zh-CN"/>
        </w:rPr>
        <w:t>3</w:t>
      </w:r>
      <w:r>
        <w:rPr>
          <w:rFonts w:hint="eastAsia" w:ascii="仿宋" w:hAnsi="仿宋" w:eastAsia="仿宋" w:cs="仿宋"/>
          <w:color w:val="auto"/>
          <w:spacing w:val="4"/>
          <w:position w:val="21"/>
          <w:sz w:val="24"/>
          <w:lang w:eastAsia="zh-CN"/>
        </w:rPr>
        <w:t>）</w:t>
      </w:r>
      <w:r>
        <w:rPr>
          <w:rFonts w:hint="eastAsia" w:ascii="仿宋" w:hAnsi="仿宋" w:eastAsia="仿宋" w:cs="仿宋"/>
          <w:color w:val="auto"/>
          <w:spacing w:val="4"/>
          <w:position w:val="21"/>
          <w:sz w:val="24"/>
        </w:rPr>
        <w:t>国家相应的办法、标准、规范。</w:t>
      </w:r>
    </w:p>
    <w:p w14:paraId="03A0F8F3">
      <w:pPr>
        <w:keepNext w:val="0"/>
        <w:keepLines w:val="0"/>
        <w:pageBreakBefore w:val="0"/>
        <w:widowControl/>
        <w:kinsoku/>
        <w:wordWrap/>
        <w:overflowPunct w:val="0"/>
        <w:topLinePunct w:val="0"/>
        <w:bidi w:val="0"/>
        <w:spacing w:line="680" w:lineRule="exact"/>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十、保密</w:t>
      </w:r>
    </w:p>
    <w:p w14:paraId="2EC673AA">
      <w:pPr>
        <w:keepNext w:val="0"/>
        <w:keepLines w:val="0"/>
        <w:pageBreakBefore w:val="0"/>
        <w:widowControl/>
        <w:kinsoku/>
        <w:wordWrap/>
        <w:overflowPunct w:val="0"/>
        <w:topLinePunct w:val="0"/>
        <w:bidi w:val="0"/>
        <w:spacing w:line="68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对工作中了解到的甲方的技术、机密等进行严格保密，不得向他人泄漏。本合同的解除或终止不免除乙方应承担的保密义务。</w:t>
      </w:r>
    </w:p>
    <w:p w14:paraId="46ACECC4">
      <w:pPr>
        <w:keepNext w:val="0"/>
        <w:keepLines w:val="0"/>
        <w:pageBreakBefore w:val="0"/>
        <w:widowControl/>
        <w:kinsoku/>
        <w:wordWrap/>
        <w:overflowPunct w:val="0"/>
        <w:topLinePunct w:val="0"/>
        <w:bidi w:val="0"/>
        <w:spacing w:line="68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甲方每发现乙方违反保密义务1次，乙方应向甲方承担合同总价2.5%的违约金，发现2次的，甲方有权单方解除合同并保留追究乙方违约责任的权利。</w:t>
      </w:r>
    </w:p>
    <w:p w14:paraId="39ABFF0A">
      <w:pPr>
        <w:keepNext w:val="0"/>
        <w:keepLines w:val="0"/>
        <w:pageBreakBefore w:val="0"/>
        <w:widowControl/>
        <w:kinsoku/>
        <w:wordWrap/>
        <w:overflowPunct w:val="0"/>
        <w:topLinePunct w:val="0"/>
        <w:autoSpaceDE w:val="0"/>
        <w:autoSpaceDN w:val="0"/>
        <w:bidi w:val="0"/>
        <w:adjustRightInd w:val="0"/>
        <w:snapToGrid w:val="0"/>
        <w:spacing w:line="700" w:lineRule="exact"/>
        <w:textAlignment w:val="baseline"/>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 xml:space="preserve">十一、知识产权                                   </w:t>
      </w:r>
    </w:p>
    <w:p w14:paraId="46C9E04D">
      <w:pPr>
        <w:keepNext w:val="0"/>
        <w:keepLines w:val="0"/>
        <w:pageBreakBefore w:val="0"/>
        <w:widowControl/>
        <w:kinsoku/>
        <w:wordWrap/>
        <w:overflowPunct w:val="0"/>
        <w:topLinePunct w:val="0"/>
        <w:autoSpaceDE w:val="0"/>
        <w:autoSpaceDN w:val="0"/>
        <w:bidi w:val="0"/>
        <w:adjustRightInd w:val="0"/>
        <w:snapToGrid w:val="0"/>
        <w:spacing w:line="70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乙方应对所供服务具有或已取得合法知识产权，乙方应保证所供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5FC9F067">
      <w:pPr>
        <w:keepNext w:val="0"/>
        <w:keepLines w:val="0"/>
        <w:pageBreakBefore w:val="0"/>
        <w:widowControl/>
        <w:kinsoku/>
        <w:wordWrap/>
        <w:overflowPunct w:val="0"/>
        <w:topLinePunct w:val="0"/>
        <w:autoSpaceDE w:val="0"/>
        <w:autoSpaceDN w:val="0"/>
        <w:bidi w:val="0"/>
        <w:adjustRightInd w:val="0"/>
        <w:snapToGrid w:val="0"/>
        <w:spacing w:line="700" w:lineRule="exact"/>
        <w:textAlignment w:val="baseline"/>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十二、合同争议的解决</w:t>
      </w:r>
    </w:p>
    <w:p w14:paraId="357D274F">
      <w:pPr>
        <w:keepNext w:val="0"/>
        <w:keepLines w:val="0"/>
        <w:pageBreakBefore w:val="0"/>
        <w:widowControl/>
        <w:kinsoku/>
        <w:wordWrap/>
        <w:overflowPunct w:val="0"/>
        <w:topLinePunct w:val="0"/>
        <w:autoSpaceDE w:val="0"/>
        <w:autoSpaceDN w:val="0"/>
        <w:bidi w:val="0"/>
        <w:adjustRightInd w:val="0"/>
        <w:snapToGrid w:val="0"/>
        <w:spacing w:line="70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合同执行中发生争议的，当事人双方应协商解决。协商达不成一致时，可向甲方所在地人民法院提请诉讼。</w:t>
      </w:r>
    </w:p>
    <w:p w14:paraId="32759144">
      <w:pPr>
        <w:keepNext w:val="0"/>
        <w:keepLines w:val="0"/>
        <w:pageBreakBefore w:val="0"/>
        <w:widowControl/>
        <w:kinsoku/>
        <w:wordWrap/>
        <w:overflowPunct w:val="0"/>
        <w:topLinePunct w:val="0"/>
        <w:autoSpaceDE w:val="0"/>
        <w:autoSpaceDN w:val="0"/>
        <w:bidi w:val="0"/>
        <w:adjustRightInd w:val="0"/>
        <w:snapToGrid w:val="0"/>
        <w:spacing w:line="700" w:lineRule="exact"/>
        <w:textAlignment w:val="baseline"/>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十三、不可抗力情况下的免责约定</w:t>
      </w:r>
    </w:p>
    <w:p w14:paraId="7C0574E3">
      <w:pPr>
        <w:keepNext w:val="0"/>
        <w:keepLines w:val="0"/>
        <w:pageBreakBefore w:val="0"/>
        <w:widowControl/>
        <w:kinsoku/>
        <w:wordWrap/>
        <w:overflowPunct w:val="0"/>
        <w:topLinePunct w:val="0"/>
        <w:autoSpaceDE w:val="0"/>
        <w:autoSpaceDN w:val="0"/>
        <w:bidi w:val="0"/>
        <w:adjustRightInd w:val="0"/>
        <w:snapToGrid w:val="0"/>
        <w:spacing w:line="70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双方约定不可抗力情况指：双方不可预见、不可避免、不可克服的客观情况，但不包括双方的违约或疏忽。这些事件包括但不限于：战争、严重火灾、洪水、台风、地震等。</w:t>
      </w:r>
    </w:p>
    <w:p w14:paraId="35B0F8A3">
      <w:pPr>
        <w:keepNext w:val="0"/>
        <w:keepLines w:val="0"/>
        <w:pageBreakBefore w:val="0"/>
        <w:widowControl/>
        <w:kinsoku/>
        <w:wordWrap/>
        <w:overflowPunct w:val="0"/>
        <w:topLinePunct w:val="0"/>
        <w:autoSpaceDE w:val="0"/>
        <w:autoSpaceDN w:val="0"/>
        <w:bidi w:val="0"/>
        <w:adjustRightInd w:val="0"/>
        <w:snapToGrid w:val="0"/>
        <w:spacing w:line="700" w:lineRule="exact"/>
        <w:textAlignment w:val="baseline"/>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十四、违约责任</w:t>
      </w:r>
    </w:p>
    <w:p w14:paraId="51F0BF69">
      <w:pPr>
        <w:keepNext w:val="0"/>
        <w:keepLines w:val="0"/>
        <w:pageBreakBefore w:val="0"/>
        <w:widowControl/>
        <w:kinsoku/>
        <w:wordWrap/>
        <w:overflowPunct w:val="0"/>
        <w:topLinePunct w:val="0"/>
        <w:autoSpaceDE w:val="0"/>
        <w:autoSpaceDN w:val="0"/>
        <w:bidi w:val="0"/>
        <w:adjustRightInd w:val="0"/>
        <w:snapToGrid w:val="0"/>
        <w:spacing w:line="700" w:lineRule="exact"/>
        <w:ind w:firstLine="496" w:firstLineChars="200"/>
        <w:textAlignment w:val="baseline"/>
        <w:rPr>
          <w:rFonts w:hint="eastAsia" w:ascii="仿宋" w:hAnsi="仿宋" w:eastAsia="仿宋" w:cs="仿宋"/>
          <w:color w:val="auto"/>
          <w:spacing w:val="4"/>
          <w:position w:val="21"/>
          <w:sz w:val="24"/>
        </w:rPr>
      </w:pPr>
      <w:r>
        <w:rPr>
          <w:rFonts w:hint="eastAsia" w:ascii="仿宋" w:hAnsi="仿宋" w:eastAsia="仿宋" w:cs="仿宋"/>
          <w:color w:val="auto"/>
          <w:spacing w:val="4"/>
          <w:position w:val="21"/>
          <w:sz w:val="24"/>
          <w:lang w:val="en-US" w:eastAsia="zh-CN"/>
        </w:rPr>
        <w:t>1.</w:t>
      </w:r>
      <w:r>
        <w:rPr>
          <w:rFonts w:hint="eastAsia" w:ascii="仿宋" w:hAnsi="仿宋" w:eastAsia="仿宋" w:cs="仿宋"/>
          <w:color w:val="auto"/>
          <w:spacing w:val="4"/>
          <w:position w:val="21"/>
          <w:sz w:val="24"/>
        </w:rPr>
        <w:t>按《中华人民共和国民法典》中的相关条款执行。</w:t>
      </w:r>
    </w:p>
    <w:p w14:paraId="5107B86C">
      <w:pPr>
        <w:keepNext w:val="0"/>
        <w:keepLines w:val="0"/>
        <w:pageBreakBefore w:val="0"/>
        <w:widowControl/>
        <w:kinsoku/>
        <w:wordWrap/>
        <w:overflowPunct w:val="0"/>
        <w:topLinePunct w:val="0"/>
        <w:autoSpaceDE w:val="0"/>
        <w:autoSpaceDN w:val="0"/>
        <w:bidi w:val="0"/>
        <w:adjustRightInd w:val="0"/>
        <w:snapToGrid w:val="0"/>
        <w:spacing w:line="700" w:lineRule="exact"/>
        <w:ind w:firstLine="496" w:firstLineChars="200"/>
        <w:textAlignment w:val="baseline"/>
        <w:rPr>
          <w:rFonts w:hint="eastAsia" w:ascii="仿宋" w:hAnsi="仿宋" w:eastAsia="仿宋" w:cs="仿宋"/>
          <w:color w:val="auto"/>
          <w:spacing w:val="4"/>
          <w:position w:val="21"/>
          <w:sz w:val="24"/>
        </w:rPr>
      </w:pPr>
      <w:r>
        <w:rPr>
          <w:rFonts w:hint="eastAsia" w:ascii="仿宋" w:hAnsi="仿宋" w:eastAsia="仿宋" w:cs="仿宋"/>
          <w:color w:val="auto"/>
          <w:spacing w:val="4"/>
          <w:position w:val="21"/>
          <w:sz w:val="24"/>
          <w:lang w:val="en-US" w:eastAsia="zh-CN"/>
        </w:rPr>
        <w:t>2.</w:t>
      </w:r>
      <w:r>
        <w:rPr>
          <w:rFonts w:hint="eastAsia" w:ascii="仿宋" w:hAnsi="仿宋" w:eastAsia="仿宋" w:cs="仿宋"/>
          <w:color w:val="auto"/>
          <w:spacing w:val="4"/>
          <w:position w:val="21"/>
          <w:sz w:val="24"/>
        </w:rPr>
        <w:t>未按合同要求提供的服务，甲方会同招标组织机构有权终止合同和对乙方的违约行为进行追究。</w:t>
      </w:r>
    </w:p>
    <w:p w14:paraId="7215A1C1">
      <w:pPr>
        <w:keepNext w:val="0"/>
        <w:keepLines w:val="0"/>
        <w:pageBreakBefore w:val="0"/>
        <w:widowControl/>
        <w:kinsoku/>
        <w:wordWrap/>
        <w:overflowPunct w:val="0"/>
        <w:topLinePunct w:val="0"/>
        <w:autoSpaceDE w:val="0"/>
        <w:autoSpaceDN w:val="0"/>
        <w:bidi w:val="0"/>
        <w:adjustRightInd w:val="0"/>
        <w:snapToGrid w:val="0"/>
        <w:spacing w:line="70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lang w:val="en-US" w:eastAsia="zh-CN"/>
        </w:rPr>
        <w:t>3.</w:t>
      </w:r>
      <w:r>
        <w:rPr>
          <w:rFonts w:hint="eastAsia" w:ascii="仿宋" w:hAnsi="仿宋" w:eastAsia="仿宋" w:cs="仿宋"/>
          <w:color w:val="auto"/>
          <w:spacing w:val="4"/>
          <w:position w:val="21"/>
          <w:sz w:val="24"/>
        </w:rPr>
        <w:t>乙方未在规定期限内完成工作任务的，每逾期一天应向甲方支付合同金额0.2%的违约金，违约金不超过合同金额的5%；逾期超过25天的，甲方有权解除合同并要求乙方赔偿全部损失。如因甲方原因导致产品不能按期完成，乙方不用承担赔偿责任。</w:t>
      </w:r>
    </w:p>
    <w:p w14:paraId="4AD859B5">
      <w:pPr>
        <w:keepNext w:val="0"/>
        <w:keepLines w:val="0"/>
        <w:pageBreakBefore w:val="0"/>
        <w:widowControl/>
        <w:kinsoku/>
        <w:wordWrap/>
        <w:overflowPunct w:val="0"/>
        <w:topLinePunct w:val="0"/>
        <w:autoSpaceDE w:val="0"/>
        <w:autoSpaceDN w:val="0"/>
        <w:bidi w:val="0"/>
        <w:adjustRightInd w:val="0"/>
        <w:snapToGrid w:val="0"/>
        <w:spacing w:line="700" w:lineRule="exact"/>
        <w:textAlignment w:val="baseline"/>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 xml:space="preserve">十五、其他 </w:t>
      </w:r>
    </w:p>
    <w:p w14:paraId="19A9A520">
      <w:pPr>
        <w:keepNext w:val="0"/>
        <w:keepLines w:val="0"/>
        <w:pageBreakBefore w:val="0"/>
        <w:widowControl w:val="0"/>
        <w:kinsoku/>
        <w:wordWrap/>
        <w:overflowPunct w:val="0"/>
        <w:topLinePunct w:val="0"/>
        <w:autoSpaceDE w:val="0"/>
        <w:autoSpaceDN w:val="0"/>
        <w:bidi w:val="0"/>
        <w:adjustRightInd w:val="0"/>
        <w:snapToGrid w:val="0"/>
        <w:spacing w:line="700" w:lineRule="exact"/>
        <w:ind w:firstLine="496" w:firstLineChars="200"/>
        <w:textAlignment w:val="baseline"/>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本合同一式</w:t>
      </w:r>
      <w:r>
        <w:rPr>
          <w:rFonts w:hint="eastAsia" w:ascii="仿宋" w:hAnsi="仿宋" w:eastAsia="仿宋" w:cs="仿宋"/>
          <w:color w:val="auto"/>
          <w:spacing w:val="4"/>
          <w:position w:val="21"/>
          <w:sz w:val="24"/>
          <w:u w:val="single"/>
        </w:rPr>
        <w:t xml:space="preserve"> 九 </w:t>
      </w:r>
      <w:r>
        <w:rPr>
          <w:rFonts w:hint="eastAsia" w:ascii="仿宋" w:hAnsi="仿宋" w:eastAsia="仿宋" w:cs="仿宋"/>
          <w:color w:val="auto"/>
          <w:spacing w:val="4"/>
          <w:position w:val="21"/>
          <w:sz w:val="24"/>
        </w:rPr>
        <w:t>份，具有同等法律效力，双方各执</w:t>
      </w:r>
      <w:r>
        <w:rPr>
          <w:rFonts w:hint="eastAsia" w:ascii="仿宋" w:hAnsi="仿宋" w:eastAsia="仿宋" w:cs="仿宋"/>
          <w:color w:val="auto"/>
          <w:spacing w:val="4"/>
          <w:position w:val="21"/>
          <w:sz w:val="24"/>
          <w:u w:val="single"/>
        </w:rPr>
        <w:t xml:space="preserve"> 四 </w:t>
      </w:r>
      <w:r>
        <w:rPr>
          <w:rFonts w:hint="eastAsia" w:ascii="仿宋" w:hAnsi="仿宋" w:eastAsia="仿宋" w:cs="仿宋"/>
          <w:color w:val="auto"/>
          <w:spacing w:val="4"/>
          <w:position w:val="21"/>
          <w:sz w:val="24"/>
        </w:rPr>
        <w:t>份，采购代理机构</w:t>
      </w:r>
      <w:r>
        <w:rPr>
          <w:rFonts w:hint="eastAsia" w:ascii="仿宋" w:hAnsi="仿宋" w:eastAsia="仿宋" w:cs="仿宋"/>
          <w:color w:val="auto"/>
          <w:spacing w:val="4"/>
          <w:position w:val="21"/>
          <w:sz w:val="24"/>
          <w:u w:val="single"/>
        </w:rPr>
        <w:t xml:space="preserve"> 一 </w:t>
      </w:r>
      <w:r>
        <w:rPr>
          <w:rFonts w:hint="eastAsia" w:ascii="仿宋" w:hAnsi="仿宋" w:eastAsia="仿宋" w:cs="仿宋"/>
          <w:color w:val="auto"/>
          <w:spacing w:val="4"/>
          <w:position w:val="21"/>
          <w:sz w:val="24"/>
        </w:rPr>
        <w:t>份，合同经双方法定代表人（负责人）或授权代表签字并加盖单位公章之日起生效。未尽事宜，双方协商解决。</w:t>
      </w:r>
    </w:p>
    <w:p w14:paraId="386CE529">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 xml:space="preserve">甲  方：                              </w:t>
      </w:r>
    </w:p>
    <w:p w14:paraId="07E87F6C">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法定代表人（负责人）或授权代表：</w:t>
      </w:r>
      <w:r>
        <w:rPr>
          <w:rFonts w:hint="eastAsia" w:ascii="仿宋" w:hAnsi="仿宋" w:eastAsia="仿宋" w:cs="仿宋"/>
          <w:color w:val="auto"/>
          <w:spacing w:val="4"/>
          <w:position w:val="21"/>
          <w:sz w:val="24"/>
          <w:szCs w:val="24"/>
          <w:u w:val="single"/>
        </w:rPr>
        <w:t xml:space="preserve">       </w:t>
      </w:r>
      <w:r>
        <w:rPr>
          <w:rFonts w:hint="eastAsia" w:ascii="仿宋" w:hAnsi="仿宋" w:eastAsia="仿宋" w:cs="仿宋"/>
          <w:color w:val="auto"/>
          <w:spacing w:val="4"/>
          <w:position w:val="21"/>
          <w:sz w:val="24"/>
          <w:szCs w:val="24"/>
          <w:u w:val="single"/>
          <w:lang w:val="en-US" w:eastAsia="zh-CN"/>
        </w:rPr>
        <w:t xml:space="preserve">        </w:t>
      </w:r>
      <w:r>
        <w:rPr>
          <w:rFonts w:hint="eastAsia" w:ascii="仿宋" w:hAnsi="仿宋" w:eastAsia="仿宋" w:cs="仿宋"/>
          <w:color w:val="auto"/>
          <w:spacing w:val="4"/>
          <w:position w:val="21"/>
          <w:sz w:val="24"/>
          <w:szCs w:val="24"/>
        </w:rPr>
        <w:t>（签字）</w:t>
      </w:r>
    </w:p>
    <w:p w14:paraId="321F2BD6">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 xml:space="preserve">甲方联系人：                              </w:t>
      </w:r>
    </w:p>
    <w:p w14:paraId="5A1D0FD4">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甲方联系人电话：</w:t>
      </w:r>
    </w:p>
    <w:p w14:paraId="2BE9F6A3">
      <w:pPr>
        <w:keepNext w:val="0"/>
        <w:keepLines w:val="0"/>
        <w:pageBreakBefore w:val="0"/>
        <w:widowControl/>
        <w:kinsoku/>
        <w:wordWrap/>
        <w:overflowPunct w:val="0"/>
        <w:topLinePunct w:val="0"/>
        <w:bidi w:val="0"/>
        <w:spacing w:line="660" w:lineRule="exact"/>
        <w:ind w:right="988" w:firstLine="6448" w:firstLineChars="2600"/>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年      月    日</w:t>
      </w:r>
    </w:p>
    <w:p w14:paraId="1B771792">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bookmarkStart w:id="0" w:name="OLE_LINK4"/>
      <w:bookmarkStart w:id="1" w:name="OLE_LINK3"/>
      <w:r>
        <w:rPr>
          <w:rFonts w:hint="eastAsia" w:ascii="仿宋" w:hAnsi="仿宋" w:eastAsia="仿宋" w:cs="仿宋"/>
          <w:color w:val="auto"/>
          <w:spacing w:val="4"/>
          <w:position w:val="21"/>
          <w:sz w:val="24"/>
          <w:szCs w:val="24"/>
        </w:rPr>
        <w:t>乙  方：</w:t>
      </w:r>
    </w:p>
    <w:bookmarkEnd w:id="0"/>
    <w:bookmarkEnd w:id="1"/>
    <w:p w14:paraId="307943BE">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法定代表人（负责人）或授权代表：</w:t>
      </w:r>
      <w:r>
        <w:rPr>
          <w:rFonts w:hint="eastAsia" w:ascii="仿宋" w:hAnsi="仿宋" w:eastAsia="仿宋" w:cs="仿宋"/>
          <w:color w:val="auto"/>
          <w:spacing w:val="4"/>
          <w:position w:val="21"/>
          <w:sz w:val="24"/>
          <w:szCs w:val="24"/>
          <w:u w:val="single"/>
        </w:rPr>
        <w:t xml:space="preserve">                </w:t>
      </w:r>
      <w:r>
        <w:rPr>
          <w:rFonts w:hint="eastAsia" w:ascii="仿宋" w:hAnsi="仿宋" w:eastAsia="仿宋" w:cs="仿宋"/>
          <w:color w:val="auto"/>
          <w:spacing w:val="4"/>
          <w:position w:val="21"/>
          <w:sz w:val="24"/>
          <w:szCs w:val="24"/>
        </w:rPr>
        <w:t>（签字）</w:t>
      </w:r>
    </w:p>
    <w:p w14:paraId="6F8A6A16">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乙方联系人：</w:t>
      </w:r>
    </w:p>
    <w:p w14:paraId="31AF834D">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乙方联系人电话：</w:t>
      </w:r>
    </w:p>
    <w:p w14:paraId="4A604ED1">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开户行：</w:t>
      </w:r>
    </w:p>
    <w:p w14:paraId="4B1EE208">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账号：</w:t>
      </w:r>
    </w:p>
    <w:p w14:paraId="67AD343F">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纳税人识别号：</w:t>
      </w:r>
    </w:p>
    <w:p w14:paraId="2BA4033B">
      <w:pPr>
        <w:keepNext w:val="0"/>
        <w:keepLines w:val="0"/>
        <w:pageBreakBefore w:val="0"/>
        <w:widowControl/>
        <w:kinsoku/>
        <w:wordWrap/>
        <w:overflowPunct w:val="0"/>
        <w:topLinePunct w:val="0"/>
        <w:bidi w:val="0"/>
        <w:spacing w:line="660" w:lineRule="exact"/>
        <w:ind w:right="76"/>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地址：</w:t>
      </w:r>
    </w:p>
    <w:p w14:paraId="177C99DE">
      <w:pPr>
        <w:keepNext w:val="0"/>
        <w:keepLines w:val="0"/>
        <w:pageBreakBefore w:val="0"/>
        <w:widowControl/>
        <w:kinsoku/>
        <w:wordWrap/>
        <w:overflowPunct w:val="0"/>
        <w:topLinePunct w:val="0"/>
        <w:bidi w:val="0"/>
        <w:spacing w:line="660" w:lineRule="exact"/>
        <w:ind w:left="14" w:right="988" w:firstLine="6696" w:firstLineChars="2700"/>
        <w:rPr>
          <w:rFonts w:ascii="仿宋" w:hAnsi="仿宋" w:eastAsia="仿宋" w:cs="仿宋"/>
          <w:color w:val="auto"/>
          <w:spacing w:val="4"/>
          <w:position w:val="21"/>
          <w:sz w:val="24"/>
          <w:szCs w:val="24"/>
        </w:rPr>
      </w:pPr>
      <w:r>
        <w:rPr>
          <w:rFonts w:hint="eastAsia" w:ascii="仿宋" w:hAnsi="仿宋" w:eastAsia="仿宋" w:cs="仿宋"/>
          <w:color w:val="auto"/>
          <w:spacing w:val="4"/>
          <w:position w:val="21"/>
          <w:sz w:val="24"/>
          <w:szCs w:val="24"/>
        </w:rPr>
        <w:t>年     月    日</w:t>
      </w:r>
    </w:p>
    <w:p w14:paraId="5137468B">
      <w:pPr>
        <w:keepNext w:val="0"/>
        <w:keepLines w:val="0"/>
        <w:pageBreakBefore w:val="0"/>
        <w:widowControl/>
        <w:kinsoku/>
        <w:wordWrap/>
        <w:overflowPunct w:val="0"/>
        <w:topLinePunct w:val="0"/>
        <w:bidi w:val="0"/>
        <w:spacing w:before="339" w:line="360" w:lineRule="auto"/>
        <w:rPr>
          <w:rFonts w:ascii="仿宋" w:hAnsi="仿宋" w:eastAsia="仿宋" w:cs="仿宋"/>
          <w:b/>
          <w:bCs/>
          <w:color w:val="auto"/>
          <w:spacing w:val="5"/>
          <w:sz w:val="24"/>
          <w:szCs w:val="24"/>
        </w:rPr>
        <w:sectPr>
          <w:pgSz w:w="11906" w:h="16838"/>
          <w:pgMar w:top="1134" w:right="1134" w:bottom="1134" w:left="1134" w:header="851" w:footer="992" w:gutter="0"/>
          <w:cols w:space="425" w:num="1"/>
          <w:docGrid w:type="lines" w:linePitch="312" w:charSpace="0"/>
        </w:sectPr>
      </w:pPr>
    </w:p>
    <w:p w14:paraId="79E8AEFC">
      <w:pPr>
        <w:keepNext w:val="0"/>
        <w:keepLines w:val="0"/>
        <w:pageBreakBefore w:val="0"/>
        <w:widowControl/>
        <w:kinsoku/>
        <w:wordWrap/>
        <w:overflowPunct w:val="0"/>
        <w:topLinePunct w:val="0"/>
        <w:bidi w:val="0"/>
        <w:spacing w:before="339" w:line="360" w:lineRule="auto"/>
        <w:jc w:val="center"/>
        <w:rPr>
          <w:rFonts w:ascii="仿宋" w:hAnsi="仿宋" w:eastAsia="仿宋" w:cs="仿宋"/>
          <w:b/>
          <w:bCs/>
          <w:color w:val="auto"/>
          <w:spacing w:val="5"/>
          <w:sz w:val="28"/>
          <w:szCs w:val="28"/>
        </w:rPr>
      </w:pPr>
      <w:r>
        <w:rPr>
          <w:rFonts w:hint="eastAsia" w:ascii="仿宋" w:hAnsi="仿宋" w:eastAsia="仿宋" w:cs="仿宋"/>
          <w:b/>
          <w:bCs/>
          <w:color w:val="auto"/>
          <w:spacing w:val="5"/>
          <w:sz w:val="28"/>
          <w:szCs w:val="28"/>
        </w:rPr>
        <w:t>安全生产合同</w:t>
      </w:r>
    </w:p>
    <w:p w14:paraId="711D07EF">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为在本评价项目合同的实施过程中创造安全的工作环境，切实搞好本项目的安全管理工作，本项目</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（采购人全称，以下简称“甲方 ”） 与</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（承包人全称，以下简称“乙方”），特此签订安全生产合同：</w:t>
      </w:r>
    </w:p>
    <w:p w14:paraId="2E2DAF93">
      <w:pPr>
        <w:keepNext w:val="0"/>
        <w:keepLines w:val="0"/>
        <w:pageBreakBefore w:val="0"/>
        <w:widowControl/>
        <w:kinsoku/>
        <w:wordWrap/>
        <w:overflowPunct w:val="0"/>
        <w:topLinePunct w:val="0"/>
        <w:bidi w:val="0"/>
        <w:spacing w:line="660" w:lineRule="exact"/>
        <w:ind w:firstLine="498" w:firstLineChars="200"/>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一、甲方职责</w:t>
      </w:r>
    </w:p>
    <w:p w14:paraId="6BDC86E7">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1．严格遵守国家有关安全生产的法律法规，认真执行项目承包合同中有关安全的要求。</w:t>
      </w:r>
    </w:p>
    <w:p w14:paraId="27A0A3EA">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2．严格遵守国务院《突发公共卫生事件应急条例》及《陕西省突发公共卫生事件应急实施办法》等安全生产规定。</w:t>
      </w:r>
    </w:p>
    <w:p w14:paraId="60691921">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3．按照“安全第一、预防为主”的原则进行安全生产管理，做到生产与安全工作同时计划、布置、检查。</w:t>
      </w:r>
    </w:p>
    <w:p w14:paraId="682F204B">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4．重要的安全设施必须坚持与主体工程“三同时”的原则，即：同时设计、审批，同时施工，同时验收，方可投入使用。</w:t>
      </w:r>
    </w:p>
    <w:p w14:paraId="4A365215">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5．及时传达中央及地方有关安全生产的精神。</w:t>
      </w:r>
    </w:p>
    <w:p w14:paraId="2B0E3216">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6．监督乙方及时处理发现的各种安全隐患。</w:t>
      </w:r>
    </w:p>
    <w:p w14:paraId="5151AE2F">
      <w:pPr>
        <w:keepNext w:val="0"/>
        <w:keepLines w:val="0"/>
        <w:pageBreakBefore w:val="0"/>
        <w:widowControl/>
        <w:kinsoku/>
        <w:wordWrap/>
        <w:overflowPunct w:val="0"/>
        <w:topLinePunct w:val="0"/>
        <w:bidi w:val="0"/>
        <w:spacing w:line="660" w:lineRule="exact"/>
        <w:ind w:firstLine="498" w:firstLineChars="200"/>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二、乙方职责</w:t>
      </w:r>
    </w:p>
    <w:p w14:paraId="1E2FB90A">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本项目甲乙双方外出检查派车、食宿涉及的安全管理要求，乙方须严格遵守国家有关安全生产的法律法规，派发或租用年检性能良好的车辆及安全意识强、责任心强的驾驶人员，安排干净卫生、符合财政对于甲方规定的食宿。</w:t>
      </w:r>
    </w:p>
    <w:p w14:paraId="744FACFE">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2．严格遵守国务院《突发公共卫生事件应急条例》及陕西省《陕西省突发公共卫生事件应急实施办法》等安全生产规定。</w:t>
      </w:r>
    </w:p>
    <w:p w14:paraId="0CAE684A">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3．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511DBAA8">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4．建立健全安全生产责任制。从派往实施项目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合同配备安全员，专职负责所有员工的安全和治安保卫工作及预防事故的发生。安全机构人员，有权按有关规定发布指令，并采取保护性措施防止事故发生。</w:t>
      </w:r>
    </w:p>
    <w:p w14:paraId="30589725">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5．乙方在任何时候都应采取各种合理的预防措施，防止其员工发生任何违法、违禁、暴力或妨碍治安的行为。</w:t>
      </w:r>
    </w:p>
    <w:p w14:paraId="6CCF9D9B">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6．乙方参加评价的人员，必须接受安全技术教育，熟知和遵守本工种的各项安全技术操作规程，定期进行安全技术考核，合格者方准上岗操作。</w:t>
      </w:r>
    </w:p>
    <w:p w14:paraId="64B4E40C">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7．在现场的所有人员，都应统一着装，必须按规定穿戴防护用品。负责人和安全检查员应随时检查劳动防护用品的穿戴情况，不按规定穿戴防护用品的人员不得上岗。</w:t>
      </w:r>
    </w:p>
    <w:p w14:paraId="75941C82">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8．制定相应的安全技术措施，现场必须具有相关的安全标志牌。</w:t>
      </w:r>
    </w:p>
    <w:p w14:paraId="1A4D6405">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9．乙方必须按照本项目特点，制定本项目实施中的生产安全事故应急救援预案；如果发生安全事故，应按照《国务院关于特大安全事故行政责任追究的规定》以及其它有关规定，及时上报有关部门，并坚持“三不放过”的原则，严肃处理相关责任人。</w:t>
      </w:r>
    </w:p>
    <w:p w14:paraId="38C8A77D">
      <w:pPr>
        <w:keepNext w:val="0"/>
        <w:keepLines w:val="0"/>
        <w:pageBreakBefore w:val="0"/>
        <w:widowControl/>
        <w:kinsoku/>
        <w:wordWrap/>
        <w:overflowPunct w:val="0"/>
        <w:topLinePunct w:val="0"/>
        <w:bidi w:val="0"/>
        <w:spacing w:line="660" w:lineRule="exact"/>
        <w:ind w:firstLine="498" w:firstLineChars="200"/>
        <w:rPr>
          <w:rFonts w:ascii="仿宋" w:hAnsi="仿宋" w:eastAsia="仿宋" w:cs="仿宋"/>
          <w:b/>
          <w:bCs/>
          <w:color w:val="auto"/>
          <w:spacing w:val="4"/>
          <w:position w:val="21"/>
          <w:sz w:val="24"/>
        </w:rPr>
      </w:pPr>
      <w:r>
        <w:rPr>
          <w:rFonts w:hint="eastAsia" w:ascii="仿宋" w:hAnsi="仿宋" w:eastAsia="仿宋" w:cs="仿宋"/>
          <w:b/>
          <w:bCs/>
          <w:color w:val="auto"/>
          <w:spacing w:val="4"/>
          <w:position w:val="21"/>
          <w:sz w:val="24"/>
        </w:rPr>
        <w:t>三、违约责任</w:t>
      </w:r>
    </w:p>
    <w:p w14:paraId="11190F08">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如因甲方或乙方原因违约造成安全事故，将依法追究责任。</w:t>
      </w:r>
    </w:p>
    <w:p w14:paraId="2A0CEB8B">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四、本合同一式</w:t>
      </w:r>
      <w:r>
        <w:rPr>
          <w:rFonts w:hint="eastAsia" w:ascii="仿宋" w:hAnsi="仿宋" w:eastAsia="仿宋" w:cs="仿宋"/>
          <w:color w:val="auto"/>
          <w:spacing w:val="4"/>
          <w:position w:val="21"/>
          <w:sz w:val="24"/>
          <w:u w:val="single"/>
        </w:rPr>
        <w:t xml:space="preserve"> 九 </w:t>
      </w:r>
      <w:r>
        <w:rPr>
          <w:rFonts w:hint="eastAsia" w:ascii="仿宋" w:hAnsi="仿宋" w:eastAsia="仿宋" w:cs="仿宋"/>
          <w:color w:val="auto"/>
          <w:spacing w:val="4"/>
          <w:position w:val="21"/>
          <w:sz w:val="24"/>
        </w:rPr>
        <w:t>份，具有同等法律效力，双方各执</w:t>
      </w:r>
      <w:r>
        <w:rPr>
          <w:rFonts w:hint="eastAsia" w:ascii="仿宋" w:hAnsi="仿宋" w:eastAsia="仿宋" w:cs="仿宋"/>
          <w:color w:val="auto"/>
          <w:spacing w:val="4"/>
          <w:position w:val="21"/>
          <w:sz w:val="24"/>
          <w:u w:val="single"/>
        </w:rPr>
        <w:t xml:space="preserve"> 四 </w:t>
      </w:r>
      <w:r>
        <w:rPr>
          <w:rFonts w:hint="eastAsia" w:ascii="仿宋" w:hAnsi="仿宋" w:eastAsia="仿宋" w:cs="仿宋"/>
          <w:color w:val="auto"/>
          <w:spacing w:val="4"/>
          <w:position w:val="21"/>
          <w:sz w:val="24"/>
        </w:rPr>
        <w:t>份，采购代理机构</w:t>
      </w:r>
      <w:r>
        <w:rPr>
          <w:rFonts w:hint="eastAsia" w:ascii="仿宋" w:hAnsi="仿宋" w:eastAsia="仿宋" w:cs="仿宋"/>
          <w:color w:val="auto"/>
          <w:spacing w:val="4"/>
          <w:position w:val="21"/>
          <w:sz w:val="24"/>
          <w:u w:val="single"/>
        </w:rPr>
        <w:t xml:space="preserve"> 一 </w:t>
      </w:r>
      <w:r>
        <w:rPr>
          <w:rFonts w:hint="eastAsia" w:ascii="仿宋" w:hAnsi="仿宋" w:eastAsia="仿宋" w:cs="仿宋"/>
          <w:color w:val="auto"/>
          <w:spacing w:val="4"/>
          <w:position w:val="21"/>
          <w:sz w:val="24"/>
        </w:rPr>
        <w:t>份，</w:t>
      </w:r>
      <w:r>
        <w:rPr>
          <w:rFonts w:hint="eastAsia" w:ascii="仿宋" w:hAnsi="仿宋" w:eastAsia="仿宋" w:cs="仿宋"/>
          <w:color w:val="auto"/>
          <w:spacing w:val="4"/>
          <w:position w:val="21"/>
          <w:sz w:val="24"/>
        </w:rPr>
        <w:t>合同经双方法定代表人（负责人）或授权代表签字并加盖单位公章之日起生效，全部项目竣工验收后失效。</w:t>
      </w:r>
    </w:p>
    <w:p w14:paraId="6FE7BA9F">
      <w:pPr>
        <w:keepNext w:val="0"/>
        <w:keepLines w:val="0"/>
        <w:pageBreakBefore w:val="0"/>
        <w:widowControl/>
        <w:kinsoku/>
        <w:wordWrap/>
        <w:overflowPunct w:val="0"/>
        <w:topLinePunct w:val="0"/>
        <w:bidi w:val="0"/>
        <w:spacing w:line="360" w:lineRule="auto"/>
        <w:ind w:left="14" w:right="76" w:firstLine="485"/>
        <w:rPr>
          <w:rFonts w:ascii="仿宋" w:hAnsi="仿宋" w:eastAsia="仿宋" w:cs="仿宋"/>
          <w:color w:val="auto"/>
          <w:spacing w:val="4"/>
          <w:position w:val="21"/>
          <w:sz w:val="24"/>
        </w:rPr>
      </w:pPr>
    </w:p>
    <w:p w14:paraId="04531215">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甲  方：陕西省公路局</w:t>
      </w:r>
    </w:p>
    <w:p w14:paraId="17D817FC">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法定代表人（负责人）或授权代表：</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（签字）</w:t>
      </w:r>
    </w:p>
    <w:p w14:paraId="3656119E">
      <w:pPr>
        <w:keepNext w:val="0"/>
        <w:keepLines w:val="0"/>
        <w:pageBreakBefore w:val="0"/>
        <w:widowControl/>
        <w:kinsoku/>
        <w:wordWrap/>
        <w:overflowPunct w:val="0"/>
        <w:topLinePunct w:val="0"/>
        <w:bidi w:val="0"/>
        <w:spacing w:line="360" w:lineRule="auto"/>
        <w:ind w:left="14" w:right="76" w:firstLine="485"/>
        <w:jc w:val="right"/>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年   月  日</w:t>
      </w:r>
    </w:p>
    <w:p w14:paraId="1A9CBD8F">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p>
    <w:p w14:paraId="1E6A7DD9">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乙  方：</w:t>
      </w:r>
    </w:p>
    <w:p w14:paraId="1E1C1117">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法定代表人（负责人）或授权代表：</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（签字）</w:t>
      </w:r>
    </w:p>
    <w:p w14:paraId="31CFD15A">
      <w:pPr>
        <w:keepNext w:val="0"/>
        <w:keepLines w:val="0"/>
        <w:pageBreakBefore w:val="0"/>
        <w:widowControl/>
        <w:kinsoku/>
        <w:wordWrap/>
        <w:overflowPunct w:val="0"/>
        <w:topLinePunct w:val="0"/>
        <w:bidi w:val="0"/>
        <w:spacing w:line="360" w:lineRule="auto"/>
        <w:ind w:left="14" w:right="76" w:firstLine="485"/>
        <w:jc w:val="right"/>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年   月  日</w:t>
      </w:r>
    </w:p>
    <w:p w14:paraId="58C3D7CA">
      <w:pPr>
        <w:keepNext w:val="0"/>
        <w:keepLines w:val="0"/>
        <w:pageBreakBefore w:val="0"/>
        <w:widowControl/>
        <w:kinsoku/>
        <w:wordWrap/>
        <w:overflowPunct w:val="0"/>
        <w:topLinePunct w:val="0"/>
        <w:bidi w:val="0"/>
        <w:spacing w:line="360" w:lineRule="auto"/>
        <w:ind w:left="14" w:right="76" w:firstLine="485"/>
        <w:rPr>
          <w:rFonts w:ascii="仿宋" w:hAnsi="仿宋" w:eastAsia="仿宋" w:cs="仿宋"/>
          <w:color w:val="auto"/>
          <w:spacing w:val="4"/>
          <w:position w:val="21"/>
          <w:sz w:val="24"/>
        </w:rPr>
      </w:pPr>
    </w:p>
    <w:p w14:paraId="7B2E8C1E">
      <w:pPr>
        <w:keepNext w:val="0"/>
        <w:keepLines w:val="0"/>
        <w:pageBreakBefore w:val="0"/>
        <w:widowControl/>
        <w:kinsoku/>
        <w:wordWrap/>
        <w:overflowPunct w:val="0"/>
        <w:topLinePunct w:val="0"/>
        <w:bidi w:val="0"/>
        <w:spacing w:line="360" w:lineRule="auto"/>
        <w:ind w:left="14" w:right="76" w:firstLine="485"/>
        <w:rPr>
          <w:rFonts w:ascii="仿宋" w:hAnsi="仿宋" w:eastAsia="仿宋" w:cs="仿宋"/>
          <w:color w:val="auto"/>
          <w:spacing w:val="4"/>
          <w:position w:val="21"/>
          <w:sz w:val="24"/>
        </w:rPr>
        <w:sectPr>
          <w:pgSz w:w="11906" w:h="16838"/>
          <w:pgMar w:top="1134" w:right="1134" w:bottom="1134" w:left="1134" w:header="851" w:footer="992" w:gutter="0"/>
          <w:cols w:space="425" w:num="1"/>
          <w:docGrid w:type="lines" w:linePitch="312" w:charSpace="0"/>
        </w:sectPr>
      </w:pPr>
    </w:p>
    <w:p w14:paraId="1256E1EE">
      <w:pPr>
        <w:keepNext w:val="0"/>
        <w:keepLines w:val="0"/>
        <w:pageBreakBefore w:val="0"/>
        <w:widowControl/>
        <w:kinsoku/>
        <w:wordWrap/>
        <w:overflowPunct w:val="0"/>
        <w:topLinePunct w:val="0"/>
        <w:bidi w:val="0"/>
        <w:spacing w:line="360" w:lineRule="auto"/>
        <w:jc w:val="center"/>
        <w:rPr>
          <w:rFonts w:ascii="仿宋" w:hAnsi="仿宋" w:eastAsia="仿宋" w:cs="仿宋"/>
          <w:b/>
          <w:bCs/>
          <w:color w:val="auto"/>
          <w:spacing w:val="5"/>
          <w:sz w:val="28"/>
          <w:szCs w:val="28"/>
        </w:rPr>
      </w:pPr>
      <w:r>
        <w:rPr>
          <w:rFonts w:hint="eastAsia" w:ascii="仿宋" w:hAnsi="仿宋" w:eastAsia="仿宋" w:cs="仿宋"/>
          <w:b/>
          <w:bCs/>
          <w:color w:val="auto"/>
          <w:spacing w:val="5"/>
          <w:sz w:val="28"/>
          <w:szCs w:val="28"/>
        </w:rPr>
        <w:t>廉政合同</w:t>
      </w:r>
    </w:p>
    <w:p w14:paraId="432DE41B">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参照交通部《关于在交通基础设施建设中加强廉政建设的若干意见》以及有关工 程廉政建设的规定，保证本项目高效优质，保证资金的安全和有效使用以及投资效益， 本合同的业主单位</w:t>
      </w:r>
      <w:r>
        <w:rPr>
          <w:rFonts w:hint="eastAsia" w:ascii="仿宋" w:hAnsi="仿宋" w:eastAsia="仿宋" w:cs="仿宋"/>
          <w:color w:val="auto"/>
          <w:spacing w:val="4"/>
          <w:position w:val="21"/>
          <w:sz w:val="24"/>
          <w:u w:val="single"/>
        </w:rPr>
        <w:t>陕西省公路局</w:t>
      </w:r>
      <w:r>
        <w:rPr>
          <w:rFonts w:hint="eastAsia" w:ascii="仿宋" w:hAnsi="仿宋" w:eastAsia="仿宋" w:cs="仿宋"/>
          <w:color w:val="auto"/>
          <w:spacing w:val="4"/>
          <w:position w:val="21"/>
          <w:sz w:val="24"/>
        </w:rPr>
        <w:t>（以下称甲方）与成交单位</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（以下称乙方），特订立以下合同。</w:t>
      </w:r>
    </w:p>
    <w:p w14:paraId="0CF21042">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1．甲乙双方的权利和义务</w:t>
      </w:r>
    </w:p>
    <w:p w14:paraId="0A5C0667">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（1）严格遵守党和国家有关法律法规及有关廉政规定。</w:t>
      </w:r>
    </w:p>
    <w:p w14:paraId="23A8D5D2">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（2）严格执行项目的合同文件，自觉按合同办事。</w:t>
      </w:r>
    </w:p>
    <w:p w14:paraId="4B0A9060">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（3）双方的业务活动坚持公开、公正、诚信、透明的原则（除法律认定的商业秘密和合同文件另有规定之外），不得损害国家和集体的利益，违反本项目管理的各种规章制度。</w:t>
      </w:r>
    </w:p>
    <w:p w14:paraId="08AD0B14">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（4）建立健全廉政制度，开展廉政教育，监督并认真查处违法违纪行为。</w:t>
      </w:r>
    </w:p>
    <w:p w14:paraId="212BB4B5">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（5）发现对方在业务活动中有违反廉政规定的行为，有及时提醒对方纠正的权利和义务。</w:t>
      </w:r>
    </w:p>
    <w:p w14:paraId="47344818">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（6）发现对方严重违反本合同义务条款的行为，有向其上级有关部门举报、建议给予处理并要求告知处理结果的权利。</w:t>
      </w:r>
    </w:p>
    <w:p w14:paraId="15F6A103">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2．甲方的义务</w:t>
      </w:r>
    </w:p>
    <w:p w14:paraId="7EB7142E">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（1）甲方及其工作人员不得索要或接受乙方的礼金、有价证券和贵重物品，不得在乙方报销任何应由甲方或个人支付的费用。</w:t>
      </w:r>
    </w:p>
    <w:p w14:paraId="1CEEC8C8">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（2）甲方工作人员不得参加乙方安排的超标准宴请和娱乐活动，不得接受乙方提供的通讯和高档办公用品。</w:t>
      </w:r>
    </w:p>
    <w:p w14:paraId="4B0B43E0">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（3）甲方及其工作人员不得要求或者接受乙方为其住房装修、婚丧嫁娶活动、配偶子女的工作安排以及出国出境、旅游等提供方便。</w:t>
      </w:r>
    </w:p>
    <w:p w14:paraId="10D1DF57">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（4）甲方工作人员的配偶、子女不得从事与甲方有关的材料设备供应、工程分包、劳务等经济活动。</w:t>
      </w:r>
    </w:p>
    <w:p w14:paraId="2CFF0ADF">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（5）甲方及其工作人员不得以任何理由向乙方推荐分包单位，不得要求乙方购买合同规定外的材料和设备。</w:t>
      </w:r>
    </w:p>
    <w:p w14:paraId="1AB38477">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（6）甲方工作人员要秉公办事，不准营私舞弊，不准利用职权从事各种个人有偿中介活动和安排个人评价队伍。</w:t>
      </w:r>
    </w:p>
    <w:p w14:paraId="6851EF67">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3．乙方义务</w:t>
      </w:r>
    </w:p>
    <w:p w14:paraId="64525C14">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（1）乙方不得以任何名义向甲方及其工作人员馈赠礼金、有价证券、贵重礼品。</w:t>
      </w:r>
    </w:p>
    <w:p w14:paraId="7E2DFDA6">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（2）乙方不得以任何名义为甲方及其工作人员报销由甲方单位或个人支付的费用。</w:t>
      </w:r>
    </w:p>
    <w:p w14:paraId="76993EEA">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（3）乙方不得以任何理由安排甲方工作人员参加超标准宴请及娱乐活动。</w:t>
      </w:r>
    </w:p>
    <w:p w14:paraId="19F95BB1">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（4）乙方不得为甲方单位和个人购置或提供通讯工具和高档办公用品。</w:t>
      </w:r>
    </w:p>
    <w:p w14:paraId="08AC6045">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4．违约责任</w:t>
      </w:r>
    </w:p>
    <w:p w14:paraId="66919CB3">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（1）甲方及其工作人员违反本合同第一、二条，按管理权限，依据有关规定给予党纪、政纪或组织处理；涉嫌犯罪的，移交司法机关追究刑事责任；给乙方单位造成经济损失的，应予以赔偿。</w:t>
      </w:r>
    </w:p>
    <w:p w14:paraId="0BEBCDB4">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2）乙方及其工作人员违反本合同第一、三条，按管理权限，依据有关规定，建议给予党纪、政纪或组织处理；给甲方单位造成经济损失的应予以赔偿；情节严重的，甲方建议主管部门给予乙方三年内不得进入其主管的公路市场的处罚。</w:t>
      </w:r>
    </w:p>
    <w:p w14:paraId="17D1BE87">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5．双方约定：本合同由双方或双方上级单位的纪检监察机关负责监督。由甲方或甲方上级单位的纪检监察机关约请乙方或乙方上级单位纪检监察机关对本合同履行情况进行检查，提出在本合同规定范围内的裁定意见。</w:t>
      </w:r>
    </w:p>
    <w:p w14:paraId="03F284CE">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6．本合同有效期为甲乙双方签署之日起至该项目竣</w:t>
      </w:r>
      <w:r>
        <w:rPr>
          <w:rFonts w:hint="eastAsia" w:ascii="仿宋" w:hAnsi="仿宋" w:eastAsia="仿宋" w:cs="仿宋"/>
          <w:color w:val="auto"/>
          <w:spacing w:val="4"/>
          <w:position w:val="21"/>
          <w:sz w:val="24"/>
        </w:rPr>
        <w:t>工验收后止。</w:t>
      </w:r>
    </w:p>
    <w:p w14:paraId="47EB3CBB">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7．本合同作为项目合同的附件，与项目合同具有同等的法律效力，合同经双方法定代表人（负责人）或授权代表签字并加盖单位公章之日起生效。</w:t>
      </w:r>
    </w:p>
    <w:p w14:paraId="7708133F">
      <w:pPr>
        <w:keepNext w:val="0"/>
        <w:keepLines w:val="0"/>
        <w:pageBreakBefore w:val="0"/>
        <w:widowControl/>
        <w:kinsoku/>
        <w:wordWrap/>
        <w:overflowPunct w:val="0"/>
        <w:topLinePunct w:val="0"/>
        <w:bidi w:val="0"/>
        <w:spacing w:line="660" w:lineRule="exact"/>
        <w:ind w:firstLine="496" w:firstLineChars="200"/>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8．本合同一式</w:t>
      </w:r>
      <w:r>
        <w:rPr>
          <w:rFonts w:hint="eastAsia" w:ascii="仿宋" w:hAnsi="仿宋" w:eastAsia="仿宋" w:cs="仿宋"/>
          <w:color w:val="auto"/>
          <w:spacing w:val="4"/>
          <w:position w:val="21"/>
          <w:sz w:val="24"/>
          <w:u w:val="single"/>
        </w:rPr>
        <w:t xml:space="preserve"> 九 </w:t>
      </w:r>
      <w:r>
        <w:rPr>
          <w:rFonts w:hint="eastAsia" w:ascii="仿宋" w:hAnsi="仿宋" w:eastAsia="仿宋" w:cs="仿宋"/>
          <w:color w:val="auto"/>
          <w:spacing w:val="4"/>
          <w:position w:val="21"/>
          <w:sz w:val="24"/>
        </w:rPr>
        <w:t>份，具有同等法律效力，双方各执</w:t>
      </w:r>
      <w:r>
        <w:rPr>
          <w:rFonts w:hint="eastAsia" w:ascii="仿宋" w:hAnsi="仿宋" w:eastAsia="仿宋" w:cs="仿宋"/>
          <w:color w:val="auto"/>
          <w:spacing w:val="4"/>
          <w:position w:val="21"/>
          <w:sz w:val="24"/>
          <w:u w:val="single"/>
        </w:rPr>
        <w:t xml:space="preserve"> 四 </w:t>
      </w:r>
      <w:r>
        <w:rPr>
          <w:rFonts w:hint="eastAsia" w:ascii="仿宋" w:hAnsi="仿宋" w:eastAsia="仿宋" w:cs="仿宋"/>
          <w:color w:val="auto"/>
          <w:spacing w:val="4"/>
          <w:position w:val="21"/>
          <w:sz w:val="24"/>
        </w:rPr>
        <w:t>份，采购代理机构</w:t>
      </w:r>
      <w:r>
        <w:rPr>
          <w:rFonts w:hint="eastAsia" w:ascii="仿宋" w:hAnsi="仿宋" w:eastAsia="仿宋" w:cs="仿宋"/>
          <w:color w:val="auto"/>
          <w:spacing w:val="4"/>
          <w:position w:val="21"/>
          <w:sz w:val="24"/>
          <w:u w:val="single"/>
        </w:rPr>
        <w:t xml:space="preserve"> 一 </w:t>
      </w:r>
      <w:r>
        <w:rPr>
          <w:rFonts w:hint="eastAsia" w:ascii="仿宋" w:hAnsi="仿宋" w:eastAsia="仿宋" w:cs="仿宋"/>
          <w:color w:val="auto"/>
          <w:spacing w:val="4"/>
          <w:position w:val="21"/>
          <w:sz w:val="24"/>
        </w:rPr>
        <w:t>份。</w:t>
      </w:r>
    </w:p>
    <w:p w14:paraId="360FECF5">
      <w:pPr>
        <w:keepNext w:val="0"/>
        <w:keepLines w:val="0"/>
        <w:pageBreakBefore w:val="0"/>
        <w:widowControl/>
        <w:kinsoku/>
        <w:wordWrap/>
        <w:overflowPunct w:val="0"/>
        <w:topLinePunct w:val="0"/>
        <w:bidi w:val="0"/>
        <w:spacing w:line="360" w:lineRule="auto"/>
        <w:ind w:left="14" w:right="76" w:firstLine="485"/>
        <w:rPr>
          <w:rFonts w:ascii="仿宋" w:hAnsi="仿宋" w:eastAsia="仿宋" w:cs="仿宋"/>
          <w:color w:val="auto"/>
          <w:spacing w:val="4"/>
          <w:position w:val="21"/>
          <w:sz w:val="24"/>
        </w:rPr>
      </w:pPr>
    </w:p>
    <w:p w14:paraId="15FD35A8">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p>
    <w:p w14:paraId="3138132C">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甲  方：陕西省公路局</w:t>
      </w:r>
    </w:p>
    <w:p w14:paraId="7388E96F">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法定代表人（负责人）或授权代表：</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（签字）</w:t>
      </w:r>
    </w:p>
    <w:p w14:paraId="5FEB9359">
      <w:pPr>
        <w:keepNext w:val="0"/>
        <w:keepLines w:val="0"/>
        <w:pageBreakBefore w:val="0"/>
        <w:widowControl/>
        <w:kinsoku/>
        <w:wordWrap/>
        <w:overflowPunct w:val="0"/>
        <w:topLinePunct w:val="0"/>
        <w:bidi w:val="0"/>
        <w:spacing w:line="360" w:lineRule="auto"/>
        <w:ind w:left="14" w:right="76" w:firstLine="485"/>
        <w:jc w:val="right"/>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年   月  日</w:t>
      </w:r>
    </w:p>
    <w:p w14:paraId="588704FC">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p>
    <w:p w14:paraId="137AFA28">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乙  方：</w:t>
      </w:r>
    </w:p>
    <w:p w14:paraId="0DD97300">
      <w:pPr>
        <w:keepNext w:val="0"/>
        <w:keepLines w:val="0"/>
        <w:pageBreakBefore w:val="0"/>
        <w:widowControl/>
        <w:kinsoku/>
        <w:wordWrap/>
        <w:overflowPunct w:val="0"/>
        <w:topLinePunct w:val="0"/>
        <w:bidi w:val="0"/>
        <w:spacing w:line="360" w:lineRule="auto"/>
        <w:ind w:right="76"/>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法定代表人（负责人）或授权代表：</w:t>
      </w:r>
      <w:r>
        <w:rPr>
          <w:rFonts w:hint="eastAsia" w:ascii="仿宋" w:hAnsi="仿宋" w:eastAsia="仿宋" w:cs="仿宋"/>
          <w:color w:val="auto"/>
          <w:spacing w:val="4"/>
          <w:position w:val="21"/>
          <w:sz w:val="24"/>
          <w:u w:val="single"/>
        </w:rPr>
        <w:t xml:space="preserve">                  </w:t>
      </w:r>
      <w:r>
        <w:rPr>
          <w:rFonts w:hint="eastAsia" w:ascii="仿宋" w:hAnsi="仿宋" w:eastAsia="仿宋" w:cs="仿宋"/>
          <w:color w:val="auto"/>
          <w:spacing w:val="4"/>
          <w:position w:val="21"/>
          <w:sz w:val="24"/>
        </w:rPr>
        <w:t>（签字）</w:t>
      </w:r>
    </w:p>
    <w:p w14:paraId="619F2088">
      <w:pPr>
        <w:keepNext w:val="0"/>
        <w:keepLines w:val="0"/>
        <w:pageBreakBefore w:val="0"/>
        <w:widowControl/>
        <w:kinsoku/>
        <w:wordWrap/>
        <w:overflowPunct w:val="0"/>
        <w:topLinePunct w:val="0"/>
        <w:bidi w:val="0"/>
        <w:spacing w:line="360" w:lineRule="auto"/>
        <w:ind w:left="14" w:right="76" w:firstLine="485"/>
        <w:jc w:val="right"/>
        <w:rPr>
          <w:rFonts w:ascii="仿宋" w:hAnsi="仿宋" w:eastAsia="仿宋" w:cs="仿宋"/>
          <w:color w:val="auto"/>
          <w:spacing w:val="4"/>
          <w:position w:val="21"/>
          <w:sz w:val="24"/>
        </w:rPr>
      </w:pPr>
      <w:r>
        <w:rPr>
          <w:rFonts w:hint="eastAsia" w:ascii="仿宋" w:hAnsi="仿宋" w:eastAsia="仿宋" w:cs="仿宋"/>
          <w:color w:val="auto"/>
          <w:spacing w:val="4"/>
          <w:position w:val="21"/>
          <w:sz w:val="24"/>
        </w:rPr>
        <w:t xml:space="preserve">年  </w:t>
      </w:r>
      <w:r>
        <w:rPr>
          <w:rFonts w:hint="eastAsia" w:ascii="仿宋" w:hAnsi="仿宋" w:eastAsia="仿宋" w:cs="仿宋"/>
          <w:color w:val="auto"/>
          <w:spacing w:val="4"/>
          <w:position w:val="21"/>
          <w:sz w:val="24"/>
        </w:rPr>
        <w:t xml:space="preserve"> 月  日</w:t>
      </w:r>
    </w:p>
    <w:p w14:paraId="34BD6366">
      <w:pPr>
        <w:keepNext w:val="0"/>
        <w:keepLines w:val="0"/>
        <w:pageBreakBefore w:val="0"/>
        <w:widowControl/>
        <w:kinsoku/>
        <w:wordWrap/>
        <w:overflowPunct w:val="0"/>
        <w:topLinePunct w:val="0"/>
        <w:bidi w:val="0"/>
        <w:rPr>
          <w:rFonts w:hint="eastAsia"/>
          <w:color w:val="auto"/>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D40AFD"/>
    <w:rsid w:val="12130FC5"/>
    <w:rsid w:val="13FC4407"/>
    <w:rsid w:val="159A3ED7"/>
    <w:rsid w:val="1C4D0970"/>
    <w:rsid w:val="1D573933"/>
    <w:rsid w:val="295E3016"/>
    <w:rsid w:val="327B69E7"/>
    <w:rsid w:val="37D90437"/>
    <w:rsid w:val="3CF8135F"/>
    <w:rsid w:val="420A1FCD"/>
    <w:rsid w:val="46FD7572"/>
    <w:rsid w:val="47D93B3C"/>
    <w:rsid w:val="77660698"/>
    <w:rsid w:val="7D221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ind w:firstLine="420" w:firstLineChars="100"/>
    </w:pPr>
    <w:rPr>
      <w:rFonts w:ascii="Times New Roman" w:hAnsi="Times New Roman" w:eastAsia="宋体" w:cs="Times New Roman"/>
      <w:kern w:val="2"/>
      <w:sz w:val="28"/>
      <w:szCs w:val="24"/>
    </w:rPr>
  </w:style>
  <w:style w:type="paragraph" w:styleId="3">
    <w:name w:val="Body Text"/>
    <w:basedOn w:val="1"/>
    <w:next w:val="1"/>
    <w:semiHidden/>
    <w:qFormat/>
    <w:uiPriority w:val="0"/>
  </w:style>
  <w:style w:type="paragraph" w:styleId="4">
    <w:name w:val="Body Text First Indent 2"/>
    <w:basedOn w:val="5"/>
    <w:next w:val="2"/>
    <w:unhideWhenUsed/>
    <w:qFormat/>
    <w:uiPriority w:val="99"/>
    <w:pPr>
      <w:ind w:firstLine="420" w:firstLineChars="200"/>
    </w:pPr>
    <w:rPr>
      <w:sz w:val="20"/>
    </w:rPr>
  </w:style>
  <w:style w:type="paragraph" w:styleId="5">
    <w:name w:val="Body Text Indent"/>
    <w:basedOn w:val="1"/>
    <w:next w:val="6"/>
    <w:unhideWhenUsed/>
    <w:qFormat/>
    <w:uiPriority w:val="0"/>
    <w:pPr>
      <w:spacing w:after="120" w:line="360" w:lineRule="auto"/>
      <w:ind w:left="420" w:leftChars="200"/>
    </w:pPr>
    <w:rPr>
      <w:rFonts w:hint="eastAsia" w:ascii="宋体" w:hAnsi="宋体" w:eastAsia="仿宋" w:cs="宋体"/>
      <w:sz w:val="24"/>
    </w:rPr>
  </w:style>
  <w:style w:type="paragraph" w:styleId="6">
    <w:name w:val="envelope return"/>
    <w:basedOn w:val="1"/>
    <w:qFormat/>
    <w:uiPriority w:val="99"/>
    <w:pPr>
      <w:snapToGrid w:val="0"/>
    </w:pPr>
    <w:rPr>
      <w:rFonts w:ascii="Arial" w:hAnsi="Arial" w:cs="Arial"/>
    </w:rPr>
  </w:style>
  <w:style w:type="paragraph" w:styleId="7">
    <w:name w:val="Normal Indent"/>
    <w:basedOn w:val="1"/>
    <w:next w:val="8"/>
    <w:qFormat/>
    <w:uiPriority w:val="0"/>
    <w:pPr>
      <w:ind w:firstLine="420"/>
    </w:pPr>
  </w:style>
  <w:style w:type="paragraph" w:styleId="8">
    <w:name w:val="toc 4"/>
    <w:basedOn w:val="1"/>
    <w:next w:val="1"/>
    <w:qFormat/>
    <w:uiPriority w:val="0"/>
    <w:pPr>
      <w:ind w:left="1260" w:leftChars="600"/>
    </w:pPr>
    <w:rPr>
      <w:rFonts w:ascii="Times New Roman" w:hAnsi="Times New Roman" w:eastAsia="宋体" w:cs="Times New Roman"/>
    </w:rPr>
  </w:style>
  <w:style w:type="paragraph" w:styleId="9">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10">
    <w:name w:val="toc 1"/>
    <w:basedOn w:val="1"/>
    <w:next w:val="1"/>
    <w:qFormat/>
    <w:uiPriority w:val="39"/>
    <w:rPr>
      <w:rFonts w:ascii="Times New Roman" w:hAnsi="Times New Roman" w:eastAsia="宋体" w:cs="Times New Roman"/>
    </w:rPr>
  </w:style>
  <w:style w:type="paragraph" w:styleId="11">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 w:type="paragraph" w:customStyle="1" w:styleId="18">
    <w:name w:val="Table Text"/>
    <w:basedOn w:val="1"/>
    <w:semiHidden/>
    <w:qFormat/>
    <w:uiPriority w:val="0"/>
    <w:rPr>
      <w:rFonts w:ascii="仿宋" w:hAnsi="仿宋" w:eastAsia="仿宋" w:cs="仿宋"/>
      <w:sz w:val="24"/>
      <w:lang w:eastAsia="en-US"/>
    </w:rPr>
  </w:style>
  <w:style w:type="table" w:customStyle="1" w:styleId="1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567</Words>
  <Characters>576</Characters>
  <Lines>0</Lines>
  <Paragraphs>0</Paragraphs>
  <TotalTime>2</TotalTime>
  <ScaleCrop>false</ScaleCrop>
  <LinksUpToDate>false</LinksUpToDate>
  <CharactersWithSpaces>641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2025-05-06T03:54:00Z</dcterms:created>
  <dc:creator>Administrator.BNH-20240220WJA</dc:creator>
  <cp:lastModifiedBy>七安</cp:lastModifiedBy>
  <dcterms:modified xsi:type="dcterms:W3CDTF">2025-05-15T06:56:04Z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50CBE96D170D49B98D0A2AA844319743_12</vt:lpwstr>
  </property>
</Properties>
</file>