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版本号：【KRDL】K4-250406220250516001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学位论文质量监测服务项目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【KRDL】K4-2504062</w:t>
      </w:r>
      <w:r>
        <w:br/>
      </w:r>
      <w:r>
        <w:br/>
      </w:r>
      <w:r>
        <w:br/>
      </w:r>
    </w:p>
    <w:p>
      <w:pPr>
        <w:pStyle w:val="null3"/>
        <w:jc w:val="center"/>
        <w:outlineLvl w:val="5"/>
      </w:pPr>
      <w:r>
        <w:rPr>
          <w:rFonts w:ascii="仿宋_GB2312" w:hAnsi="仿宋_GB2312" w:cs="仿宋_GB2312" w:eastAsia="仿宋_GB2312"/>
          <w:sz w:val="15"/>
          <w:b/>
        </w:rPr>
        <w:t>西安工程大学</w:t>
      </w:r>
    </w:p>
    <w:p>
      <w:pPr>
        <w:pStyle w:val="null3"/>
        <w:jc w:val="center"/>
        <w:outlineLvl w:val="5"/>
      </w:pPr>
      <w:r>
        <w:rPr>
          <w:rFonts w:ascii="仿宋_GB2312" w:hAnsi="仿宋_GB2312" w:cs="仿宋_GB2312" w:eastAsia="仿宋_GB2312"/>
          <w:sz w:val="15"/>
          <w:b/>
        </w:rPr>
        <w:t>开瑞项目管理有限公司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学位论文质量监测服务项目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【KRDL】K4-2504062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学位论文质量监测服务项目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健全学校研究生教育质量监督保障机制，提高人才培养和学位授予质量，根据《西安工程大学硕士学位论文抽检实施办法》、《博士学位论文双盲评审实施细则》等文件要求，学校硕士、博士研究生学位论文需采用外单位专家“双盲”方式进行评审，需要拥有权威专家的官方平台保证学位论文质量及评议结果权威有效，具体内容详见“第三章 采购项目技术、服务、商务及其他要求”。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1、主体资格：供应商为向采购人提供服务的法人或其他组织；</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w:t>
      </w:r>
    </w:p>
    <w:p>
      <w:pPr>
        <w:pStyle w:val="null3"/>
      </w:pPr>
      <w:r>
        <w:rPr>
          <w:rFonts w:ascii="仿宋_GB2312" w:hAnsi="仿宋_GB2312" w:cs="仿宋_GB2312" w:eastAsia="仿宋_GB2312"/>
        </w:rPr>
        <w:t>4、是否面向中、小企业采购：本项目不专门面向中小企业采购.</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代光艳、姚瑶、王昭、刘昆、张晨、王森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029-89581863、17302920968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029-87611715、029-68936154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采购包1：1,321,600.00元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采购包1：1,321,600.00元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 备注：供应商在缴纳服务费时请备注项目编号+采购代理服务费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健全学校研究生教育质量监督保障机制，提高人才培养和学位授予质量，根据《西安工程大学硕士学位论文抽检实施办法》、《博士学位论文双盲评审实施细则》等文件要求，学校硕士、博士研究生学位论文需采用外单位专家“双盲”方式进行评审，需要拥有权威专家的官方平台保证学位论文质量及评议结果权威有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1,321,600.00</w:t>
      </w:r>
    </w:p>
    <w:p>
      <w:pPr>
        <w:pStyle w:val="null3"/>
      </w:pPr>
      <w:r>
        <w:rPr>
          <w:rFonts w:ascii="仿宋_GB2312" w:hAnsi="仿宋_GB2312" w:cs="仿宋_GB2312" w:eastAsia="仿宋_GB2312"/>
        </w:rPr>
        <w:t>采购包最高限价（元）: 1,321,600.00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学位论文质量监测服务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标的名称：学位论文质量监测服务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FF"/>
              </w:rPr>
              <w:t>1.项目</w:t>
            </w:r>
            <w:r>
              <w:rPr>
                <w:rFonts w:ascii="仿宋_GB2312" w:hAnsi="仿宋_GB2312" w:cs="仿宋_GB2312" w:eastAsia="仿宋_GB2312"/>
                <w:sz w:val="24"/>
                <w:b/>
                <w:color w:val="0000FF"/>
              </w:rPr>
              <w:t>概况</w:t>
            </w:r>
          </w:p>
          <w:p>
            <w:pPr>
              <w:pStyle w:val="null3"/>
              <w:ind w:firstLine="480"/>
              <w:jc w:val="both"/>
            </w:pPr>
            <w:r>
              <w:rPr>
                <w:rFonts w:ascii="仿宋_GB2312" w:hAnsi="仿宋_GB2312" w:cs="仿宋_GB2312" w:eastAsia="仿宋_GB2312"/>
                <w:sz w:val="24"/>
                <w:color w:val="0000FF"/>
              </w:rPr>
              <w:t>为健全学校研究生教育质量监督保障机制，提高人才培养和学位授予质量，根据《西安工程大学硕士学位论文抽检实施办法》、《博士学位论文双盲评审实施细则》等文件要求，学校硕士、博士研究生学位论文需采用外单位专家</w:t>
            </w:r>
            <w:r>
              <w:rPr>
                <w:rFonts w:ascii="仿宋_GB2312" w:hAnsi="仿宋_GB2312" w:cs="仿宋_GB2312" w:eastAsia="仿宋_GB2312"/>
                <w:sz w:val="24"/>
                <w:color w:val="0000FF"/>
              </w:rPr>
              <w:t>“双盲”方式进行评审，需要拥有权威专家的官方平台保证学位论文质量及评议结果权威有效；根据《西安工程大学优秀硕士学位论文评选办法》，为保证评价标准公正、评价结论一致，需使用官方、专家权威的优秀论文评价平台。</w:t>
            </w:r>
          </w:p>
          <w:p>
            <w:pPr>
              <w:pStyle w:val="null3"/>
              <w:ind w:firstLine="482"/>
              <w:jc w:val="both"/>
            </w:pPr>
            <w:r>
              <w:rPr>
                <w:rFonts w:ascii="仿宋_GB2312" w:hAnsi="仿宋_GB2312" w:cs="仿宋_GB2312" w:eastAsia="仿宋_GB2312"/>
                <w:sz w:val="24"/>
                <w:b/>
                <w:color w:val="0000FF"/>
              </w:rPr>
              <w:t>2.</w:t>
            </w:r>
            <w:r>
              <w:rPr>
                <w:rFonts w:ascii="仿宋_GB2312" w:hAnsi="仿宋_GB2312" w:cs="仿宋_GB2312" w:eastAsia="仿宋_GB2312"/>
                <w:sz w:val="24"/>
                <w:b/>
                <w:color w:val="0000FF"/>
              </w:rPr>
              <w:t>学位论文单价限价</w:t>
            </w:r>
          </w:p>
          <w:tbl>
            <w:tblPr>
              <w:tblBorders>
                <w:top w:val="none" w:color="000000" w:sz="4"/>
                <w:left w:val="none" w:color="000000" w:sz="4"/>
                <w:bottom w:val="none" w:color="000000" w:sz="4"/>
                <w:right w:val="none" w:color="000000" w:sz="4"/>
                <w:insideH w:val="none"/>
                <w:insideV w:val="none"/>
              </w:tblBorders>
            </w:tblPr>
            <w:tblGrid>
              <w:gridCol w:w="364"/>
              <w:gridCol w:w="1119"/>
              <w:gridCol w:w="339"/>
              <w:gridCol w:w="609"/>
              <w:gridCol w:w="750"/>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1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类别</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数量（暂定）</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单价限价金额（元）</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博士</w:t>
                  </w:r>
                  <w:r>
                    <w:rPr>
                      <w:rFonts w:ascii="仿宋_GB2312" w:hAnsi="仿宋_GB2312" w:cs="仿宋_GB2312" w:eastAsia="仿宋_GB2312"/>
                      <w:sz w:val="24"/>
                      <w:color w:val="0000FF"/>
                    </w:rPr>
                    <w:t>学位</w:t>
                  </w:r>
                  <w:r>
                    <w:rPr>
                      <w:rFonts w:ascii="仿宋_GB2312" w:hAnsi="仿宋_GB2312" w:cs="仿宋_GB2312" w:eastAsia="仿宋_GB2312"/>
                      <w:sz w:val="24"/>
                      <w:color w:val="0000FF"/>
                    </w:rPr>
                    <w:t>论文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篇次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45</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570.00</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硕士</w:t>
                  </w:r>
                  <w:r>
                    <w:rPr>
                      <w:rFonts w:ascii="仿宋_GB2312" w:hAnsi="仿宋_GB2312" w:cs="仿宋_GB2312" w:eastAsia="仿宋_GB2312"/>
                      <w:sz w:val="24"/>
                      <w:color w:val="0000FF"/>
                    </w:rPr>
                    <w:t>学位</w:t>
                  </w:r>
                  <w:r>
                    <w:rPr>
                      <w:rFonts w:ascii="仿宋_GB2312" w:hAnsi="仿宋_GB2312" w:cs="仿宋_GB2312" w:eastAsia="仿宋_GB2312"/>
                      <w:sz w:val="24"/>
                      <w:color w:val="0000FF"/>
                    </w:rPr>
                    <w:t>论证</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篇次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3145</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410.00</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使用外国语言文字撰写的</w:t>
                  </w:r>
                </w:p>
                <w:p>
                  <w:pPr>
                    <w:pStyle w:val="null3"/>
                    <w:jc w:val="center"/>
                  </w:pPr>
                  <w:r>
                    <w:rPr>
                      <w:rFonts w:ascii="仿宋_GB2312" w:hAnsi="仿宋_GB2312" w:cs="仿宋_GB2312" w:eastAsia="仿宋_GB2312"/>
                      <w:sz w:val="24"/>
                      <w:color w:val="0000FF"/>
                    </w:rPr>
                    <w:t>硕士</w:t>
                  </w:r>
                  <w:r>
                    <w:rPr>
                      <w:rFonts w:ascii="仿宋_GB2312" w:hAnsi="仿宋_GB2312" w:cs="仿宋_GB2312" w:eastAsia="仿宋_GB2312"/>
                      <w:sz w:val="24"/>
                      <w:color w:val="0000FF"/>
                    </w:rPr>
                    <w:t>学位论文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篇次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650.00</w:t>
                  </w:r>
                </w:p>
              </w:tc>
            </w:tr>
          </w:tbl>
          <w:p>
            <w:pPr>
              <w:pStyle w:val="null3"/>
              <w:ind w:firstLine="482"/>
              <w:jc w:val="both"/>
            </w:pPr>
            <w:r>
              <w:rPr>
                <w:rFonts w:ascii="仿宋_GB2312" w:hAnsi="仿宋_GB2312" w:cs="仿宋_GB2312" w:eastAsia="仿宋_GB2312"/>
                <w:sz w:val="24"/>
                <w:b/>
                <w:color w:val="0000FF"/>
              </w:rPr>
              <w:t>3.</w:t>
            </w:r>
            <w:r>
              <w:rPr>
                <w:rFonts w:ascii="仿宋_GB2312" w:hAnsi="仿宋_GB2312" w:cs="仿宋_GB2312" w:eastAsia="仿宋_GB2312"/>
                <w:sz w:val="24"/>
                <w:b/>
                <w:color w:val="0000FF"/>
              </w:rPr>
              <w:t>服务内容和标准</w:t>
            </w:r>
          </w:p>
          <w:p>
            <w:pPr>
              <w:pStyle w:val="null3"/>
              <w:ind w:firstLine="480"/>
              <w:jc w:val="both"/>
            </w:pPr>
            <w:r>
              <w:rPr>
                <w:rFonts w:ascii="仿宋_GB2312" w:hAnsi="仿宋_GB2312" w:cs="仿宋_GB2312" w:eastAsia="仿宋_GB2312"/>
                <w:sz w:val="24"/>
                <w:color w:val="0000FF"/>
              </w:rPr>
              <w:t>该项目由研究生院统一组织实施，主要对学校所有的研究生学位论文进行答辩前全盲审评议及学位论文抽检，需要拥有权威专家的官方评价平台确保学位论文评议结果权威有效。上述权威专家须为</w:t>
            </w:r>
            <w:r>
              <w:rPr>
                <w:rFonts w:ascii="仿宋_GB2312" w:hAnsi="仿宋_GB2312" w:cs="仿宋_GB2312" w:eastAsia="仿宋_GB2312"/>
                <w:sz w:val="24"/>
                <w:color w:val="0000FF"/>
              </w:rPr>
              <w:t>“双一流”高校或整体水平高于我校的双非院校的相近学科（专业）专家，平台专家库须涵盖我校所有学科（专业）。评审周期为博士35工作日，硕士30工作日，博士论文评审专家须为博士研究生导师，或至少有正高级职称的专家，硕士论文评审专家必须为硕士研究生导师，或至少具有副高级职称的专家。</w:t>
            </w:r>
          </w:p>
          <w:p>
            <w:pPr>
              <w:pStyle w:val="null3"/>
              <w:ind w:firstLine="480"/>
              <w:jc w:val="both"/>
            </w:pPr>
            <w:r>
              <w:rPr>
                <w:rFonts w:ascii="仿宋_GB2312" w:hAnsi="仿宋_GB2312" w:cs="仿宋_GB2312" w:eastAsia="仿宋_GB2312"/>
                <w:sz w:val="24"/>
                <w:color w:val="0000FF"/>
              </w:rPr>
              <w:t>服务方平台须实现按一级学科、二级学科、研究方向、关键词、题目、摘要相结合的方式自动遴选和补充遴选专家；根据《西安工程大学优秀硕士学位论文评选办法》，为保证优秀学位论文评价标准公正、评价结论一致，需使用拥有权威专家的官方优秀论文评价平台；上述权威专家须为</w:t>
            </w:r>
            <w:r>
              <w:rPr>
                <w:rFonts w:ascii="仿宋_GB2312" w:hAnsi="仿宋_GB2312" w:cs="仿宋_GB2312" w:eastAsia="仿宋_GB2312"/>
                <w:sz w:val="24"/>
                <w:color w:val="0000FF"/>
              </w:rPr>
              <w:t>“双一流”高校或整体水平高于我校的双非院校的相近学科（专业）专家，平台专家资源须达到50万人以上，其中博导达到10万人，硕导达到30万人，覆盖国内98%以上的硕博学位授予单位，涵盖我校研究生培养的各个学科专业；平台建立专家退出机制，每年进行专家库全库更新，定期补充专家资源。博士论文评审专家须为博士研究生导师或正高级职称专家，硕士论文评审专家须为硕士研究生导师或副高级职称的专家；服务方须为我校提供年度学位论文评议情况统计报告，学位论文质量监测工作建议等；服务方须每年对我校管理员进行至少一次平台操作培训，并提供和更新平台操作规程等；本项目在合同期满前，学校将对学位论文送审平台进行评估，在送审单价不变的前提下，根据服务满意程度，学校有权决定是否续签合同，累计合同履行期限不超过3年。</w:t>
            </w:r>
          </w:p>
          <w:p>
            <w:pPr>
              <w:pStyle w:val="null3"/>
              <w:ind w:firstLine="480"/>
              <w:jc w:val="both"/>
            </w:pPr>
            <w:r>
              <w:rPr>
                <w:rFonts w:ascii="仿宋_GB2312" w:hAnsi="仿宋_GB2312" w:cs="仿宋_GB2312" w:eastAsia="仿宋_GB2312"/>
                <w:sz w:val="24"/>
                <w:color w:val="0000FF"/>
              </w:rPr>
              <w:t>预计送评博士学位论文</w:t>
            </w:r>
            <w:r>
              <w:rPr>
                <w:rFonts w:ascii="仿宋_GB2312" w:hAnsi="仿宋_GB2312" w:cs="仿宋_GB2312" w:eastAsia="仿宋_GB2312"/>
                <w:sz w:val="24"/>
                <w:color w:val="0000FF"/>
              </w:rPr>
              <w:t>45篇次、硕士学位论文</w:t>
            </w:r>
            <w:r>
              <w:rPr>
                <w:rFonts w:ascii="仿宋_GB2312" w:hAnsi="仿宋_GB2312" w:cs="仿宋_GB2312" w:eastAsia="仿宋_GB2312"/>
                <w:sz w:val="24"/>
                <w:color w:val="0000FF"/>
              </w:rPr>
              <w:t xml:space="preserve">3155 </w:t>
            </w:r>
            <w:r>
              <w:rPr>
                <w:rFonts w:ascii="仿宋_GB2312" w:hAnsi="仿宋_GB2312" w:cs="仿宋_GB2312" w:eastAsia="仿宋_GB2312"/>
                <w:sz w:val="24"/>
                <w:color w:val="0000FF"/>
              </w:rPr>
              <w:t>篇次</w:t>
            </w:r>
            <w:r>
              <w:rPr>
                <w:rFonts w:ascii="仿宋_GB2312" w:hAnsi="仿宋_GB2312" w:cs="仿宋_GB2312" w:eastAsia="仿宋_GB2312"/>
                <w:sz w:val="24"/>
                <w:color w:val="0000FF"/>
              </w:rPr>
              <w:t>（</w:t>
            </w:r>
            <w:r>
              <w:rPr>
                <w:rFonts w:ascii="仿宋_GB2312" w:hAnsi="仿宋_GB2312" w:cs="仿宋_GB2312" w:eastAsia="仿宋_GB2312"/>
                <w:sz w:val="24"/>
                <w:color w:val="0000FF"/>
              </w:rPr>
              <w:t>其中使用外国语言文字撰写（不包括文学学科门类）的硕士学位论文</w:t>
            </w:r>
            <w:r>
              <w:rPr>
                <w:rFonts w:ascii="仿宋_GB2312" w:hAnsi="仿宋_GB2312" w:cs="仿宋_GB2312" w:eastAsia="仿宋_GB2312"/>
                <w:sz w:val="24"/>
                <w:color w:val="0000FF"/>
              </w:rPr>
              <w:t>10篇次</w:t>
            </w:r>
            <w:r>
              <w:rPr>
                <w:rFonts w:ascii="仿宋_GB2312" w:hAnsi="仿宋_GB2312" w:cs="仿宋_GB2312" w:eastAsia="仿宋_GB2312"/>
                <w:sz w:val="24"/>
                <w:color w:val="0000FF"/>
              </w:rPr>
              <w:t>）</w:t>
            </w:r>
            <w:r>
              <w:rPr>
                <w:rFonts w:ascii="仿宋_GB2312" w:hAnsi="仿宋_GB2312" w:cs="仿宋_GB2312" w:eastAsia="仿宋_GB2312"/>
                <w:sz w:val="24"/>
                <w:color w:val="0000FF"/>
              </w:rPr>
              <w:t>，送审数量为预估值，最终据实结算。</w:t>
            </w:r>
          </w:p>
          <w:p>
            <w:pPr>
              <w:pStyle w:val="null3"/>
              <w:ind w:firstLine="482"/>
              <w:jc w:val="both"/>
            </w:pPr>
            <w:r>
              <w:rPr>
                <w:rFonts w:ascii="仿宋_GB2312" w:hAnsi="仿宋_GB2312" w:cs="仿宋_GB2312" w:eastAsia="仿宋_GB2312"/>
                <w:sz w:val="24"/>
                <w:b/>
                <w:color w:val="0000FF"/>
              </w:rPr>
              <w:t>4</w:t>
            </w:r>
            <w:r>
              <w:rPr>
                <w:rFonts w:ascii="仿宋_GB2312" w:hAnsi="仿宋_GB2312" w:cs="仿宋_GB2312" w:eastAsia="仿宋_GB2312"/>
                <w:sz w:val="24"/>
                <w:b/>
                <w:color w:val="0000FF"/>
              </w:rPr>
              <w:t>.考核标准</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color w:val="0000FF"/>
              </w:rPr>
              <w:t>在合同期满前，学校对教育部学位论文送审平台的评审质量、评审效率和服务质量进行评估，在满足以下条件基础上，可续签合同，但累计合同履行期限不超过</w:t>
            </w:r>
            <w:r>
              <w:rPr>
                <w:rFonts w:ascii="仿宋_GB2312" w:hAnsi="仿宋_GB2312" w:cs="仿宋_GB2312" w:eastAsia="仿宋_GB2312"/>
                <w:sz w:val="24"/>
                <w:color w:val="0000FF"/>
              </w:rPr>
              <w:t>3年：</w:t>
            </w:r>
          </w:p>
          <w:p>
            <w:pPr>
              <w:pStyle w:val="null3"/>
              <w:ind w:firstLine="480"/>
              <w:jc w:val="both"/>
            </w:pPr>
            <w:r>
              <w:rPr>
                <w:rFonts w:ascii="仿宋_GB2312" w:hAnsi="仿宋_GB2312" w:cs="仿宋_GB2312" w:eastAsia="仿宋_GB2312"/>
                <w:sz w:val="24"/>
                <w:color w:val="0000FF"/>
              </w:rPr>
              <w:t>①送审单价不变；</w:t>
            </w:r>
          </w:p>
          <w:p>
            <w:pPr>
              <w:pStyle w:val="null3"/>
              <w:ind w:firstLine="480"/>
              <w:jc w:val="both"/>
            </w:pPr>
            <w:r>
              <w:rPr>
                <w:rFonts w:ascii="仿宋_GB2312" w:hAnsi="仿宋_GB2312" w:cs="仿宋_GB2312" w:eastAsia="仿宋_GB2312"/>
                <w:sz w:val="24"/>
                <w:color w:val="0000FF"/>
              </w:rPr>
              <w:t>②按时高效完成博硕论文评审，无严重超期情况；</w:t>
            </w:r>
          </w:p>
          <w:p>
            <w:pPr>
              <w:pStyle w:val="null3"/>
              <w:ind w:firstLine="480"/>
              <w:jc w:val="both"/>
            </w:pPr>
            <w:r>
              <w:rPr>
                <w:rFonts w:ascii="仿宋_GB2312" w:hAnsi="仿宋_GB2312" w:cs="仿宋_GB2312" w:eastAsia="仿宋_GB2312"/>
                <w:sz w:val="24"/>
                <w:color w:val="0000FF"/>
              </w:rPr>
              <w:t>③及时处理评审异议论文，并设立负面专家清单；</w:t>
            </w:r>
          </w:p>
          <w:p>
            <w:pPr>
              <w:pStyle w:val="null3"/>
              <w:ind w:firstLine="480"/>
              <w:jc w:val="both"/>
            </w:pPr>
            <w:r>
              <w:rPr>
                <w:rFonts w:ascii="仿宋_GB2312" w:hAnsi="仿宋_GB2312" w:cs="仿宋_GB2312" w:eastAsia="仿宋_GB2312"/>
                <w:sz w:val="24"/>
                <w:color w:val="0000FF"/>
              </w:rPr>
              <w:t>④提供年度学位论文评议情况统计报告及学位论文质量监测工作建议；</w:t>
            </w:r>
          </w:p>
          <w:p>
            <w:pPr>
              <w:pStyle w:val="null3"/>
              <w:ind w:firstLine="480"/>
              <w:jc w:val="both"/>
            </w:pPr>
            <w:r>
              <w:rPr>
                <w:rFonts w:ascii="仿宋_GB2312" w:hAnsi="仿宋_GB2312" w:cs="仿宋_GB2312" w:eastAsia="仿宋_GB2312"/>
                <w:sz w:val="24"/>
                <w:color w:val="0000FF"/>
              </w:rPr>
              <w:t>⑤每年对校级管理员和院级管理员至少进行一次平台操作培训，并提供和更新平台</w:t>
            </w:r>
            <w:r>
              <w:rPr>
                <w:rFonts w:ascii="仿宋_GB2312" w:hAnsi="仿宋_GB2312" w:cs="仿宋_GB2312" w:eastAsia="仿宋_GB2312"/>
                <w:sz w:val="24"/>
                <w:color w:val="0000FF"/>
              </w:rPr>
              <w:t>操作规程。</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服务合同一年一签，采购人对成交供应商服务满意后，后续预算已落实且成交供应商也愿意按原中标价续签的情况下，采购人可选择与成交供应商续签，总服务期不超过三年。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本项目采取分期支付方式，本协议有效期内支付次数不超过 2 次。第一次预付金额为采购总金额的60%，合同签订后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下一次根据当期实际送审篇次结算费用，采购人须于下载《学位论文质量监测费结算说明》（以下简称《结算说明》）并核对后30日内完成支付，成交供应商根据《结算说明》开具增值税普通发票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按照国家标准、单一来源采购文件、响应文件和合同要求执行。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预算金额为一年预算，服务合同一年一签，采购人对成交供应商服务满意后，后续预算已落实且成交供应商也愿意按原中标价续签的情况下，采购人可选择与成交供应商续签，总服务期不超过三年。供应商响应报价不得超过最高限价，否则按无效响应处理。 2.本项目以“响应总价（暂定）”及“单价/元/篇次”的形式进行填报响应报价。评审时以供应商所填报的“响应总价（暂定）”参与评审。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供应商应提供的资格证明材料.docx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分项报价清单.docx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供应商完全响应本项目采购文件实质性条款；</w:t>
            </w:r>
          </w:p>
        </w:tc>
        <w:tc>
          <w:tcPr>
            <w:tcW w:type="dxa" w:w="1661"/>
          </w:tcPr>
          <w:p>
            <w:pPr>
              <w:pStyle w:val="null3"/>
            </w:pPr>
            <w:r>
              <w:rPr>
                <w:rFonts w:ascii="仿宋_GB2312" w:hAnsi="仿宋_GB2312" w:cs="仿宋_GB2312" w:eastAsia="仿宋_GB2312"/>
              </w:rPr>
              <w:t>响应文件封面 供应商应提供的资格证明材料.docx 服务内容及服务邀请应答表 分项报价清单.docx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不存在采购文件或法律法规规定的无效情形；</w:t>
            </w:r>
          </w:p>
        </w:tc>
        <w:tc>
          <w:tcPr>
            <w:tcW w:type="dxa" w:w="1661"/>
          </w:tcPr>
          <w:p>
            <w:pPr>
              <w:pStyle w:val="null3"/>
            </w:pPr>
            <w:r>
              <w:rPr>
                <w:rFonts w:ascii="仿宋_GB2312" w:hAnsi="仿宋_GB2312" w:cs="仿宋_GB2312" w:eastAsia="仿宋_GB2312"/>
              </w:rPr>
              <w:t>响应文件封面 供应商应提供的资格证明材料.docx 服务内容及服务邀请应答表 分项报价清单.docx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供应商的响应报价未超过采购预算或单一来源采购文件中列明的最高限价。</w:t>
            </w:r>
          </w:p>
        </w:tc>
        <w:tc>
          <w:tcPr>
            <w:tcW w:type="dxa" w:w="1661"/>
          </w:tcPr>
          <w:p>
            <w:pPr>
              <w:pStyle w:val="null3"/>
            </w:pPr>
            <w:r>
              <w:rPr>
                <w:rFonts w:ascii="仿宋_GB2312" w:hAnsi="仿宋_GB2312" w:cs="仿宋_GB2312" w:eastAsia="仿宋_GB2312"/>
              </w:rPr>
              <w:t>分项报价清单.docx 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详见附件：供应商应提供的资格证明材料.docx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