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版本号：CCZB（2025）ZC-010320250515001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陕西公路杂志编撰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CCZB（2025）ZC-0103</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陕西诚采招标有限责任公司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陕西诚采招标有限责任公司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陕西公路杂志编撰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CCZB（2025）ZC-0103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陕西公路杂志编撰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陕西公路杂志编撰采购项目。详见竞争性磋商文件第三部分磋商要求及说明。</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2、社会保障资金缴纳证明：投标截止日12个月内任意一月缴纳社会保障资金缴存单据或社保机构开具的社会保险参保缴费情况证明，依法不需要缴纳社会保障资金的单位应提供相关证明材料；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税收缴纳证明：投标截止日12个月内任意一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证明：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5、违纪失信：参加本次政府采购活动前3年内在经营活动中没有重大违纪，以及未被列入失信被执行人、重大税收违法案件当事人名单、政府采购严重违法失信行为记录名单；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6、具有履行合同所必需的设备和专业技术能力：具备履行合同所必需的设备和专业技术能力的承诺；</w:t>
      </w:r>
    </w:p>
    <w:p>
      <w:pPr>
        <w:pStyle w:val="null3"/>
      </w:pPr>
      <w:r>
        <w:rPr>
          <w:rFonts w:ascii="仿宋_GB2312" w:hAnsi="仿宋_GB2312" w:cs="仿宋_GB2312" w:eastAsia="仿宋_GB2312"/>
        </w:rPr>
        <w:t>7、法定代表人或授权代表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8、非联合体声明：本项目不接受联合体投标，供应商提供非联合体书面声明；</w:t>
      </w:r>
    </w:p>
    <w:p>
      <w:pPr>
        <w:pStyle w:val="null3"/>
      </w:pPr>
      <w:r>
        <w:rPr>
          <w:rFonts w:ascii="仿宋_GB2312" w:hAnsi="仿宋_GB2312" w:cs="仿宋_GB2312" w:eastAsia="仿宋_GB2312"/>
        </w:rPr>
        <w:t>9、企业关联关系声明：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陕西诚采招标有限责任公司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雁塔区雁翔路与南三环交汇处东北角旺座曲江F座1601室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吴浩强、岳迁迁、张梅梅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029-81215580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开户名称：陕西诚采招标有限责任公司</w:t>
            </w:r>
          </w:p>
          <w:p>
            <w:pPr>
              <w:pStyle w:val="null3"/>
            </w:pPr>
            <w:r>
              <w:rPr>
                <w:rFonts w:ascii="仿宋_GB2312" w:hAnsi="仿宋_GB2312" w:cs="仿宋_GB2312" w:eastAsia="仿宋_GB2312"/>
              </w:rPr>
              <w:t>开户银行：中国建设银行股份有限公司西安玉祥门支行</w:t>
            </w:r>
          </w:p>
          <w:p>
            <w:pPr>
              <w:pStyle w:val="null3"/>
            </w:pPr>
            <w:r>
              <w:rPr>
                <w:rFonts w:ascii="仿宋_GB2312" w:hAnsi="仿宋_GB2312" w:cs="仿宋_GB2312" w:eastAsia="仿宋_GB2312"/>
              </w:rPr>
              <w:t>银行账号：61050174400000000461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说明：一、履约保证金的缴纳方式：银行转账。 二、提交时间：领取中标通知书后，合同签订前,按时缴纳合同总价5%的履约保证金并在规定时间内与采购人联系具体细节，否则视为自动弃标。 三、退还方式：中标人如期履约完成且不存在其他任何违约责任，采购人无息由原缴费账户退还履约保证金全款；若中标人未能按照合同约定履行，则采购人有权全额扣除履约保证金，并保留追究中标人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代理服务费收费标准：依据陕西省公路局2025年度部分政府采购项目委托代理合同按中标金额*1.2%收取。成交供应商在领取成交通知书前，须向采购代理机构支付成交服务费。 公司名称：陕西诚采招标有限责任公司 开户行：招商银行股份有限公司西安未央路支行 账号：1299 0858 6010 806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陕西诚采招标有限责任公司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陕西诚采招标有限责任公司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陕西诚采招标有限责任公司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一、本项目验收费用，由乙方自行承担。 二、该项目完成后，供应商向采购人申请验收，组织采购人相关人员或专家组成的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 三、验收依据： （一）本合同及附加文本； （二）磋商文件、成交供应商的响应文件及澄清（承诺）函； （三）国家相应的标准、规范及《陕西省公路局政府采购项目履约验收办法》（陕公路办〔2024〕7号）。</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联系人：吴浩强、岳迁迁、张梅梅</w:t>
      </w:r>
    </w:p>
    <w:p>
      <w:pPr>
        <w:pStyle w:val="null3"/>
      </w:pPr>
      <w:r>
        <w:rPr>
          <w:rFonts w:ascii="仿宋_GB2312" w:hAnsi="仿宋_GB2312" w:cs="仿宋_GB2312" w:eastAsia="仿宋_GB2312"/>
        </w:rPr>
        <w:t>联系电话：029-81215580</w:t>
      </w:r>
    </w:p>
    <w:p>
      <w:pPr>
        <w:pStyle w:val="null3"/>
      </w:pPr>
      <w:r>
        <w:rPr>
          <w:rFonts w:ascii="仿宋_GB2312" w:hAnsi="仿宋_GB2312" w:cs="仿宋_GB2312" w:eastAsia="仿宋_GB2312"/>
        </w:rPr>
        <w:t>地址：雁塔区雁翔路与南三环交汇处东北角旺座曲江F座1601室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陕西公路杂志编撰采购项目。详见竞争性磋商文件第三部分磋商要求及说明。</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陕西公路杂志编撰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标的名称：陕西公路杂志编撰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一、办刊宗旨</w:t>
            </w:r>
          </w:p>
          <w:p>
            <w:pPr>
              <w:pStyle w:val="null3"/>
            </w:pPr>
            <w:r>
              <w:rPr>
                <w:rFonts w:ascii="仿宋_GB2312" w:hAnsi="仿宋_GB2312" w:cs="仿宋_GB2312" w:eastAsia="仿宋_GB2312"/>
              </w:rPr>
              <w:t>（一）《陕西公路》杂志为陕西省公路局主办的综合性内部资料刊物，彩色印制，季刊，全年共4期。《陕西公路》以“推进高质量发展、服务公路养建管、聚焦中心工作、记录发展历程、彰显陕西公路人风采”为办刊宗旨，对国家相关政策法规、工作动态、行业文化进行全方位、多角度宣传解读，旨在客观全面地反映陕西公路事业及公路行业发展历程和成就，解读公路养建管服等方面行业政策、重点工作、重大活动、主要成绩、发展动态、热点问题，弘扬公路文化，增强行业凝聚力和社会影响力。根据内容设置相应栏目。</w:t>
            </w:r>
          </w:p>
          <w:p>
            <w:pPr>
              <w:pStyle w:val="null3"/>
            </w:pPr>
            <w:r>
              <w:rPr>
                <w:rFonts w:ascii="仿宋_GB2312" w:hAnsi="仿宋_GB2312" w:cs="仿宋_GB2312" w:eastAsia="仿宋_GB2312"/>
              </w:rPr>
              <w:t>二、栏目设置</w:t>
            </w:r>
          </w:p>
          <w:p>
            <w:pPr>
              <w:pStyle w:val="null3"/>
            </w:pPr>
            <w:r>
              <w:rPr>
                <w:rFonts w:ascii="仿宋_GB2312" w:hAnsi="仿宋_GB2312" w:cs="仿宋_GB2312" w:eastAsia="仿宋_GB2312"/>
              </w:rPr>
              <w:t>（一）第一版块</w:t>
            </w:r>
          </w:p>
          <w:p>
            <w:pPr>
              <w:pStyle w:val="null3"/>
            </w:pPr>
            <w:r>
              <w:rPr>
                <w:rFonts w:ascii="仿宋_GB2312" w:hAnsi="仿宋_GB2312" w:cs="仿宋_GB2312" w:eastAsia="仿宋_GB2312"/>
              </w:rPr>
              <w:t>1.本版块内容主体反映围绕陕西公路发展总体思路、最新热点、动态趋势、改革成就等，主要刊载建设养护管理运营服务过程中的发展成就、动态信息、创新方法、团队精神等。栏目设置为封面、卷首、政策解读、焦点等。</w:t>
            </w:r>
          </w:p>
          <w:p>
            <w:pPr>
              <w:pStyle w:val="null3"/>
            </w:pPr>
            <w:r>
              <w:rPr>
                <w:rFonts w:ascii="仿宋_GB2312" w:hAnsi="仿宋_GB2312" w:cs="仿宋_GB2312" w:eastAsia="仿宋_GB2312"/>
              </w:rPr>
              <w:t>（二）第二版块</w:t>
            </w:r>
          </w:p>
          <w:p>
            <w:pPr>
              <w:pStyle w:val="null3"/>
            </w:pPr>
            <w:r>
              <w:rPr>
                <w:rFonts w:ascii="仿宋_GB2312" w:hAnsi="仿宋_GB2312" w:cs="仿宋_GB2312" w:eastAsia="仿宋_GB2312"/>
              </w:rPr>
              <w:t>1.本版块为反映陕西公路行业当前重点工作的行业特色板块。重点反映全省公路建设养护管理运营服务过程中的美丽干线公路、四好农村路、高速公路品质管理、助力乡村振兴等的最新工作进展及成效。栏目设置为一线写真、四好农村路、行业风采等。</w:t>
            </w:r>
          </w:p>
          <w:p>
            <w:pPr>
              <w:pStyle w:val="null3"/>
            </w:pPr>
            <w:r>
              <w:rPr>
                <w:rFonts w:ascii="仿宋_GB2312" w:hAnsi="仿宋_GB2312" w:cs="仿宋_GB2312" w:eastAsia="仿宋_GB2312"/>
              </w:rPr>
              <w:t>（三）第三版块</w:t>
            </w:r>
          </w:p>
          <w:p>
            <w:pPr>
              <w:pStyle w:val="null3"/>
            </w:pPr>
            <w:r>
              <w:rPr>
                <w:rFonts w:ascii="仿宋_GB2312" w:hAnsi="仿宋_GB2312" w:cs="仿宋_GB2312" w:eastAsia="仿宋_GB2312"/>
              </w:rPr>
              <w:t>1.本版块以反映党的建设、党风廉政建设为主要内容，集中展示新时代行业党建工作的新动态、新成效，以弘扬主旋律，传播正能量，教育引导广大党员干部以政治建设为统领，突出党建领航和党的建设的核心作用和地位。栏目设置为党旗飘飘等。</w:t>
            </w:r>
          </w:p>
          <w:p>
            <w:pPr>
              <w:pStyle w:val="null3"/>
            </w:pPr>
            <w:r>
              <w:rPr>
                <w:rFonts w:ascii="仿宋_GB2312" w:hAnsi="仿宋_GB2312" w:cs="仿宋_GB2312" w:eastAsia="仿宋_GB2312"/>
              </w:rPr>
              <w:t>（四）第四版块</w:t>
            </w:r>
          </w:p>
          <w:p>
            <w:pPr>
              <w:pStyle w:val="null3"/>
            </w:pPr>
            <w:r>
              <w:rPr>
                <w:rFonts w:ascii="仿宋_GB2312" w:hAnsi="仿宋_GB2312" w:cs="仿宋_GB2312" w:eastAsia="仿宋_GB2312"/>
              </w:rPr>
              <w:t>1.本版块集中展示公路文化作品，反映公路人在文学、书法、摄影、绘画等文学方面的创作成果，给公路职工一个自我展示的平台。栏目设置为公路文苑等。</w:t>
            </w:r>
          </w:p>
          <w:p>
            <w:pPr>
              <w:pStyle w:val="null3"/>
            </w:pPr>
            <w:r>
              <w:rPr>
                <w:rFonts w:ascii="仿宋_GB2312" w:hAnsi="仿宋_GB2312" w:cs="仿宋_GB2312" w:eastAsia="仿宋_GB2312"/>
              </w:rPr>
              <w:t>（五）第五版块</w:t>
            </w:r>
          </w:p>
          <w:p>
            <w:pPr>
              <w:pStyle w:val="null3"/>
            </w:pPr>
            <w:r>
              <w:rPr>
                <w:rFonts w:ascii="仿宋_GB2312" w:hAnsi="仿宋_GB2312" w:cs="仿宋_GB2312" w:eastAsia="仿宋_GB2312"/>
              </w:rPr>
              <w:t>1.本版块以论文和言论为主，站在当前公路行业科技发展的最前沿，反映公路行业筑路、养护等方面技术研究最新成果，主要刊载各类公路科技论文及公路行业其它领域研究方面的重要论述。栏目设置为公路论坛、他山之石等。</w:t>
            </w:r>
          </w:p>
          <w:p>
            <w:pPr>
              <w:pStyle w:val="null3"/>
            </w:pPr>
            <w:r>
              <w:rPr>
                <w:rFonts w:ascii="仿宋_GB2312" w:hAnsi="仿宋_GB2312" w:cs="仿宋_GB2312" w:eastAsia="仿宋_GB2312"/>
              </w:rPr>
              <w:t>2.在此基础上，《陕西公路》杂志立足全省公路行业最新动态，力求与时俱进，紧随新时代对公路事业高质量发展的新要求，立足服务中心工作，每期确定一个主题，以全面贯彻落实党和国家对公路发展的最新要求，以鲜明突出的主题集中反映公路行业的新动态和新热点，促进交通强省建设，为陕西公路高质量创造良好的舆论环境。</w:t>
            </w:r>
          </w:p>
          <w:p>
            <w:pPr>
              <w:pStyle w:val="null3"/>
            </w:pPr>
            <w:r>
              <w:rPr>
                <w:rFonts w:ascii="仿宋_GB2312" w:hAnsi="仿宋_GB2312" w:cs="仿宋_GB2312" w:eastAsia="仿宋_GB2312"/>
              </w:rPr>
              <w:t>三、刊物类型、规格及印刷质量</w:t>
            </w:r>
          </w:p>
          <w:p>
            <w:pPr>
              <w:pStyle w:val="null3"/>
            </w:pPr>
            <w:r>
              <w:rPr>
                <w:rFonts w:ascii="仿宋_GB2312" w:hAnsi="仿宋_GB2312" w:cs="仿宋_GB2312" w:eastAsia="仿宋_GB2312"/>
              </w:rPr>
              <w:t>（一）刊物类型</w:t>
            </w:r>
          </w:p>
          <w:p>
            <w:pPr>
              <w:pStyle w:val="null3"/>
            </w:pPr>
            <w:r>
              <w:rPr>
                <w:rFonts w:ascii="仿宋_GB2312" w:hAnsi="仿宋_GB2312" w:cs="仿宋_GB2312" w:eastAsia="仿宋_GB2312"/>
              </w:rPr>
              <w:t>1.《陕西公路》为陕西省公路局主办的综合性内部刊物，作为陕西省公路局及所属单位内部、各地市交通运输局、各市公路局及所属单位、陕西交控及所属单位等免费交流的行业内部宣传资料。结合实际情况，目前为季刊，每期编印约1000册。</w:t>
            </w:r>
          </w:p>
          <w:p>
            <w:pPr>
              <w:pStyle w:val="null3"/>
            </w:pPr>
            <w:r>
              <w:rPr>
                <w:rFonts w:ascii="仿宋_GB2312" w:hAnsi="仿宋_GB2312" w:cs="仿宋_GB2312" w:eastAsia="仿宋_GB2312"/>
              </w:rPr>
              <w:t>（二）规格及纸张要求</w:t>
            </w:r>
          </w:p>
          <w:p>
            <w:pPr>
              <w:pStyle w:val="null3"/>
            </w:pPr>
            <w:r>
              <w:rPr>
                <w:rFonts w:ascii="仿宋_GB2312" w:hAnsi="仿宋_GB2312" w:cs="仿宋_GB2312" w:eastAsia="仿宋_GB2312"/>
              </w:rPr>
              <w:t>1.杂志全本采用285 x 210mm国际16K；</w:t>
            </w:r>
          </w:p>
          <w:p>
            <w:pPr>
              <w:pStyle w:val="null3"/>
            </w:pPr>
            <w:r>
              <w:rPr>
                <w:rFonts w:ascii="仿宋_GB2312" w:hAnsi="仿宋_GB2312" w:cs="仿宋_GB2312" w:eastAsia="仿宋_GB2312"/>
              </w:rPr>
              <w:t>2.封面：250g铜版纸，单面覆亚膜；</w:t>
            </w:r>
          </w:p>
          <w:p>
            <w:pPr>
              <w:pStyle w:val="null3"/>
            </w:pPr>
            <w:r>
              <w:rPr>
                <w:rFonts w:ascii="仿宋_GB2312" w:hAnsi="仿宋_GB2312" w:cs="仿宋_GB2312" w:eastAsia="仿宋_GB2312"/>
              </w:rPr>
              <w:t>3.彩页：128g铜版纸；</w:t>
            </w:r>
          </w:p>
          <w:p>
            <w:pPr>
              <w:pStyle w:val="null3"/>
            </w:pPr>
            <w:r>
              <w:rPr>
                <w:rFonts w:ascii="仿宋_GB2312" w:hAnsi="仿宋_GB2312" w:cs="仿宋_GB2312" w:eastAsia="仿宋_GB2312"/>
              </w:rPr>
              <w:t>4.内文：105g亚粉纸；</w:t>
            </w:r>
          </w:p>
          <w:p>
            <w:pPr>
              <w:pStyle w:val="null3"/>
            </w:pPr>
            <w:r>
              <w:rPr>
                <w:rFonts w:ascii="仿宋_GB2312" w:hAnsi="仿宋_GB2312" w:cs="仿宋_GB2312" w:eastAsia="仿宋_GB2312"/>
              </w:rPr>
              <w:t>5.页数：96页。</w:t>
            </w:r>
          </w:p>
          <w:p>
            <w:pPr>
              <w:pStyle w:val="null3"/>
            </w:pPr>
            <w:r>
              <w:rPr>
                <w:rFonts w:ascii="仿宋_GB2312" w:hAnsi="仿宋_GB2312" w:cs="仿宋_GB2312" w:eastAsia="仿宋_GB2312"/>
              </w:rPr>
              <w:t>四、质保期：验收合格后三个月。</w:t>
            </w:r>
          </w:p>
          <w:p>
            <w:pPr>
              <w:pStyle w:val="null3"/>
            </w:pPr>
            <w:r>
              <w:rPr>
                <w:rFonts w:ascii="仿宋_GB2312" w:hAnsi="仿宋_GB2312" w:cs="仿宋_GB2312" w:eastAsia="仿宋_GB2312"/>
              </w:rPr>
              <w:t>五、服务内容</w:t>
            </w:r>
          </w:p>
          <w:p>
            <w:pPr>
              <w:pStyle w:val="null3"/>
            </w:pPr>
            <w:r>
              <w:rPr>
                <w:rFonts w:ascii="仿宋_GB2312" w:hAnsi="仿宋_GB2312" w:cs="仿宋_GB2312" w:eastAsia="仿宋_GB2312"/>
              </w:rPr>
              <w:t>（一）辅助陕西省公路局做好相关的宣传服务、活动组织等工作。</w:t>
            </w:r>
          </w:p>
          <w:p>
            <w:pPr>
              <w:pStyle w:val="null3"/>
            </w:pPr>
            <w:r>
              <w:rPr>
                <w:rFonts w:ascii="仿宋_GB2312" w:hAnsi="仿宋_GB2312" w:cs="仿宋_GB2312" w:eastAsia="仿宋_GB2312"/>
              </w:rPr>
              <w:t>（二）人员配置要求：满足项目采购服务要求。</w:t>
            </w:r>
          </w:p>
          <w:p>
            <w:pPr>
              <w:pStyle w:val="null3"/>
            </w:pPr>
            <w:r>
              <w:rPr>
                <w:rFonts w:ascii="仿宋_GB2312" w:hAnsi="仿宋_GB2312" w:cs="仿宋_GB2312" w:eastAsia="仿宋_GB2312"/>
              </w:rPr>
              <w:t>（三）设施设备要求：满足项目采购服务要求。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一、本项目验收费用，由乙方自行承担。 二、该项目完成后，供应商向采购人申请验收，组织采购人相关人员或专家组成的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 三、验收依据： （一）本合同及附加文本； （二）磋商文件、成交供应商的响应文件及澄清（承诺）函； （三）国家相应的标准、规范及《陕西省公路局政府采购项目履约验收办法》（陕公路办〔2024〕7号）。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乙方完成合同约定的所有内容后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3.4.1.竞争性磋商项目实行二轮报价，第一次报价后，磋商小组可以变更采购需求中的技术、服务要求以及合同草案条款，二轮报价为最终报价。 3.4.2.磋商开始后，出现下列情形之一的，采购代理机构将终止竞争性磋商采购活动，发布项目终止公告并说明原因，重新开展采购活动： （1）因情况变化，不再符合规定的竞争性磋商采购方式适用情形的； （2）出现影响采购公正的违法、违规行为的； （3）在采购过程中符合要求的供应商不足3家的 （不包含政府购买服务项目）； （4）报价未超过采购预算的供应商不足3家的。 （5）因重大变故，采购任务取消的。 3.4.3. 提交最后报价的供应商为2家时，可以继续进行磋商的情形： （1）市场竞争不充分的科研项目，以及需要扶持的科技成果转化项目； （2）政府购买服务项目（含政府和社会资本项目）。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拟派项目负责人简历表.docx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本项目为非专门面向中小企业的项目，若享受以上政策优惠的企业，提供相应声明函或品目清单范围内产品的有效认证证书。</w:t>
            </w:r>
          </w:p>
        </w:tc>
        <w:tc>
          <w:tcPr>
            <w:tcW w:type="dxa" w:w="3322"/>
          </w:tcPr>
          <w:p>
            <w:pPr>
              <w:pStyle w:val="null3"/>
            </w:pPr>
            <w:r>
              <w:rPr>
                <w:rFonts w:ascii="仿宋_GB2312" w:hAnsi="仿宋_GB2312" w:cs="仿宋_GB2312" w:eastAsia="仿宋_GB2312"/>
              </w:rPr>
              <w:t>合同包1(陕西公路杂志编撰)落实政府采购政策需满足的资格要求如下: 本项目为非专门面向中小企业的项目，若享受以上政策优惠的企业，提供相应声明函或品目清单范围内产品的有效认证证书。 1.1 《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1.2 国务院办公厅《关于建立政府强制采购节能产品制度的通知》（国办发〔2007〕51号）、财政部、国家发改委、生态环境部、市场监督联合印发《关于调整优化节能产品、环境标志产品政府采购执行机制的通知》（财库〔2019〕9号）、《关于印发环境标志产品政府采购品目清单的通知》（财库〔2019〕18号）、《关于印发节能产品政府采购品目清单的通知》（财库〔2019〕19号）。 1.3 《财政部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1.4 《陕西省财政厅关于加快推进我省中小企业政府采购信用融资工作的通知》（陕财办采〔2020〕15号）、陕西省财政厅关于印发《陕西省中小企业政府采购信用融资办法》（陕财办采〔2018〕23号）。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投标截止日12个月内任意一月缴纳社会保障资金缴存单据或社保机构开具的社会保险参保缴费情况证明，依法不需要缴纳社会保障资金的单位应提供相关证明材料；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投标截止日12个月内任意一个月依法缴纳税收的相关凭据（时间以税款所属日期为准），凭据应有税务机关或代收机关的公章或业务专用章。依法免税或无须缴纳税收的供应商，应提供相应证明文件；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违纪失信</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服务内容及服务邀请应答表 合同主要条款偏离表.docx 合同主要条款.docx 商务应答表 服务方案 拟派项目负责人简历表.docx 供应商应提交的相关资格证明材料 标的清单 报价表 拟派项目组人员一览表.docx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响应文件封面 残疾人福利性单位声明函 合同主要条款.docx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一、磋商报价表填写符合要求； 二、计量单位、报价货币均符合磋商文件要求； 三、磋商报价未超过采购预算或最高限价 (合格) ，磋商报价超过采购预算或最高限价(不合格 )。</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一、不同供应商的响应文件由同一单位或者个人编制； 二、不同供应商委托同一单位或者个人办理磋商事宜； 三、不同供应商的响应文件载明的项目管理成员或者联系人员为同一人； 四、不同供应商的响应文件异常一致或者响应报价呈规律性差异； 五、不同供应商的响应文件相互混混淆； 六、不同投标人的投标保证金从同一单位或者个人的账户转出。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其他无效情形：无法律、法规和磋商文件规定的其他无效情形；</w:t>
            </w:r>
          </w:p>
        </w:tc>
        <w:tc>
          <w:tcPr>
            <w:tcW w:type="dxa" w:w="3322"/>
          </w:tcPr>
          <w:p>
            <w:pPr>
              <w:pStyle w:val="null3"/>
            </w:pPr>
            <w:r>
              <w:rPr>
                <w:rFonts w:ascii="仿宋_GB2312" w:hAnsi="仿宋_GB2312" w:cs="仿宋_GB2312" w:eastAsia="仿宋_GB2312"/>
              </w:rPr>
              <w:t>一、响应文件有效期：有效期满足磋商文件要求的；二、响应文件格式：响应文件按规定的格式填写，内容完；三、整且关键字迹清晰；四、备选方案：供应商不得提交两份或者多份内容不同的响应文件；五、响应报价：在同一份响应文件中对同一磋商项目有两个或者多个报价；六、响应文件内容：供应商提供的货物无实质性遗漏；七、技术响应：符合“采购需求”要求，无重大偏差；八、服务期和服务地点 满足磋商文件要求；九、付款方式：磋商文件不允许偏差时，响应文件无负偏差；十、对磋商文件响应程度：应符合磋商文件实质性要求的规定。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按规定缴纳投标保证金的(合格)， 未缴纳投标保证金或保证金缴纳少于招标文件要求(不合格)</w:t>
            </w:r>
          </w:p>
        </w:tc>
        <w:tc>
          <w:tcPr>
            <w:tcW w:type="dxa" w:w="1661"/>
          </w:tcPr>
          <w:p>
            <w:pPr>
              <w:pStyle w:val="null3"/>
            </w:pPr>
            <w:r>
              <w:rPr>
                <w:rFonts w:ascii="仿宋_GB2312" w:hAnsi="仿宋_GB2312" w:cs="仿宋_GB2312" w:eastAsia="仿宋_GB2312"/>
              </w:rPr>
              <w:t>响应文件封面 供应商应提交的相关资格证明材料 保证金缴纳凭证.docx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技术和商务响应</w:t>
            </w:r>
          </w:p>
        </w:tc>
        <w:tc>
          <w:tcPr>
            <w:tcW w:type="dxa" w:w="2492"/>
          </w:tcPr>
          <w:p>
            <w:pPr>
              <w:pStyle w:val="null3"/>
            </w:pPr>
            <w:r>
              <w:rPr>
                <w:rFonts w:ascii="仿宋_GB2312" w:hAnsi="仿宋_GB2312" w:cs="仿宋_GB2312" w:eastAsia="仿宋_GB2312"/>
              </w:rPr>
              <w:t>一、评审内容 根据供应商针对竞争性磋商文件“第八章 商务及合同主要条款”表中的9项内容响应情况进行评审。二、赋分标准（满分9分） “商务及合同主要条款”表中9项内容响应情况：每完全响应1项内容得1分，满分9分；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合同主要条款.docx</w:t>
            </w:r>
          </w:p>
          <w:p>
            <w:pPr>
              <w:pStyle w:val="null3"/>
            </w:pPr>
            <w:r>
              <w:rPr>
                <w:rFonts w:ascii="仿宋_GB2312" w:hAnsi="仿宋_GB2312" w:cs="仿宋_GB2312" w:eastAsia="仿宋_GB2312"/>
              </w:rPr>
              <w:t>合同主要条款偏离表.docx</w:t>
            </w:r>
          </w:p>
        </w:tc>
      </w:tr>
      <w:tr>
        <w:tc>
          <w:tcPr>
            <w:tcW w:type="dxa" w:w="831"/>
            <w:vMerge/>
          </w:tcPr>
          <w:p/>
        </w:tc>
        <w:tc>
          <w:tcPr>
            <w:tcW w:type="dxa" w:w="1661"/>
          </w:tcPr>
          <w:p>
            <w:pPr>
              <w:pStyle w:val="null3"/>
            </w:pPr>
            <w:r>
              <w:rPr>
                <w:rFonts w:ascii="仿宋_GB2312" w:hAnsi="仿宋_GB2312" w:cs="仿宋_GB2312" w:eastAsia="仿宋_GB2312"/>
              </w:rPr>
              <w:t>对项目理解及认识</w:t>
            </w:r>
          </w:p>
        </w:tc>
        <w:tc>
          <w:tcPr>
            <w:tcW w:type="dxa" w:w="2492"/>
          </w:tcPr>
          <w:p>
            <w:pPr>
              <w:pStyle w:val="null3"/>
            </w:pPr>
            <w:r>
              <w:rPr>
                <w:rFonts w:ascii="仿宋_GB2312" w:hAnsi="仿宋_GB2312" w:cs="仿宋_GB2312" w:eastAsia="仿宋_GB2312"/>
              </w:rPr>
              <w:t>一、评审内容 供应商针对本项目的理解及认识方案，内容包含：①对项目背景的了解程度；②对项目需求的理解程度；③对项目采购意义的分析描述；④拟定成果目标对采购需求的符合程度。 二、评分标准 1.完整性:方案必须全面，对评审内容中的各项要求有详细描述； 2.可实施性:切合本项目实际情况，提出切实可行、合理的方案； 3.针对性:方案能够紧扣项目实际情况，内容科学合理。 三、赋分标准(满分12分) ①对项目背景的了解程度：每完全满足一个评审标准得1分，满分3分； ②对项目需求的理解程度：每完全满足一个评审标准得1分，满分3分； ③对项目采购意义的分析描述：每完全满足一个评审标准得1分，满分3分。 ④拟定成果目标对采购需求的符合程度：每完全满足一个评审标准得1分，满分3分。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编撰 方案</w:t>
            </w:r>
          </w:p>
        </w:tc>
        <w:tc>
          <w:tcPr>
            <w:tcW w:type="dxa" w:w="2492"/>
          </w:tcPr>
          <w:p>
            <w:pPr>
              <w:pStyle w:val="null3"/>
            </w:pPr>
            <w:r>
              <w:rPr>
                <w:rFonts w:ascii="仿宋_GB2312" w:hAnsi="仿宋_GB2312" w:cs="仿宋_GB2312" w:eastAsia="仿宋_GB2312"/>
              </w:rPr>
              <w:t>一、评审内容 供应商针对本项目的编撰方案，内容包含：①编撰总体框架；②编撰总体思路与方法；③编撰的整体进度规划及服务时效性；④编撰的合理化建议。 二、评分标准 1.完整性:方案必须全面，对评审内容中的各项要求有详细描述； 2.可实施性:切合本项目实际情况，提出切实可行、合理的方案； 3.针对性:方案能够紧扣项目实际情况，内容科学合理。 三、赋分标准(满分18分) ①编撰总体框架：每完全满足一个评审标准得1.5分，满分4.5分； ②编撰总体思路与方法：每完全满足一个评审标准得1.5分，满分4.5分； ③编撰的整体进度规划及服务时效性：每完全满足一个评审标准得1.5分，满分4.5分。 ④编撰的合理化建议：每完全满足一个评审标准得1.5分，满分4.5分。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 保障</w:t>
            </w:r>
          </w:p>
        </w:tc>
        <w:tc>
          <w:tcPr>
            <w:tcW w:type="dxa" w:w="2492"/>
          </w:tcPr>
          <w:p>
            <w:pPr>
              <w:pStyle w:val="null3"/>
            </w:pPr>
            <w:r>
              <w:rPr>
                <w:rFonts w:ascii="仿宋_GB2312" w:hAnsi="仿宋_GB2312" w:cs="仿宋_GB2312" w:eastAsia="仿宋_GB2312"/>
              </w:rPr>
              <w:t>一、评审内容 供应商针对本项目的质量保障，内容包含：①项目组织机构及管理体系；②管理制度及岗位职责；③项目质量保障措施；④服务质量保障承诺。 二、评分标准 1.完整性:方案必须全面，对评审内容中的各项要求有详细描述； 2.可实施性:切合本项目实际情况，提出切实可行、合理的方案； 3.针对性:方案能够紧扣项目实际情况，内容科学合理。 三、赋分标准(满分12分) ①项目组织机构及管理体系：每完全满足一个评审标准得1分，满分3分； ②管理制度及岗位职责：每完全满足一个评审标准得1分，满分3分； ③项目质量保障措施：每完全满足一个评审标准得1分，满分3分。 ④服务质量保障承诺：每完全满足一个评审标准得1分，满分3分。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 负责人</w:t>
            </w:r>
          </w:p>
        </w:tc>
        <w:tc>
          <w:tcPr>
            <w:tcW w:type="dxa" w:w="2492"/>
          </w:tcPr>
          <w:p>
            <w:pPr>
              <w:pStyle w:val="null3"/>
            </w:pPr>
            <w:r>
              <w:rPr>
                <w:rFonts w:ascii="仿宋_GB2312" w:hAnsi="仿宋_GB2312" w:cs="仿宋_GB2312" w:eastAsia="仿宋_GB2312"/>
              </w:rPr>
              <w:t>项目负责人应具备较高行业经验水平，为本单位人员（须提供近2个月供应商为其连续缴纳社保证明材料）；须提供学历证书、简历，并提供在同类项目中担任项目负责人的合同证明（提供合同原件扫描件盖鲜章佐证）或正式出版的符合项目类型的专著；以上证明材料提供齐全得5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拟派项目负责人简历表.docx</w:t>
            </w:r>
          </w:p>
        </w:tc>
      </w:tr>
      <w:tr>
        <w:tc>
          <w:tcPr>
            <w:tcW w:type="dxa" w:w="831"/>
            <w:vMerge/>
          </w:tcPr>
          <w:p/>
        </w:tc>
        <w:tc>
          <w:tcPr>
            <w:tcW w:type="dxa" w:w="1661"/>
          </w:tcPr>
          <w:p>
            <w:pPr>
              <w:pStyle w:val="null3"/>
            </w:pPr>
            <w:r>
              <w:rPr>
                <w:rFonts w:ascii="仿宋_GB2312" w:hAnsi="仿宋_GB2312" w:cs="仿宋_GB2312" w:eastAsia="仿宋_GB2312"/>
              </w:rPr>
              <w:t>项目 团队</w:t>
            </w:r>
          </w:p>
        </w:tc>
        <w:tc>
          <w:tcPr>
            <w:tcW w:type="dxa" w:w="2492"/>
          </w:tcPr>
          <w:p>
            <w:pPr>
              <w:pStyle w:val="null3"/>
            </w:pPr>
            <w:r>
              <w:rPr>
                <w:rFonts w:ascii="仿宋_GB2312" w:hAnsi="仿宋_GB2312" w:cs="仿宋_GB2312" w:eastAsia="仿宋_GB2312"/>
              </w:rPr>
              <w:t>①专业技术人员投入（项目调研、设计、撰稿、配图、校对的人员专业结构），每完全满足一个评审标准得1分，满分5分。 ②团队成员具备中国作协证的每个得1分，满分2分。 ③团队成员具备编辑证或采编证每个得1分，满分1分。 以上须提供职称证书或资格证书等有效证明材料复印件。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拟派项目组人员一览表.docx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一、评审内容 供应商针对本项目的售后，内容包含：①安排专业的售后服务对接人员②售后服务响应时间及时高效 ③残次品退换货保障措施④售后服务承诺。 二、评分标准 1.完整性:方案必须全面，对评审内容中的各项要求有详细描述； 2.可实施性:切合本项目实际情况，提出切实可行、合理的方案； 3.针对性:方案能够紧扣项目实际情况，内容科学合理。 三、赋分标准(满分12分) ①安排专业的售后服务对接人员：每完全满足一个评审标准得1分，满分3分； ②售后服务响应时间及时高效：每完全满足一个评审标准得1分，满分3分； ③残次品退换货保障措施：每完全满足一个评审标准得1分，满分3分。 ④售后服务承诺：每完全满足一个评审标准得1分，满分3分。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自2022年1月1日以来（以合同签订时间为准），供应商承接过类似项目的，每提供一个项目得1.5分，最高得9分。 注：须提供合同关键页（包含签订合同双方的单位名称、项目名称、项目内容、双方签字盖章页及合同签订日期等）复印件，否则不得分。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因落实政府采购政策进行价格调整的，以调整后的价格计算磋商基准价和磋商报价）其他供应商的价格分按照下列公式计算：磋商报价得分＝（磋商基准价/磋商报价）×价格分值。价格得分四舍五入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详见附件：合同主要条款.docx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详见附件：拟派项目负责人简历表.docx</w:t>
      </w:r>
    </w:p>
    <w:p>
      <w:pPr>
        <w:pStyle w:val="null3"/>
        <w:ind w:firstLine="960"/>
      </w:pPr>
      <w:r>
        <w:rPr>
          <w:rFonts w:ascii="仿宋_GB2312" w:hAnsi="仿宋_GB2312" w:cs="仿宋_GB2312" w:eastAsia="仿宋_GB2312"/>
        </w:rPr>
        <w:t>详见附件：拟派项目组人员一览表.docx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