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393F67">
      <w:pPr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合同主要条款</w:t>
      </w:r>
    </w:p>
    <w:p w14:paraId="59970F6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本表是对合同条款的具体补充和修改，如有矛盾，应以本资料表为准。</w:t>
      </w:r>
    </w:p>
    <w:tbl>
      <w:tblPr>
        <w:tblStyle w:val="7"/>
        <w:tblW w:w="9072" w:type="dxa"/>
        <w:tblInd w:w="5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7"/>
        <w:gridCol w:w="8445"/>
      </w:tblGrid>
      <w:tr w14:paraId="3EE744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0" w:hRule="atLeast"/>
        </w:trPr>
        <w:tc>
          <w:tcPr>
            <w:tcW w:w="627" w:type="dxa"/>
            <w:vAlign w:val="center"/>
          </w:tcPr>
          <w:p w14:paraId="3EBB55A1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8445" w:type="dxa"/>
            <w:vAlign w:val="center"/>
          </w:tcPr>
          <w:p w14:paraId="5A709F80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内      容</w:t>
            </w:r>
          </w:p>
        </w:tc>
      </w:tr>
      <w:tr w14:paraId="0CABBC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79" w:hRule="atLeast"/>
        </w:trPr>
        <w:tc>
          <w:tcPr>
            <w:tcW w:w="627" w:type="dxa"/>
            <w:vAlign w:val="center"/>
          </w:tcPr>
          <w:p w14:paraId="4A3892F7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8445" w:type="dxa"/>
            <w:vAlign w:val="center"/>
          </w:tcPr>
          <w:p w14:paraId="3421B3FD">
            <w:pPr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采购人（甲方）名称：</w:t>
            </w:r>
            <w:r>
              <w:rPr>
                <w:rFonts w:hint="eastAsia" w:ascii="宋体" w:hAnsi="宋体" w:eastAsia="宋体" w:cs="宋体"/>
                <w:sz w:val="24"/>
              </w:rPr>
              <w:t>陕西省公路局</w:t>
            </w:r>
          </w:p>
          <w:p w14:paraId="618C0CA1">
            <w:pPr>
              <w:spacing w:line="500" w:lineRule="exact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地址：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西安市含光北路110号</w:t>
            </w:r>
          </w:p>
        </w:tc>
      </w:tr>
      <w:tr w14:paraId="1BC826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5" w:hRule="atLeast"/>
        </w:trPr>
        <w:tc>
          <w:tcPr>
            <w:tcW w:w="627" w:type="dxa"/>
            <w:vAlign w:val="center"/>
          </w:tcPr>
          <w:p w14:paraId="7985D5B5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8445" w:type="dxa"/>
            <w:vAlign w:val="center"/>
          </w:tcPr>
          <w:p w14:paraId="3FDCDAAE">
            <w:pPr>
              <w:spacing w:line="500" w:lineRule="exact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供应商（乙方）：</w:t>
            </w:r>
            <w:r>
              <w:rPr>
                <w:rFonts w:hint="eastAsia" w:ascii="宋体" w:hAnsi="宋体" w:eastAsia="宋体" w:cs="宋体"/>
                <w:sz w:val="24"/>
              </w:rPr>
              <w:t>成交人</w:t>
            </w:r>
          </w:p>
        </w:tc>
      </w:tr>
      <w:tr w14:paraId="21A38E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627" w:type="dxa"/>
            <w:vAlign w:val="center"/>
          </w:tcPr>
          <w:p w14:paraId="73995B63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8445" w:type="dxa"/>
            <w:vAlign w:val="center"/>
          </w:tcPr>
          <w:p w14:paraId="79BE3DED">
            <w:pPr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服务期：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自合同签订之日起1年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。</w:t>
            </w:r>
          </w:p>
        </w:tc>
      </w:tr>
      <w:tr w14:paraId="42529B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627" w:type="dxa"/>
            <w:vAlign w:val="center"/>
          </w:tcPr>
          <w:p w14:paraId="48330C01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8445" w:type="dxa"/>
            <w:vAlign w:val="center"/>
          </w:tcPr>
          <w:p w14:paraId="6F0864AB">
            <w:pPr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质保期：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验收合格之日起三个月。</w:t>
            </w:r>
          </w:p>
        </w:tc>
      </w:tr>
      <w:tr w14:paraId="13BBAC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0" w:hRule="atLeast"/>
        </w:trPr>
        <w:tc>
          <w:tcPr>
            <w:tcW w:w="627" w:type="dxa"/>
            <w:vAlign w:val="center"/>
          </w:tcPr>
          <w:p w14:paraId="498E467B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5</w:t>
            </w:r>
          </w:p>
        </w:tc>
        <w:tc>
          <w:tcPr>
            <w:tcW w:w="8445" w:type="dxa"/>
            <w:vAlign w:val="center"/>
          </w:tcPr>
          <w:p w14:paraId="1822741E">
            <w:pPr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结算单位：</w:t>
            </w:r>
            <w:r>
              <w:rPr>
                <w:rFonts w:hint="eastAsia" w:ascii="宋体" w:hAnsi="宋体" w:eastAsia="宋体" w:cs="宋体"/>
                <w:sz w:val="24"/>
              </w:rPr>
              <w:t>采购人结算，在付款前必须开具全额增值税发票给采购人。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否则，甲方有权拒绝付款且不承担迟延支付的违约责任。</w:t>
            </w:r>
          </w:p>
          <w:p w14:paraId="37339042">
            <w:pPr>
              <w:spacing w:line="500" w:lineRule="exact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付款方式：</w:t>
            </w:r>
          </w:p>
          <w:p w14:paraId="504D56D5">
            <w:pPr>
              <w:spacing w:line="500" w:lineRule="exact"/>
              <w:ind w:firstLine="420" w:firstLineChars="17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领取中标通知书后，合同签订前,乙方以银行转账或履约担保方式向甲方提交合同总额的5%履约保证金，合同履行完毕，供应商无违约行为或者已经承担违约责任后，采购人一次性无息退还履约保证金。合同签订后甲方支付乙方合同金额的60%,乙方完成合同约定的所有内容后，甲方支付剩余合同金额的40%；乙方应在甲方支付前提供等额增值税普通发票，否则甲方有权延迟付款并不视为违约。</w:t>
            </w:r>
          </w:p>
        </w:tc>
      </w:tr>
      <w:tr w14:paraId="34F928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8" w:hRule="atLeast"/>
        </w:trPr>
        <w:tc>
          <w:tcPr>
            <w:tcW w:w="627" w:type="dxa"/>
            <w:vAlign w:val="center"/>
          </w:tcPr>
          <w:p w14:paraId="67720A66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6</w:t>
            </w:r>
          </w:p>
        </w:tc>
        <w:tc>
          <w:tcPr>
            <w:tcW w:w="8445" w:type="dxa"/>
            <w:vAlign w:val="center"/>
          </w:tcPr>
          <w:p w14:paraId="40576973">
            <w:pPr>
              <w:numPr>
                <w:ilvl w:val="0"/>
                <w:numId w:val="0"/>
              </w:numPr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验收方式：</w:t>
            </w:r>
          </w:p>
          <w:p w14:paraId="7490EF3C">
            <w:pPr>
              <w:numPr>
                <w:ilvl w:val="0"/>
                <w:numId w:val="0"/>
              </w:numPr>
              <w:spacing w:line="440" w:lineRule="exact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一、本项目验收费用，由乙方自行承担。</w:t>
            </w:r>
          </w:p>
          <w:p w14:paraId="1AAC7DEB">
            <w:pPr>
              <w:numPr>
                <w:ilvl w:val="0"/>
                <w:numId w:val="0"/>
              </w:numPr>
              <w:spacing w:line="440" w:lineRule="exact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该项目完成后，供应商向采购人申请验收，组织采购人相关人员或专家组成的验收小组对项目进行最终验收。验收合格后，采购人填写终验验收单。验收不合格的，限期整改，整改过程中产生的费用和发生的一切损失由供应商承担；整改超过二次的，采购人有权单方解除本合同，供应商应无条件退还已收取的全部合同价款，并按合同总价10%向采购人支付违约金，违约金不足弥补采购人损失的，由供应商负责赔偿。</w:t>
            </w:r>
          </w:p>
          <w:p w14:paraId="1177EC87">
            <w:pPr>
              <w:numPr>
                <w:ilvl w:val="0"/>
                <w:numId w:val="0"/>
              </w:numPr>
              <w:spacing w:line="440" w:lineRule="exact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三、验收依据：</w:t>
            </w:r>
          </w:p>
          <w:p w14:paraId="2C30DB7E">
            <w:pPr>
              <w:numPr>
                <w:ilvl w:val="0"/>
                <w:numId w:val="0"/>
              </w:numPr>
              <w:spacing w:line="440" w:lineRule="exact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（一）本合同及附加文本；</w:t>
            </w:r>
          </w:p>
          <w:p w14:paraId="48F8E518">
            <w:pPr>
              <w:numPr>
                <w:ilvl w:val="0"/>
                <w:numId w:val="0"/>
              </w:numPr>
              <w:spacing w:line="440" w:lineRule="exact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（二）磋商文件、成交供应商的响应文件及澄清（承诺）函；</w:t>
            </w:r>
          </w:p>
          <w:p w14:paraId="6A1A1CD5">
            <w:pPr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（三）国家相应的标准、规范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及《陕西省公路局政府采购项目履约验收办法》（陕公路办〔2024〕7号）</w:t>
            </w: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71E4DB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8" w:hRule="atLeast"/>
        </w:trPr>
        <w:tc>
          <w:tcPr>
            <w:tcW w:w="627" w:type="dxa"/>
            <w:vAlign w:val="center"/>
          </w:tcPr>
          <w:p w14:paraId="1EBAE599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7</w:t>
            </w:r>
          </w:p>
        </w:tc>
        <w:tc>
          <w:tcPr>
            <w:tcW w:w="8445" w:type="dxa"/>
            <w:vAlign w:val="center"/>
          </w:tcPr>
          <w:p w14:paraId="06D5F7F6">
            <w:pPr>
              <w:spacing w:line="500" w:lineRule="exact"/>
              <w:ind w:left="361" w:hanging="361" w:hangingChars="150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售后服务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：</w:t>
            </w:r>
          </w:p>
          <w:p w14:paraId="15B75020">
            <w:pPr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技术支持和售后服务由供应商严格按投标（响应）文件及有关承诺执行，确保采购人正确安全使用。出现问题时，2小时内电话响应，12小时内电话解决问题，如有需要48小时内到达故障现场解决问题。</w:t>
            </w:r>
          </w:p>
          <w:p w14:paraId="52A36AFF">
            <w:pPr>
              <w:spacing w:line="50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如供应商怠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或不能履行售后义务，采购人有权委托第三方处理，由此产生的费用和风险由供应商承担，费用由采购人从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履约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金中直接扣除，不足部分仍由供应商承担。</w:t>
            </w:r>
          </w:p>
        </w:tc>
      </w:tr>
      <w:tr w14:paraId="587B9B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8" w:hRule="atLeast"/>
        </w:trPr>
        <w:tc>
          <w:tcPr>
            <w:tcW w:w="627" w:type="dxa"/>
            <w:vAlign w:val="center"/>
          </w:tcPr>
          <w:p w14:paraId="51D3D12B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8</w:t>
            </w:r>
          </w:p>
        </w:tc>
        <w:tc>
          <w:tcPr>
            <w:tcW w:w="8445" w:type="dxa"/>
            <w:vAlign w:val="center"/>
          </w:tcPr>
          <w:p w14:paraId="16ADF85A">
            <w:pPr>
              <w:spacing w:line="500" w:lineRule="exact"/>
              <w:ind w:left="361" w:hanging="361" w:hangingChars="150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解决合同纠纷的方式：</w:t>
            </w:r>
          </w:p>
          <w:p w14:paraId="1CFD4876">
            <w:pPr>
              <w:spacing w:line="500" w:lineRule="exact"/>
              <w:ind w:left="17" w:leftChars="8" w:firstLine="400" w:firstLineChars="16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合同执行中发生争议的，当事人双方应协商解决。协商达不成一致时，可向采购人所在地人民法院提请诉讼。</w:t>
            </w:r>
          </w:p>
        </w:tc>
      </w:tr>
      <w:tr w14:paraId="79D29E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8" w:hRule="atLeast"/>
        </w:trPr>
        <w:tc>
          <w:tcPr>
            <w:tcW w:w="627" w:type="dxa"/>
            <w:vAlign w:val="center"/>
          </w:tcPr>
          <w:p w14:paraId="641571B0">
            <w:pPr>
              <w:spacing w:line="5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9</w:t>
            </w:r>
          </w:p>
        </w:tc>
        <w:tc>
          <w:tcPr>
            <w:tcW w:w="8445" w:type="dxa"/>
            <w:vAlign w:val="center"/>
          </w:tcPr>
          <w:p w14:paraId="6CD7E826">
            <w:pPr>
              <w:spacing w:line="500" w:lineRule="exact"/>
              <w:ind w:left="361" w:hanging="361" w:hangingChars="150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违约责任：</w:t>
            </w:r>
          </w:p>
          <w:p w14:paraId="2E69DE12">
            <w:pPr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依据《中华人民共和国民法典》《中华人民共和国政府采购法》《中华人民共和国政府采购法实施条例》的相关条款和本合同约定，中标（成交）供应商未全面履行合同义务或者发生违约，采购单位会同采购代理机构有权终止合同，依法向中标（成交）供应商进行经济索赔，并报请政府采购监督管理机关进行相应的行政处罚。采购单位违约的，应当赔偿给中标（成交）供应商造成的经济损失。</w:t>
            </w:r>
          </w:p>
        </w:tc>
      </w:tr>
    </w:tbl>
    <w:p w14:paraId="77688FA1">
      <w:pPr>
        <w:pStyle w:val="9"/>
        <w:rPr>
          <w:rFonts w:hint="eastAsia" w:ascii="宋体" w:hAnsi="宋体" w:eastAsia="宋体" w:cs="宋体"/>
        </w:rPr>
      </w:pPr>
    </w:p>
    <w:p w14:paraId="640BA903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EB6E98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33AC50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33AC50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383FE3"/>
    <w:rsid w:val="29C94E44"/>
    <w:rsid w:val="2E3565BC"/>
    <w:rsid w:val="57A0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qFormat="1" w:unhideWhenUsed="0" w:uiPriority="39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宋体" w:cs="Arial"/>
      <w:b/>
      <w:snapToGrid w:val="0"/>
      <w:color w:val="000000"/>
      <w:kern w:val="0"/>
      <w:sz w:val="28"/>
      <w:szCs w:val="21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styleId="5">
    <w:name w:val="toc 8"/>
    <w:basedOn w:val="1"/>
    <w:next w:val="1"/>
    <w:qFormat/>
    <w:uiPriority w:val="39"/>
    <w:pPr>
      <w:ind w:left="2940" w:leftChars="1400"/>
    </w:pPr>
  </w:style>
  <w:style w:type="paragraph" w:styleId="6">
    <w:name w:val="footer"/>
    <w:basedOn w:val="1"/>
    <w:next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2022-02-24T02:21:00Z</dcterms:created>
  <dc:creator>Administrator</dc:creator>
  <cp:lastModifiedBy>Q 。</cp:lastModifiedBy>
  <dcterms:modified xsi:type="dcterms:W3CDTF">2025-05-15T11:29:11Z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9E4D9F9A14684E1BA34E22706F197404</vt:lpwstr>
  </property>
  <property fmtid="{D5CDD505-2E9C-101B-9397-08002B2CF9AE}" pid="4" name="KSOTemplateDocerSaveRecord">
    <vt:lpwstr>eyJoZGlkIjoiZDU3ODYxZTRmOGJhYzVmYThiMDc2NTZjMjk2NGU5NzMiLCJ1c2VySWQiOiI0MjQzMTY4MzIifQ==</vt:lpwstr>
  </property>
</Properties>
</file>