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版本号：ZZB2025-CSZB02420250520001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全省公路基础数据核查及电子地图轨迹复核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ZZB2025-CSZB024</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全省公路基础数据核查及电子地图轨迹复核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全省公路基础数据核查及电子地图轨迹复核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交通运输部最新《交通运输部门统计调查制度》《公路养护统计调查制度》和《农村公路基础设施统计调查制度》要求，对全省公路基础属性数据进行内外业核查，形成相应核查分析报告；对全省公路电子地图轨迹（重点为农村公路）及其基础属性数据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基础属性数据和电子地图数据报部要求。采购预算950000.00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3、财务状况报告：提供2023年度或2024年度经审计的财务报告或投标截止时间前六个月内其基本开户银行出具的资信证明及账户开户许可证明材料或财政部门认可的政府采购专业担保机构开具的投标担保函；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pPr>
      <w:r>
        <w:rPr>
          <w:rFonts w:ascii="仿宋_GB2312" w:hAnsi="仿宋_GB2312" w:cs="仿宋_GB2312" w:eastAsia="仿宋_GB2312"/>
        </w:rPr>
        <w:t>10、非联合体不分包投标声明：本项目不接受联合体投标，不允许分包。投标供应商应提供《非联合体不分包投标声明》，视为独立投标，不分包。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3、财务状况报告：提供2023年度或2024年度经审计的财务报告或投标截止时间前六个月内其基本开户银行出具的资信证明及账户开户许可证明材料或财政部门认可的政府采购专业担保机构开具的投标担保函；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pPr>
      <w:r>
        <w:rPr>
          <w:rFonts w:ascii="仿宋_GB2312" w:hAnsi="仿宋_GB2312" w:cs="仿宋_GB2312" w:eastAsia="仿宋_GB2312"/>
        </w:rPr>
        <w:t>10、非联合体不分包投标声明：本项目不接受联合体投标，不允许分包。投标供应商应提供《非联合体不分包投标声明》，视为独立投标，不分包。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赵茹静、刘秦川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18292000147、13909175321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p>
          <w:p>
            <w:pPr>
              <w:pStyle w:val="null3"/>
            </w:pPr>
            <w:r>
              <w:rPr>
                <w:rFonts w:ascii="仿宋_GB2312" w:hAnsi="仿宋_GB2312" w:cs="仿宋_GB2312" w:eastAsia="仿宋_GB2312"/>
              </w:rPr>
              <w:t>采购包2：480,000.00元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本项目代理服务费收费标准为按照代理项目金额的0.80%计取。 2、成交供应商在领取中标通知书前，须向采购代理机构一次性支付招标代理服务费。代理服务费用收取：（采购包1：大写人民币叁仟柒佰陆拾元整；小写3760.00元）（采购包2：大写人民币叁仟捌佰肆拾元整；小写3840.00元）。 3、代理服务费账户： ①采购代理机构开户名称：中志标建设项目管理咨询有限公司。 ②开户行名称：华夏银行股份有限公司西安高新技术开发区支行。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联系人：赵茹静、刘秦川</w:t>
      </w:r>
    </w:p>
    <w:p>
      <w:pPr>
        <w:pStyle w:val="null3"/>
      </w:pPr>
      <w:r>
        <w:rPr>
          <w:rFonts w:ascii="仿宋_GB2312" w:hAnsi="仿宋_GB2312" w:cs="仿宋_GB2312" w:eastAsia="仿宋_GB2312"/>
        </w:rPr>
        <w:t>联系电话：18292000147、13909175321</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交通运输部最新《交通运输部门统计调查制度》《公路养护统计调查制度》和《农村公路基础设施统计调查制度》要求，对全省公路基础属性数据进行内外业核查，形成相应核查分析报告；对全省公路电子地图轨迹（重点为农村公路）及其基础属性数据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基础属性数据和电子地图数据报部要求。采购预算950000.00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全省公路基础数据核查及电子地图轨迹复核（一标段）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全省公路基础数据核查及电子地图轨迹复核（二标段）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标的名称：全省公路基础数据核查及电子地图轨迹复核（一标段）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ind w:firstLine="400"/>
            </w:pPr>
            <w:r>
              <w:rPr>
                <w:rFonts w:ascii="仿宋_GB2312" w:hAnsi="仿宋_GB2312" w:cs="仿宋_GB2312" w:eastAsia="仿宋_GB2312"/>
                <w:sz w:val="20"/>
              </w:rPr>
              <w:t>按照交通运输部最新《交通运输部门统计调查制度》《公路养护统计调查制度》和《农村公路基础设施统计调查制度》要求，对全省公路基础属性数据进行内外业核查，形成相应核查分析报告；对全省公路电子地图轨迹（重点为农村公路）及其基础属性数据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基础属性数据和电子地图数据报部要求。</w:t>
            </w:r>
          </w:p>
          <w:p>
            <w:pPr>
              <w:pStyle w:val="null3"/>
            </w:pPr>
            <w:r>
              <w:rPr>
                <w:rFonts w:ascii="仿宋_GB2312" w:hAnsi="仿宋_GB2312" w:cs="仿宋_GB2312" w:eastAsia="仿宋_GB2312"/>
                <w:sz w:val="20"/>
                <w:b/>
              </w:rPr>
              <w:t>二、采购服务依据</w:t>
            </w:r>
          </w:p>
          <w:p>
            <w:pPr>
              <w:pStyle w:val="null3"/>
              <w:ind w:firstLine="400"/>
            </w:pPr>
            <w:r>
              <w:rPr>
                <w:rFonts w:ascii="仿宋_GB2312" w:hAnsi="仿宋_GB2312" w:cs="仿宋_GB2312" w:eastAsia="仿宋_GB2312"/>
                <w:sz w:val="20"/>
              </w:rPr>
              <w:t>1、《交通运输综合统计报表制度》（交通运输部2022修订版）。</w:t>
            </w:r>
          </w:p>
          <w:p>
            <w:pPr>
              <w:pStyle w:val="null3"/>
              <w:ind w:firstLine="400"/>
            </w:pPr>
            <w:r>
              <w:rPr>
                <w:rFonts w:ascii="仿宋_GB2312" w:hAnsi="仿宋_GB2312" w:cs="仿宋_GB2312" w:eastAsia="仿宋_GB2312"/>
                <w:sz w:val="20"/>
              </w:rPr>
              <w:t>2、《公路养护统计报表调查制度》（交通运输部202</w:t>
            </w:r>
            <w:r>
              <w:rPr>
                <w:rFonts w:ascii="仿宋_GB2312" w:hAnsi="仿宋_GB2312" w:cs="仿宋_GB2312" w:eastAsia="仿宋_GB2312"/>
                <w:sz w:val="20"/>
              </w:rPr>
              <w:t>4</w:t>
            </w:r>
            <w:r>
              <w:rPr>
                <w:rFonts w:ascii="仿宋_GB2312" w:hAnsi="仿宋_GB2312" w:cs="仿宋_GB2312" w:eastAsia="仿宋_GB2312"/>
                <w:sz w:val="20"/>
              </w:rPr>
              <w:t>修订版）。</w:t>
            </w:r>
          </w:p>
          <w:p>
            <w:pPr>
              <w:pStyle w:val="null3"/>
              <w:ind w:firstLine="400"/>
            </w:pPr>
            <w:r>
              <w:rPr>
                <w:rFonts w:ascii="仿宋_GB2312" w:hAnsi="仿宋_GB2312" w:cs="仿宋_GB2312" w:eastAsia="仿宋_GB2312"/>
                <w:sz w:val="20"/>
              </w:rPr>
              <w:t>3、《农村公路基础设施统计调查制度》（交通运输部2023修订版）。</w:t>
            </w:r>
          </w:p>
          <w:p>
            <w:pPr>
              <w:pStyle w:val="null3"/>
              <w:ind w:firstLine="400"/>
            </w:pPr>
            <w:r>
              <w:rPr>
                <w:rFonts w:ascii="仿宋_GB2312" w:hAnsi="仿宋_GB2312" w:cs="仿宋_GB2312" w:eastAsia="仿宋_GB2312"/>
                <w:sz w:val="20"/>
              </w:rPr>
              <w:t>4、《农村公路基础设施统计调查制度实施技术方案》（交通运输部2022年）。</w:t>
            </w:r>
          </w:p>
          <w:p>
            <w:pPr>
              <w:pStyle w:val="null3"/>
              <w:ind w:firstLine="400"/>
            </w:pPr>
            <w:r>
              <w:rPr>
                <w:rFonts w:ascii="仿宋_GB2312" w:hAnsi="仿宋_GB2312" w:cs="仿宋_GB2312" w:eastAsia="仿宋_GB2312"/>
                <w:sz w:val="20"/>
              </w:rPr>
              <w:t>5、《公路地理信息数据采集与质量控制技术规范》（GB 20075378-T-469）。</w:t>
            </w:r>
          </w:p>
          <w:p>
            <w:pPr>
              <w:pStyle w:val="null3"/>
              <w:ind w:firstLine="400"/>
            </w:pPr>
            <w:r>
              <w:rPr>
                <w:rFonts w:ascii="仿宋_GB2312" w:hAnsi="仿宋_GB2312" w:cs="仿宋_GB2312" w:eastAsia="仿宋_GB2312"/>
                <w:sz w:val="20"/>
              </w:rPr>
              <w:t>6、《公路主要统计指标及计算方法规定》。</w:t>
            </w:r>
          </w:p>
          <w:p>
            <w:pPr>
              <w:pStyle w:val="null3"/>
              <w:ind w:firstLine="400"/>
            </w:pPr>
            <w:r>
              <w:rPr>
                <w:rFonts w:ascii="仿宋_GB2312" w:hAnsi="仿宋_GB2312" w:cs="仿宋_GB2312" w:eastAsia="仿宋_GB2312"/>
                <w:sz w:val="20"/>
              </w:rPr>
              <w:t>7、《公路工程技术标准》（JTG B01-2014）。</w:t>
            </w:r>
          </w:p>
          <w:p>
            <w:pPr>
              <w:pStyle w:val="null3"/>
              <w:ind w:firstLine="400"/>
            </w:pPr>
            <w:r>
              <w:rPr>
                <w:rFonts w:ascii="仿宋_GB2312" w:hAnsi="仿宋_GB2312" w:cs="仿宋_GB2312" w:eastAsia="仿宋_GB2312"/>
                <w:sz w:val="20"/>
              </w:rPr>
              <w:t>8、《公路技术状况评定标准》（JTG5210-2018）</w:t>
            </w:r>
          </w:p>
          <w:p>
            <w:pPr>
              <w:pStyle w:val="null3"/>
            </w:pPr>
            <w:r>
              <w:rPr>
                <w:rFonts w:ascii="仿宋_GB2312" w:hAnsi="仿宋_GB2312" w:cs="仿宋_GB2312" w:eastAsia="仿宋_GB2312"/>
                <w:sz w:val="20"/>
                <w:b/>
              </w:rPr>
              <w:t>三、服务范围内容</w:t>
            </w:r>
          </w:p>
          <w:p>
            <w:pPr>
              <w:pStyle w:val="null3"/>
              <w:ind w:firstLine="400"/>
            </w:pPr>
            <w:r>
              <w:rPr>
                <w:rFonts w:ascii="仿宋_GB2312" w:hAnsi="仿宋_GB2312" w:cs="仿宋_GB2312" w:eastAsia="仿宋_GB2312"/>
                <w:sz w:val="20"/>
              </w:rPr>
              <w:t>采购包</w:t>
            </w:r>
            <w:r>
              <w:rPr>
                <w:rFonts w:ascii="仿宋_GB2312" w:hAnsi="仿宋_GB2312" w:cs="仿宋_GB2312" w:eastAsia="仿宋_GB2312"/>
                <w:sz w:val="20"/>
              </w:rPr>
              <w:t>1：公路基础属性数据现场核查</w:t>
            </w:r>
          </w:p>
          <w:p>
            <w:pPr>
              <w:pStyle w:val="null3"/>
              <w:ind w:firstLine="400"/>
            </w:pPr>
            <w:r>
              <w:rPr>
                <w:rFonts w:ascii="仿宋_GB2312" w:hAnsi="仿宋_GB2312" w:cs="仿宋_GB2312" w:eastAsia="仿宋_GB2312"/>
                <w:sz w:val="20"/>
              </w:rPr>
              <w:t>公路基础属性数据复核主要分为外业复核和内业复核，不少于</w:t>
            </w:r>
            <w:r>
              <w:rPr>
                <w:rFonts w:ascii="仿宋_GB2312" w:hAnsi="仿宋_GB2312" w:cs="仿宋_GB2312" w:eastAsia="仿宋_GB2312"/>
                <w:sz w:val="20"/>
              </w:rPr>
              <w:t>5000公里（含桥隧）。对复核结果进行分析、梳理、分类汇总，形成各市核查分报告及全省核查总报告。</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路段基础属性数据外业主要复核内容：路线桩号位置，路段技术等级、路基、路面宽度、铺装类型、是否城管路段、是否收费路段、重复路段基本信息、市（区）县分界点位置等。内业主要核查内容：修建改建年度、最近一次修复养护年度、是否收费路段正式批复文件、规划重复路段基本信息、是否城管路段起止点位置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主要附属设施基础属性数据。桥梁复核内容：桥梁中心桩号、桥梁总长、跨径总长、单孔最大跨径、跨径组合、桥梁全宽、桥梁净宽、桥梁分类、主桥上部构造结构形式（结构类型和材料）、桥墩类型、跨越地物、是否互通立交、设计荷载等级、抗震等级、通航等级、墩台防撞设施类型、与是否长大桥梁名录一致、最近一次改造情况等信息；隧道复核内容：隧道出入口桩号、隧道长度、隧道净宽、隧道净高、隧道分类、是否水下隧道、有无机电通风照明设施等信息填报的准确性、抗震等级、修建年度、防洪标准、最近一次改造情况、与是否长大隧道名录是否一致等。</w:t>
            </w:r>
          </w:p>
          <w:p>
            <w:pPr>
              <w:pStyle w:val="null3"/>
            </w:pPr>
            <w:r>
              <w:rPr>
                <w:rFonts w:ascii="仿宋_GB2312" w:hAnsi="仿宋_GB2312" w:cs="仿宋_GB2312" w:eastAsia="仿宋_GB2312"/>
                <w:sz w:val="20"/>
                <w:b/>
              </w:rPr>
              <w:t>四、报价要求</w:t>
            </w:r>
          </w:p>
          <w:p>
            <w:pPr>
              <w:pStyle w:val="null3"/>
              <w:ind w:firstLine="400"/>
            </w:pPr>
            <w:r>
              <w:rPr>
                <w:rFonts w:ascii="仿宋_GB2312" w:hAnsi="仿宋_GB2312" w:cs="仿宋_GB2312" w:eastAsia="仿宋_GB2312"/>
                <w:sz w:val="20"/>
              </w:rPr>
              <w:t>项目服务报价表上项目服务的价格，是交货（或服务提供）地的验收价格，其总价即为履行合同的最终价格。</w:t>
            </w:r>
          </w:p>
          <w:p>
            <w:pPr>
              <w:pStyle w:val="null3"/>
              <w:ind w:firstLine="400"/>
            </w:pPr>
            <w:r>
              <w:rPr>
                <w:rFonts w:ascii="仿宋_GB2312" w:hAnsi="仿宋_GB2312" w:cs="仿宋_GB2312" w:eastAsia="仿宋_GB2312"/>
                <w:sz w:val="20"/>
              </w:rPr>
              <w:t>响应文件中规定的软件数据采集相关全部费用，包括在项目服务报价中。</w:t>
            </w:r>
          </w:p>
          <w:p>
            <w:pPr>
              <w:pStyle w:val="null3"/>
            </w:pPr>
            <w:r>
              <w:rPr>
                <w:rFonts w:ascii="仿宋_GB2312" w:hAnsi="仿宋_GB2312" w:cs="仿宋_GB2312" w:eastAsia="仿宋_GB2312"/>
                <w:sz w:val="20"/>
                <w:b/>
              </w:rPr>
              <w:t>五、合同支付</w:t>
            </w:r>
          </w:p>
          <w:p>
            <w:pPr>
              <w:pStyle w:val="null3"/>
              <w:ind w:firstLine="400"/>
            </w:pPr>
            <w:r>
              <w:rPr>
                <w:rFonts w:ascii="仿宋_GB2312" w:hAnsi="仿宋_GB2312" w:cs="仿宋_GB2312" w:eastAsia="仿宋_GB2312"/>
                <w:sz w:val="20"/>
              </w:rPr>
              <w:t>1.费用结算：</w:t>
            </w:r>
          </w:p>
          <w:p>
            <w:pPr>
              <w:pStyle w:val="null3"/>
              <w:ind w:firstLine="400"/>
            </w:pPr>
            <w:r>
              <w:rPr>
                <w:rFonts w:ascii="仿宋_GB2312" w:hAnsi="仿宋_GB2312" w:cs="仿宋_GB2312" w:eastAsia="仿宋_GB2312"/>
                <w:sz w:val="20"/>
              </w:rPr>
              <w:t>按合同总价款结算。履行本合同约定服务所需的全部费用（包括人工</w:t>
            </w:r>
            <w:r>
              <w:rPr>
                <w:rFonts w:ascii="仿宋_GB2312" w:hAnsi="仿宋_GB2312" w:cs="仿宋_GB2312" w:eastAsia="仿宋_GB2312"/>
                <w:sz w:val="20"/>
              </w:rPr>
              <w:t>/管理/办公/交通/会务/外业勘察/物耗/利润/税费/风险及有关的其他费用等）均计入合同总价中。</w:t>
            </w:r>
          </w:p>
          <w:p>
            <w:pPr>
              <w:pStyle w:val="null3"/>
              <w:ind w:firstLine="400"/>
            </w:pPr>
            <w:r>
              <w:rPr>
                <w:rFonts w:ascii="仿宋_GB2312" w:hAnsi="仿宋_GB2312" w:cs="仿宋_GB2312" w:eastAsia="仿宋_GB2312"/>
                <w:sz w:val="20"/>
              </w:rPr>
              <w:t>采用银行转账方式，分期付款。付款前，乙方须向甲方提供等额的增值税发票。</w:t>
            </w:r>
          </w:p>
          <w:p>
            <w:pPr>
              <w:pStyle w:val="null3"/>
              <w:ind w:firstLine="400"/>
            </w:pPr>
            <w:r>
              <w:rPr>
                <w:rFonts w:ascii="仿宋_GB2312" w:hAnsi="仿宋_GB2312" w:cs="仿宋_GB2312" w:eastAsia="仿宋_GB2312"/>
                <w:sz w:val="20"/>
              </w:rPr>
              <w:t>2.费用支付：</w:t>
            </w:r>
          </w:p>
          <w:p>
            <w:pPr>
              <w:pStyle w:val="null3"/>
              <w:ind w:firstLine="400"/>
            </w:pPr>
            <w:r>
              <w:rPr>
                <w:rFonts w:ascii="仿宋_GB2312" w:hAnsi="仿宋_GB2312" w:cs="仿宋_GB2312" w:eastAsia="仿宋_GB2312"/>
                <w:sz w:val="20"/>
              </w:rPr>
              <w:t>合同签订前，乙方须向甲方缴纳合同总金额</w:t>
            </w:r>
            <w:r>
              <w:rPr>
                <w:rFonts w:ascii="仿宋_GB2312" w:hAnsi="仿宋_GB2312" w:cs="仿宋_GB2312" w:eastAsia="仿宋_GB2312"/>
                <w:sz w:val="20"/>
              </w:rPr>
              <w:t>5%的履约保证金，履约保证金待乙方履行完毕全部合同义务，并经甲方履约验收合格，无任何纠纷后无息退还。</w:t>
            </w:r>
          </w:p>
          <w:p>
            <w:pPr>
              <w:pStyle w:val="null3"/>
              <w:ind w:firstLine="400"/>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合同签订后，甲方收到履约保证金及增值税普通发票后，支付合同总金额的</w:t>
            </w:r>
            <w:r>
              <w:rPr>
                <w:rFonts w:ascii="仿宋_GB2312" w:hAnsi="仿宋_GB2312" w:cs="仿宋_GB2312" w:eastAsia="仿宋_GB2312"/>
                <w:sz w:val="20"/>
              </w:rPr>
              <w:t>60.00%。</w:t>
            </w:r>
            <w:r>
              <w:rPr>
                <w:rFonts w:ascii="仿宋_GB2312" w:hAnsi="仿宋_GB2312" w:cs="仿宋_GB2312" w:eastAsia="仿宋_GB2312"/>
                <w:sz w:val="20"/>
              </w:rPr>
              <w:t>完成公路基础属性数据（含桥隧）现场核查，并形成核查报告经甲方确认合格后，支付合同总金额的</w:t>
            </w:r>
            <w:r>
              <w:rPr>
                <w:rFonts w:ascii="仿宋_GB2312" w:hAnsi="仿宋_GB2312" w:cs="仿宋_GB2312" w:eastAsia="仿宋_GB2312"/>
                <w:sz w:val="20"/>
              </w:rPr>
              <w:t>40.00%。</w:t>
            </w:r>
          </w:p>
          <w:p>
            <w:pPr>
              <w:pStyle w:val="null3"/>
            </w:pP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验收标准</w:t>
            </w:r>
          </w:p>
          <w:p>
            <w:pPr>
              <w:pStyle w:val="null3"/>
              <w:ind w:firstLine="400"/>
            </w:pPr>
            <w:r>
              <w:rPr>
                <w:rFonts w:ascii="仿宋_GB2312" w:hAnsi="仿宋_GB2312" w:cs="仿宋_GB2312" w:eastAsia="仿宋_GB2312"/>
                <w:sz w:val="20"/>
              </w:rPr>
              <w:t>1、供应商完成合同约定的全部内容，并</w:t>
            </w:r>
            <w:r>
              <w:rPr>
                <w:rFonts w:ascii="仿宋_GB2312" w:hAnsi="仿宋_GB2312" w:cs="仿宋_GB2312" w:eastAsia="仿宋_GB2312"/>
                <w:sz w:val="20"/>
              </w:rPr>
              <w:t>向采购人提交项目实施过程中的所有资料</w:t>
            </w:r>
            <w:r>
              <w:rPr>
                <w:rFonts w:ascii="仿宋_GB2312" w:hAnsi="仿宋_GB2312" w:cs="仿宋_GB2312" w:eastAsia="仿宋_GB2312"/>
                <w:sz w:val="20"/>
              </w:rPr>
              <w:t>,以便采购人日后管理和维护该项目。</w:t>
            </w:r>
            <w:r>
              <w:rPr>
                <w:rFonts w:ascii="仿宋_GB2312" w:hAnsi="仿宋_GB2312" w:cs="仿宋_GB2312" w:eastAsia="仿宋_GB2312"/>
                <w:sz w:val="20"/>
              </w:rPr>
              <w:t>各项成果资料满足国家现行的相关技术标准、规范、规程等以及我省公路管理相关规定。提交的数据核查成果通过交通运输部的审核。</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采购人确认供应商能够达到合同约定要求后，组织供应商（必要时</w:t>
            </w:r>
            <w:r>
              <w:rPr>
                <w:rFonts w:ascii="仿宋_GB2312" w:hAnsi="仿宋_GB2312" w:cs="仿宋_GB2312" w:eastAsia="仿宋_GB2312"/>
                <w:sz w:val="20"/>
              </w:rPr>
              <w:t>邀请第三方</w:t>
            </w:r>
            <w:r>
              <w:rPr>
                <w:rFonts w:ascii="仿宋_GB2312" w:hAnsi="仿宋_GB2312" w:cs="仿宋_GB2312" w:eastAsia="仿宋_GB2312"/>
                <w:sz w:val="20"/>
              </w:rPr>
              <w:t>专家）进行项目验收</w:t>
            </w:r>
            <w:r>
              <w:rPr>
                <w:rFonts w:ascii="仿宋_GB2312" w:hAnsi="仿宋_GB2312" w:cs="仿宋_GB2312" w:eastAsia="仿宋_GB2312"/>
                <w:sz w:val="20"/>
              </w:rPr>
              <w:t>。</w:t>
            </w:r>
            <w:r>
              <w:rPr>
                <w:rFonts w:ascii="仿宋_GB2312" w:hAnsi="仿宋_GB2312" w:cs="仿宋_GB2312" w:eastAsia="仿宋_GB2312"/>
                <w:sz w:val="20"/>
              </w:rPr>
              <w:t>供应商提交合同履约情况总结报告，并经采购人确认。</w:t>
            </w:r>
            <w:r>
              <w:rPr>
                <w:rFonts w:ascii="仿宋_GB2312" w:hAnsi="仿宋_GB2312" w:cs="仿宋_GB2312" w:eastAsia="仿宋_GB2312"/>
                <w:sz w:val="20"/>
              </w:rPr>
              <w:t>验收合格后，填写项目验收单作为对项目的最终认可。</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验收依据</w:t>
            </w:r>
            <w:r>
              <w:rPr>
                <w:rFonts w:ascii="仿宋_GB2312" w:hAnsi="仿宋_GB2312" w:cs="仿宋_GB2312" w:eastAsia="仿宋_GB2312"/>
                <w:sz w:val="20"/>
              </w:rPr>
              <w:t>：</w:t>
            </w:r>
            <w:r>
              <w:rPr>
                <w:rFonts w:ascii="仿宋_GB2312" w:hAnsi="仿宋_GB2312" w:cs="仿宋_GB2312" w:eastAsia="仿宋_GB2312"/>
                <w:sz w:val="20"/>
              </w:rPr>
              <w:t>①</w:t>
            </w:r>
            <w:r>
              <w:rPr>
                <w:rFonts w:ascii="仿宋_GB2312" w:hAnsi="仿宋_GB2312" w:cs="仿宋_GB2312" w:eastAsia="仿宋_GB2312"/>
                <w:sz w:val="20"/>
              </w:rPr>
              <w:t>本合同及附件文本；</w:t>
            </w:r>
            <w:r>
              <w:rPr>
                <w:rFonts w:ascii="仿宋_GB2312" w:hAnsi="仿宋_GB2312" w:cs="仿宋_GB2312" w:eastAsia="仿宋_GB2312"/>
                <w:sz w:val="20"/>
              </w:rPr>
              <w:t>②竞争性磋商文件、磋商响应文件、澄清表（函）</w:t>
            </w:r>
            <w:r>
              <w:rPr>
                <w:rFonts w:ascii="仿宋_GB2312" w:hAnsi="仿宋_GB2312" w:cs="仿宋_GB2312" w:eastAsia="仿宋_GB2312"/>
                <w:sz w:val="20"/>
              </w:rPr>
              <w:t>；</w:t>
            </w:r>
            <w:r>
              <w:rPr>
                <w:rFonts w:ascii="仿宋_GB2312" w:hAnsi="仿宋_GB2312" w:cs="仿宋_GB2312" w:eastAsia="仿宋_GB2312"/>
                <w:sz w:val="20"/>
              </w:rPr>
              <w:t>③</w:t>
            </w:r>
            <w:r>
              <w:rPr>
                <w:rFonts w:ascii="仿宋_GB2312" w:hAnsi="仿宋_GB2312" w:cs="仿宋_GB2312" w:eastAsia="仿宋_GB2312"/>
                <w:sz w:val="20"/>
              </w:rPr>
              <w:t>国家相应的标准、规范。</w:t>
            </w:r>
          </w:p>
          <w:p>
            <w:pPr>
              <w:pStyle w:val="null3"/>
            </w:pPr>
            <w:r>
              <w:rPr>
                <w:rFonts w:ascii="仿宋_GB2312" w:hAnsi="仿宋_GB2312" w:cs="仿宋_GB2312" w:eastAsia="仿宋_GB2312"/>
                <w:sz w:val="20"/>
                <w:b/>
              </w:rPr>
              <w:t>七、其他要求</w:t>
            </w:r>
          </w:p>
          <w:p>
            <w:pPr>
              <w:pStyle w:val="null3"/>
              <w:ind w:firstLine="400"/>
            </w:pPr>
            <w:r>
              <w:rPr>
                <w:rFonts w:ascii="仿宋_GB2312" w:hAnsi="仿宋_GB2312" w:cs="仿宋_GB2312" w:eastAsia="仿宋_GB2312"/>
                <w:sz w:val="20"/>
              </w:rPr>
              <w:t>1、成果要求：形成的数据成果能够通过交通运输部、陕西省交通运输厅的审核。</w:t>
            </w:r>
          </w:p>
          <w:p>
            <w:pPr>
              <w:pStyle w:val="null3"/>
              <w:ind w:firstLine="400"/>
            </w:pPr>
            <w:r>
              <w:rPr>
                <w:rFonts w:ascii="仿宋_GB2312" w:hAnsi="仿宋_GB2312" w:cs="仿宋_GB2312" w:eastAsia="仿宋_GB2312"/>
                <w:sz w:val="20"/>
              </w:rPr>
              <w:t>2、成交供应商合作期间应确定项目联络人员。如有变更，应及时书面通知采购方。</w:t>
            </w:r>
          </w:p>
          <w:p>
            <w:pPr>
              <w:pStyle w:val="null3"/>
              <w:ind w:firstLine="400"/>
            </w:pPr>
            <w:r>
              <w:rPr>
                <w:rFonts w:ascii="仿宋_GB2312" w:hAnsi="仿宋_GB2312" w:cs="仿宋_GB2312" w:eastAsia="仿宋_GB2312"/>
                <w:sz w:val="20"/>
              </w:rPr>
              <w:t>3、成交供应商必须为本项目配备专职团队，应保证骨干人员的稳定性。</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标的名称：全省公路基础数据核查及电子地图轨迹复核（二标段）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ind w:firstLine="400"/>
            </w:pPr>
            <w:r>
              <w:rPr>
                <w:rFonts w:ascii="仿宋_GB2312" w:hAnsi="仿宋_GB2312" w:cs="仿宋_GB2312" w:eastAsia="仿宋_GB2312"/>
                <w:sz w:val="20"/>
              </w:rPr>
              <w:t>按照交通运输部最新《交通运输部门统计调查制度》《公路养护统计调查制度》和《农村公路基础设施统计调查制度》要求，对全省公路基础属性数据进行内外业核查，形成相应核查分析报告；对全省公路电子地图轨迹（重点为农村公路）及其基础属性数据进行复核，对年度公路养护统计年报和农村公路基础设施统计调查中间数据、最终数据及部审核数据提供技术分析和咨询服务，以满足全省公路建设计划、养护计划、路政管理、路网运行等业务管理和业务系统的运行与调用需要，同时能满足全省基础属性数据和电子地图数据报部要求。</w:t>
            </w:r>
          </w:p>
          <w:p>
            <w:pPr>
              <w:pStyle w:val="null3"/>
            </w:pPr>
            <w:r>
              <w:rPr>
                <w:rFonts w:ascii="仿宋_GB2312" w:hAnsi="仿宋_GB2312" w:cs="仿宋_GB2312" w:eastAsia="仿宋_GB2312"/>
                <w:sz w:val="20"/>
                <w:b/>
              </w:rPr>
              <w:t>二、采购服务依据</w:t>
            </w:r>
          </w:p>
          <w:p>
            <w:pPr>
              <w:pStyle w:val="null3"/>
              <w:ind w:firstLine="400"/>
            </w:pPr>
            <w:r>
              <w:rPr>
                <w:rFonts w:ascii="仿宋_GB2312" w:hAnsi="仿宋_GB2312" w:cs="仿宋_GB2312" w:eastAsia="仿宋_GB2312"/>
                <w:sz w:val="20"/>
              </w:rPr>
              <w:t>1、《交通运输综合统计报表制度》（交通运输部2022修订版）。</w:t>
            </w:r>
          </w:p>
          <w:p>
            <w:pPr>
              <w:pStyle w:val="null3"/>
              <w:ind w:firstLine="400"/>
            </w:pPr>
            <w:r>
              <w:rPr>
                <w:rFonts w:ascii="仿宋_GB2312" w:hAnsi="仿宋_GB2312" w:cs="仿宋_GB2312" w:eastAsia="仿宋_GB2312"/>
                <w:sz w:val="20"/>
              </w:rPr>
              <w:t>2、《公路养护统计报表调查制度》（交通运输部202</w:t>
            </w:r>
            <w:r>
              <w:rPr>
                <w:rFonts w:ascii="仿宋_GB2312" w:hAnsi="仿宋_GB2312" w:cs="仿宋_GB2312" w:eastAsia="仿宋_GB2312"/>
                <w:sz w:val="20"/>
              </w:rPr>
              <w:t>4</w:t>
            </w:r>
            <w:r>
              <w:rPr>
                <w:rFonts w:ascii="仿宋_GB2312" w:hAnsi="仿宋_GB2312" w:cs="仿宋_GB2312" w:eastAsia="仿宋_GB2312"/>
                <w:sz w:val="20"/>
              </w:rPr>
              <w:t>修订版）。</w:t>
            </w:r>
          </w:p>
          <w:p>
            <w:pPr>
              <w:pStyle w:val="null3"/>
              <w:ind w:firstLine="400"/>
            </w:pPr>
            <w:r>
              <w:rPr>
                <w:rFonts w:ascii="仿宋_GB2312" w:hAnsi="仿宋_GB2312" w:cs="仿宋_GB2312" w:eastAsia="仿宋_GB2312"/>
                <w:sz w:val="20"/>
              </w:rPr>
              <w:t>3、《农村公路基础设施统计调查制度》（交通运输部2023修订版）。</w:t>
            </w:r>
          </w:p>
          <w:p>
            <w:pPr>
              <w:pStyle w:val="null3"/>
              <w:ind w:firstLine="400"/>
            </w:pPr>
            <w:r>
              <w:rPr>
                <w:rFonts w:ascii="仿宋_GB2312" w:hAnsi="仿宋_GB2312" w:cs="仿宋_GB2312" w:eastAsia="仿宋_GB2312"/>
                <w:sz w:val="20"/>
              </w:rPr>
              <w:t>4、《农村公路基础设施统计调查制度实施技术方案》（交通运输部2022年）。</w:t>
            </w:r>
          </w:p>
          <w:p>
            <w:pPr>
              <w:pStyle w:val="null3"/>
              <w:ind w:firstLine="400"/>
            </w:pPr>
            <w:r>
              <w:rPr>
                <w:rFonts w:ascii="仿宋_GB2312" w:hAnsi="仿宋_GB2312" w:cs="仿宋_GB2312" w:eastAsia="仿宋_GB2312"/>
                <w:sz w:val="20"/>
              </w:rPr>
              <w:t>5、《公路地理信息数据采集与质量控制技术规范》（GB 20075378-T-469）。</w:t>
            </w:r>
          </w:p>
          <w:p>
            <w:pPr>
              <w:pStyle w:val="null3"/>
              <w:ind w:firstLine="400"/>
            </w:pPr>
            <w:r>
              <w:rPr>
                <w:rFonts w:ascii="仿宋_GB2312" w:hAnsi="仿宋_GB2312" w:cs="仿宋_GB2312" w:eastAsia="仿宋_GB2312"/>
                <w:sz w:val="20"/>
              </w:rPr>
              <w:t>6、《公路主要统计指标及计算方法规定》。</w:t>
            </w:r>
          </w:p>
          <w:p>
            <w:pPr>
              <w:pStyle w:val="null3"/>
              <w:ind w:firstLine="400"/>
            </w:pPr>
            <w:r>
              <w:rPr>
                <w:rFonts w:ascii="仿宋_GB2312" w:hAnsi="仿宋_GB2312" w:cs="仿宋_GB2312" w:eastAsia="仿宋_GB2312"/>
                <w:sz w:val="20"/>
              </w:rPr>
              <w:t>7、《公路工程技术标准》（JTG B01-2014）。</w:t>
            </w:r>
          </w:p>
          <w:p>
            <w:pPr>
              <w:pStyle w:val="null3"/>
              <w:ind w:firstLine="400"/>
            </w:pPr>
            <w:r>
              <w:rPr>
                <w:rFonts w:ascii="仿宋_GB2312" w:hAnsi="仿宋_GB2312" w:cs="仿宋_GB2312" w:eastAsia="仿宋_GB2312"/>
                <w:sz w:val="20"/>
              </w:rPr>
              <w:t>8、《公路技术状况评定标准》（JTG5210-2018）</w:t>
            </w:r>
          </w:p>
          <w:p>
            <w:pPr>
              <w:pStyle w:val="null3"/>
            </w:pPr>
            <w:r>
              <w:rPr>
                <w:rFonts w:ascii="仿宋_GB2312" w:hAnsi="仿宋_GB2312" w:cs="仿宋_GB2312" w:eastAsia="仿宋_GB2312"/>
                <w:sz w:val="20"/>
                <w:b/>
              </w:rPr>
              <w:t>三、服务范围内容</w:t>
            </w:r>
          </w:p>
          <w:p>
            <w:pPr>
              <w:pStyle w:val="null3"/>
              <w:ind w:firstLine="400"/>
            </w:pPr>
            <w:r>
              <w:rPr>
                <w:rFonts w:ascii="仿宋_GB2312" w:hAnsi="仿宋_GB2312" w:cs="仿宋_GB2312" w:eastAsia="仿宋_GB2312"/>
                <w:sz w:val="20"/>
              </w:rPr>
              <w:t>采购包</w:t>
            </w:r>
            <w:r>
              <w:rPr>
                <w:rFonts w:ascii="仿宋_GB2312" w:hAnsi="仿宋_GB2312" w:cs="仿宋_GB2312" w:eastAsia="仿宋_GB2312"/>
                <w:sz w:val="20"/>
              </w:rPr>
              <w:t>2：电子地图轨迹复核</w:t>
            </w:r>
          </w:p>
          <w:p>
            <w:pPr>
              <w:pStyle w:val="null3"/>
              <w:ind w:firstLine="400"/>
            </w:pPr>
            <w:r>
              <w:rPr>
                <w:rFonts w:ascii="仿宋_GB2312" w:hAnsi="仿宋_GB2312" w:cs="仿宋_GB2312" w:eastAsia="仿宋_GB2312"/>
                <w:sz w:val="20"/>
              </w:rPr>
              <w:t>通过技术手段，识别、提取卫星遥感影像上的农村公路，根据遥感影像上的相关信息复核约</w:t>
            </w:r>
            <w:r>
              <w:rPr>
                <w:rFonts w:ascii="仿宋_GB2312" w:hAnsi="仿宋_GB2312" w:cs="仿宋_GB2312" w:eastAsia="仿宋_GB2312"/>
                <w:sz w:val="20"/>
              </w:rPr>
              <w:t>2.3万公里村道，重点针对轨迹失真、路线重复等情况进行复核，同时复核抽取路段的路基（路面）宽度、路面铺装类型、路线长度、桥（隧）构造物的位置信息。对村道电子地图轨迹及基础设施数据的复核结果进行分析、梳理，并分类汇总。梳理数据存在问题，提出相应对策，形成成果报告，同时就如何做好农村公路基础设施调查工作提出合理化建议。</w:t>
            </w:r>
          </w:p>
          <w:p>
            <w:pPr>
              <w:pStyle w:val="null3"/>
            </w:pPr>
            <w:r>
              <w:rPr>
                <w:rFonts w:ascii="仿宋_GB2312" w:hAnsi="仿宋_GB2312" w:cs="仿宋_GB2312" w:eastAsia="仿宋_GB2312"/>
                <w:sz w:val="20"/>
                <w:b/>
              </w:rPr>
              <w:t>四、报价要求</w:t>
            </w:r>
          </w:p>
          <w:p>
            <w:pPr>
              <w:pStyle w:val="null3"/>
              <w:ind w:firstLine="400"/>
            </w:pPr>
            <w:r>
              <w:rPr>
                <w:rFonts w:ascii="仿宋_GB2312" w:hAnsi="仿宋_GB2312" w:cs="仿宋_GB2312" w:eastAsia="仿宋_GB2312"/>
                <w:sz w:val="20"/>
              </w:rPr>
              <w:t>项目服务报价表上项目服务的价格，是交货（或服务提供）地的验收价格，其总价即为履行合同的最终价格。</w:t>
            </w:r>
          </w:p>
          <w:p>
            <w:pPr>
              <w:pStyle w:val="null3"/>
              <w:ind w:firstLine="400"/>
            </w:pPr>
            <w:r>
              <w:rPr>
                <w:rFonts w:ascii="仿宋_GB2312" w:hAnsi="仿宋_GB2312" w:cs="仿宋_GB2312" w:eastAsia="仿宋_GB2312"/>
                <w:sz w:val="20"/>
              </w:rPr>
              <w:t>响应文件中规定的软件数据采集相关全部费用，包括在项目服务报价中。</w:t>
            </w:r>
          </w:p>
          <w:p>
            <w:pPr>
              <w:pStyle w:val="null3"/>
            </w:pPr>
            <w:r>
              <w:rPr>
                <w:rFonts w:ascii="仿宋_GB2312" w:hAnsi="仿宋_GB2312" w:cs="仿宋_GB2312" w:eastAsia="仿宋_GB2312"/>
                <w:sz w:val="20"/>
                <w:b/>
              </w:rPr>
              <w:t>五、合同支付</w:t>
            </w:r>
          </w:p>
          <w:p>
            <w:pPr>
              <w:pStyle w:val="null3"/>
              <w:ind w:firstLine="400"/>
            </w:pPr>
            <w:r>
              <w:rPr>
                <w:rFonts w:ascii="仿宋_GB2312" w:hAnsi="仿宋_GB2312" w:cs="仿宋_GB2312" w:eastAsia="仿宋_GB2312"/>
                <w:sz w:val="20"/>
              </w:rPr>
              <w:t>1.费用结算：</w:t>
            </w:r>
          </w:p>
          <w:p>
            <w:pPr>
              <w:pStyle w:val="null3"/>
              <w:ind w:firstLine="400"/>
            </w:pPr>
            <w:r>
              <w:rPr>
                <w:rFonts w:ascii="仿宋_GB2312" w:hAnsi="仿宋_GB2312" w:cs="仿宋_GB2312" w:eastAsia="仿宋_GB2312"/>
                <w:sz w:val="20"/>
              </w:rPr>
              <w:t>按合同总价款结算。履行本合同约定服务所需的全部费用（包括人工</w:t>
            </w:r>
            <w:r>
              <w:rPr>
                <w:rFonts w:ascii="仿宋_GB2312" w:hAnsi="仿宋_GB2312" w:cs="仿宋_GB2312" w:eastAsia="仿宋_GB2312"/>
                <w:sz w:val="20"/>
              </w:rPr>
              <w:t>/管理/办公/交通/会务/外业勘察/物耗/利润/税费/风险及有关的其他费用等）均计入合同总价中。</w:t>
            </w:r>
          </w:p>
          <w:p>
            <w:pPr>
              <w:pStyle w:val="null3"/>
              <w:ind w:firstLine="400"/>
            </w:pPr>
            <w:r>
              <w:rPr>
                <w:rFonts w:ascii="仿宋_GB2312" w:hAnsi="仿宋_GB2312" w:cs="仿宋_GB2312" w:eastAsia="仿宋_GB2312"/>
                <w:sz w:val="20"/>
              </w:rPr>
              <w:t>采用银行转账方式，分期付款。付款前，乙方须向甲方提供等额的增值税发票。</w:t>
            </w:r>
          </w:p>
          <w:p>
            <w:pPr>
              <w:pStyle w:val="null3"/>
              <w:ind w:firstLine="400"/>
            </w:pPr>
            <w:r>
              <w:rPr>
                <w:rFonts w:ascii="仿宋_GB2312" w:hAnsi="仿宋_GB2312" w:cs="仿宋_GB2312" w:eastAsia="仿宋_GB2312"/>
                <w:sz w:val="20"/>
              </w:rPr>
              <w:t>2.费用支付：</w:t>
            </w:r>
          </w:p>
          <w:p>
            <w:pPr>
              <w:pStyle w:val="null3"/>
              <w:ind w:firstLine="400"/>
            </w:pPr>
            <w:r>
              <w:rPr>
                <w:rFonts w:ascii="仿宋_GB2312" w:hAnsi="仿宋_GB2312" w:cs="仿宋_GB2312" w:eastAsia="仿宋_GB2312"/>
                <w:sz w:val="20"/>
              </w:rPr>
              <w:t>合同签订前，乙方须向甲方缴纳合同总金额</w:t>
            </w:r>
            <w:r>
              <w:rPr>
                <w:rFonts w:ascii="仿宋_GB2312" w:hAnsi="仿宋_GB2312" w:cs="仿宋_GB2312" w:eastAsia="仿宋_GB2312"/>
                <w:sz w:val="20"/>
              </w:rPr>
              <w:t>5%的履约保证金，履约保证金待乙方履行完毕全部合同义务，并经甲方履约验收合格，无任何纠纷后无息退还。</w:t>
            </w:r>
          </w:p>
          <w:p>
            <w:pPr>
              <w:pStyle w:val="null3"/>
              <w:ind w:firstLine="400"/>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合同签订后，甲方收到履约保证金及增值税普通发票后，支付合同总金额的</w:t>
            </w:r>
            <w:r>
              <w:rPr>
                <w:rFonts w:ascii="仿宋_GB2312" w:hAnsi="仿宋_GB2312" w:cs="仿宋_GB2312" w:eastAsia="仿宋_GB2312"/>
                <w:sz w:val="20"/>
              </w:rPr>
              <w:t>60.00%。</w:t>
            </w:r>
            <w:r>
              <w:rPr>
                <w:rFonts w:ascii="仿宋_GB2312" w:hAnsi="仿宋_GB2312" w:cs="仿宋_GB2312" w:eastAsia="仿宋_GB2312"/>
                <w:sz w:val="20"/>
              </w:rPr>
              <w:t>完成电子地图轨迹遥感复核，并形成核查报告经甲方确认合格后，支付合同总金额的</w:t>
            </w:r>
            <w:r>
              <w:rPr>
                <w:rFonts w:ascii="仿宋_GB2312" w:hAnsi="仿宋_GB2312" w:cs="仿宋_GB2312" w:eastAsia="仿宋_GB2312"/>
                <w:sz w:val="20"/>
              </w:rPr>
              <w:t>40.00%。</w:t>
            </w:r>
          </w:p>
          <w:p>
            <w:pPr>
              <w:pStyle w:val="null3"/>
            </w:pPr>
            <w:r>
              <w:rPr>
                <w:rFonts w:ascii="仿宋_GB2312" w:hAnsi="仿宋_GB2312" w:cs="仿宋_GB2312" w:eastAsia="仿宋_GB2312"/>
                <w:sz w:val="20"/>
                <w:b/>
              </w:rPr>
              <w:t>六、验收标准</w:t>
            </w:r>
          </w:p>
          <w:p>
            <w:pPr>
              <w:pStyle w:val="null3"/>
              <w:ind w:firstLine="400"/>
            </w:pPr>
            <w:r>
              <w:rPr>
                <w:rFonts w:ascii="仿宋_GB2312" w:hAnsi="仿宋_GB2312" w:cs="仿宋_GB2312" w:eastAsia="仿宋_GB2312"/>
                <w:sz w:val="20"/>
              </w:rPr>
              <w:t>1、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交通运输部的审核。</w:t>
            </w:r>
          </w:p>
          <w:p>
            <w:pPr>
              <w:pStyle w:val="null3"/>
              <w:ind w:firstLine="400"/>
            </w:pPr>
            <w:r>
              <w:rPr>
                <w:rFonts w:ascii="仿宋_GB2312" w:hAnsi="仿宋_GB2312" w:cs="仿宋_GB2312" w:eastAsia="仿宋_GB2312"/>
                <w:sz w:val="20"/>
              </w:rPr>
              <w:t>2、采购人确认供应商能够达到合同约定要求后，组织供应商（必要时邀请第三方专家）进行项目验收。供应商提交合同履约情况总结报告，并经采购人确认。验收合格后，填写项目验收单作为对项目的最终认可。</w:t>
            </w:r>
          </w:p>
          <w:p>
            <w:pPr>
              <w:pStyle w:val="null3"/>
              <w:ind w:firstLine="400"/>
            </w:pPr>
            <w:r>
              <w:rPr>
                <w:rFonts w:ascii="仿宋_GB2312" w:hAnsi="仿宋_GB2312" w:cs="仿宋_GB2312" w:eastAsia="仿宋_GB2312"/>
                <w:sz w:val="20"/>
              </w:rPr>
              <w:t>3、验收依据：①本合同及附件文本；②竞争性磋商文件、磋商响应文件、澄清表（函）；③国家相应的标准、规范。</w:t>
            </w:r>
          </w:p>
          <w:p>
            <w:pPr>
              <w:pStyle w:val="null3"/>
            </w:pPr>
            <w:r>
              <w:rPr>
                <w:rFonts w:ascii="仿宋_GB2312" w:hAnsi="仿宋_GB2312" w:cs="仿宋_GB2312" w:eastAsia="仿宋_GB2312"/>
                <w:sz w:val="20"/>
                <w:b/>
              </w:rPr>
              <w:t>七、其他要求</w:t>
            </w:r>
          </w:p>
          <w:p>
            <w:pPr>
              <w:pStyle w:val="null3"/>
              <w:ind w:firstLine="400"/>
            </w:pPr>
            <w:r>
              <w:rPr>
                <w:rFonts w:ascii="仿宋_GB2312" w:hAnsi="仿宋_GB2312" w:cs="仿宋_GB2312" w:eastAsia="仿宋_GB2312"/>
                <w:sz w:val="20"/>
              </w:rPr>
              <w:t>1、成果要求：形成的数据成果能够通过交通运输部、陕西省交通运输厅的审核。</w:t>
            </w:r>
          </w:p>
          <w:p>
            <w:pPr>
              <w:pStyle w:val="null3"/>
              <w:ind w:firstLine="400"/>
            </w:pPr>
            <w:r>
              <w:rPr>
                <w:rFonts w:ascii="仿宋_GB2312" w:hAnsi="仿宋_GB2312" w:cs="仿宋_GB2312" w:eastAsia="仿宋_GB2312"/>
                <w:sz w:val="20"/>
              </w:rPr>
              <w:t>2、成交供应商合作期间应确定项目联络人员。如有变更，应及时书面通知采购方。</w:t>
            </w:r>
          </w:p>
          <w:p>
            <w:pPr>
              <w:pStyle w:val="null3"/>
              <w:ind w:firstLine="400"/>
            </w:pPr>
            <w:r>
              <w:rPr>
                <w:rFonts w:ascii="仿宋_GB2312" w:hAnsi="仿宋_GB2312" w:cs="仿宋_GB2312" w:eastAsia="仿宋_GB2312"/>
                <w:sz w:val="20"/>
              </w:rPr>
              <w:t>3、成交供应商必须为本项目配备专职团队，应保证骨干人员的稳定性。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技术支持和售后服务由供应商严格按投标响应文件及有关承诺执行，提供7*24小时电话咨询服务，出现问题时，2小时内电话响应，12小时内电话解决问题，如有需要24小时内到达故障现场解决问题。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技术支持和售后服务由供应商严格按投标响应文件及有关承诺执行，提供7*24小时电话咨询服务，出现问题时，2小时内电话响应，12小时内电话解决问题，如有需要24小时内到达故障现场解决问题。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交通运输部的审核。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交通运输部的审核。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完成公路基础属性数据（含桥隧）现场核查，并形成核查报告经甲方确认合格后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完成电子地图轨迹遥感复核，并形成核查报告经甲方确认合格后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（一）保密条款 1.根据《中华人民共和国民法典》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2.任何一方及其工作人员，对于就本项目进行洽谈接触及其后的工作开展过程中，所知悉的对方未公开的信息与资料（包括但不限于书面、光盘、电子数据等任何形式），均应保密，否则，应赔偿对方因此遭受的经济损失。 3.乙方对工作中了解到的甲方的技术、数据、机密等进行严格保密，不得向他人泄漏。本合同的解除或终止不免除乙方应承担的保密义务。 4.乙方违反保密规定的，除承担法律责任外，还应向甲方支付合同额20%的惩罚性违约金，违约金不足以弥补甲方损失的，乙方还应予以赔偿。 （二）知识产权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 （三）本项目采购内容“全省公路基础数据核查及电子地图轨迹复核”对应的中小企业划分标准所属行业为：其他未列明行业。 （四）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（五）递交截止时间同在线递交电子响应文件截止时间一致。线下递交文件地点：陕西省西安市雁塔区科技西路绿地鸿海大厦A座1806室。 （六）成果要求：形成的数据成果能够通过交通运输部的审核。 （七）成交供应商合作期间应确定项目联络人员。如有变更，应及时书面通知采购方。 （八）成交供应商必须为本项目配备专职团队，应保证骨干人员的稳定性。 注：本次磋商的最小单元为“包”，为保证服务时间及服务质量，同一供应商可参与多个包的磋商，但同一个供应商最多中标一个包。按开标顺序确定第一中标候选人，上一包排名第一的，后面各包由排序第二名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提供2023年度或2024年度经审计的财务报告或投标截止时间前六个月内其基本开户银行出具的资信证明及账户开户许可证明材料或财政部门认可的政府采购专业担保机构开具的投标担保函；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本项目不接受联合体投标，不允许分包。投标供应商应提供《非联合体不分包投标声明》，视为独立投标，不分包。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提供2023年度或2024年度经审计的财务报告或投标截止时间前六个月内其基本开户银行出具的资信证明及账户开户许可证明材料或财政部门认可的政府采购专业担保机构开具的投标担保函；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本项目不接受联合体投标，不允许分包。投标供应商应提供《非联合体不分包投标声明》，视为独立投标，不分包。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其他资料 陕西省政府采购供应商拒绝政府采购领域商业贿赂承诺书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 、包号（如有）一致。</w:t>
            </w:r>
          </w:p>
        </w:tc>
        <w:tc>
          <w:tcPr>
            <w:tcW w:type="dxa" w:w="1661"/>
          </w:tcPr>
          <w:p>
            <w:pPr>
              <w:pStyle w:val="null3"/>
            </w:pPr>
            <w:r>
              <w:rPr>
                <w:rFonts w:ascii="仿宋_GB2312" w:hAnsi="仿宋_GB2312" w:cs="仿宋_GB2312" w:eastAsia="仿宋_GB2312"/>
              </w:rPr>
              <w:t>响应文件封面 服务内容及服务邀请应答表 其他资料 陕西省政府采购供应商拒绝政府采购领域商业贿赂承诺书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服务内容及服务邀请应答表 其他资料 商务应答表 陕西省政府采购供应商拒绝政府采购领域商业贿赂承诺书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其他资料 商务应答表 陕西省政府采购供应商拒绝政府采购领域商业贿赂承诺书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其他资料 标的清单 陕西省政府采购供应商拒绝政府采购领域商业贿赂承诺书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 、包号（如有）一致。</w:t>
            </w:r>
          </w:p>
        </w:tc>
        <w:tc>
          <w:tcPr>
            <w:tcW w:type="dxa" w:w="1661"/>
          </w:tcPr>
          <w:p>
            <w:pPr>
              <w:pStyle w:val="null3"/>
            </w:pPr>
            <w:r>
              <w:rPr>
                <w:rFonts w:ascii="仿宋_GB2312" w:hAnsi="仿宋_GB2312" w:cs="仿宋_GB2312" w:eastAsia="仿宋_GB2312"/>
              </w:rPr>
              <w:t>响应文件封面 服务内容及服务邀请应答表 其他资料 陕西省政府采购供应商拒绝政府采购领域商业贿赂承诺书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服务内容及服务邀请应答表 其他资料 商务应答表 陕西省政府采购供应商拒绝政府采购领域商业贿赂承诺书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服务内容及服务邀请应答表 其他资料 标的清单 陕西省政府采购供应商拒绝政府采购领域商业贿赂承诺书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其他资料 中小企业声明函 残疾人福利性单位声明函 商务应答表 服务方案 供应商应提交的相关资格证明材料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项目总体工作安排</w:t>
            </w:r>
          </w:p>
        </w:tc>
        <w:tc>
          <w:tcPr>
            <w:tcW w:type="dxa" w:w="2492"/>
          </w:tcPr>
          <w:p>
            <w:pPr>
              <w:pStyle w:val="null3"/>
            </w:pPr>
            <w:r>
              <w:rPr>
                <w:rFonts w:ascii="仿宋_GB2312" w:hAnsi="仿宋_GB2312" w:cs="仿宋_GB2312" w:eastAsia="仿宋_GB2312"/>
              </w:rPr>
              <w:t>1.对项目工作内容分析和策划非常详尽，工作安排科学合理得10分； 2.对项目工作内容分析和策划详尽，工作安排合理得8分； 3.对项目工作内容分析和策划较详尽，工作安排较为合理得5分； 4.对项目工作内容的分析和策划基本满足要求，工作安排基本可行得2分。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组织机构及质量保障措施</w:t>
            </w:r>
          </w:p>
        </w:tc>
        <w:tc>
          <w:tcPr>
            <w:tcW w:type="dxa" w:w="2492"/>
          </w:tcPr>
          <w:p>
            <w:pPr>
              <w:pStyle w:val="null3"/>
            </w:pPr>
            <w:r>
              <w:rPr>
                <w:rFonts w:ascii="仿宋_GB2312" w:hAnsi="仿宋_GB2312" w:cs="仿宋_GB2312" w:eastAsia="仿宋_GB2312"/>
              </w:rPr>
              <w:t>1.项目组织机构完整、配置合理，数据采集各项质量保障措施齐全高效，得10分； 2.项目组织机构较完整、配置较合理，数据采集各项质量保障措施有效，得8分； 3.项目组织机构较完整、配置基本合理，数据采集各项质量保障措施有效，得5分； 4.项目组织机构基本完整，方案内容有缺项，漏项，得2分；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重难点分析、关键技术问题的把握</w:t>
            </w:r>
          </w:p>
        </w:tc>
        <w:tc>
          <w:tcPr>
            <w:tcW w:type="dxa" w:w="2492"/>
          </w:tcPr>
          <w:p>
            <w:pPr>
              <w:pStyle w:val="null3"/>
            </w:pPr>
            <w:r>
              <w:rPr>
                <w:rFonts w:ascii="仿宋_GB2312" w:hAnsi="仿宋_GB2312" w:cs="仿宋_GB2312" w:eastAsia="仿宋_GB2312"/>
              </w:rPr>
              <w:t>能对项目重难点分析、关键技术问题并提出响应的对策： 1.关键性问题和工作重点难点分析非常准确、对策合理、可行，能满足项目需求得10分； 2.关键性问题和工作重点难点分析准确、对策合理、可行，能基本满足项目需求得8分； 3.关键性问题和工作重点难点分析准确、对策合理，得5分； 4.关键性问题和工作重点难点分析比较准确、对策欠缺，得2分；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通车路段作业安全、突发事件处置预案</w:t>
            </w:r>
          </w:p>
        </w:tc>
        <w:tc>
          <w:tcPr>
            <w:tcW w:type="dxa" w:w="2492"/>
          </w:tcPr>
          <w:p>
            <w:pPr>
              <w:pStyle w:val="null3"/>
            </w:pPr>
            <w:r>
              <w:rPr>
                <w:rFonts w:ascii="仿宋_GB2312" w:hAnsi="仿宋_GB2312" w:cs="仿宋_GB2312" w:eastAsia="仿宋_GB2312"/>
              </w:rPr>
              <w:t>1.通车路段作业人员、设备的安全保障措施有效。 （1）措施方案内容全面，计5分； （2）措施方案内容较全面，计3分； （3）措施方案内容较差计1分； （4）无或其它情况不得分。 2.针对交通事故、极端天气、夜间作业、威胁人身安全等事件有详尽可行的应急预案。 （1）方案内容全面，计5分； （2）方案内容较全面，计3分； （3）方案内容较差计1分； （4）无或其它情况不得分。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针对本项目及采购人实际需求提供详细具体可行的服务承诺（包括但不限于服务质量承诺、保障措施、合同履行承诺、后续服务保障等）及详尽可行的服务实施计划，并阐明可提供的咨询或后期服务内容； 1.服务承诺内容全面、形式多样、保障措施描述详细、涵盖范围广得5分； 2.服务承诺内容齐全、有相对应的保障措施但描述不够详细，得3分； 3.服务承诺内容笼统、形式单一、保障措施概括简单，得2分；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2022年1月1日至响应文件递交截止前，累计完成3000公里以上公路电子地图数据外业采集或公路相关数据采集、整理、分析等方面的项目，得5分；每增加300公里加1分，最高加10分。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1.公路工程相关专业，具有高级及以上职称，得5分；公路工程相关专业，中级职称，得2分；不满足，不得分。 2.2022年1月1日至响应文件递交截止前，具有3000公里以上公路电子地图数据外业采集或公路相关数据采集、整理、分析等方面的项目管理经历，得5分；每增加300公里加1分，最高加5分。 注：1.须提供能证明是项目负责人的中标通知书或合同协议书或业主单位出具的履约情况证明材料。 2.提供人员的身份证、相关证书复印件和磋商响应文件递交前3个月内任意1个月的社保缴纳证明或社保局出具的有效证明材料。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1.投标人应组建一支稳定的技术服务团队，项目组成员（除项目负责人外）应不少于5人，得3分；每增加1人，加1分，最多加3分；满分6分。 2.项目组成员中（除项目负责人外），每具有1个公路行业高级工程师及以上职称的得1分，最多计4分。 注：须提供所有项目组成员的身份证、相关证书复印件和磋商响应文件递交前3个月内任意1个月的社保缴纳证明或社保局出具的有效证明材料，未能提供有效证明材料或证明材料不完整的成员不计入评分。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价格分应当采用低价优先法计算，即满足竞争性磋商文件要求，通过审查在规定时间内提交最终报价的为有效磋商价格，且磋商价格最低的磋商报价为评审基准价。 公式计算：(评审基准价／磋商报价)×15 注：计算分数时四舍五入取小数点后两位根据《政府采购促进中小企业发展暂行办法》的相关规定，对小型和微型企业的价格给予10%的扣除，用扣除后的价格参与评审。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对项目理解及认识</w:t>
            </w:r>
          </w:p>
        </w:tc>
        <w:tc>
          <w:tcPr>
            <w:tcW w:type="dxa" w:w="2492"/>
          </w:tcPr>
          <w:p>
            <w:pPr>
              <w:pStyle w:val="null3"/>
            </w:pPr>
            <w:r>
              <w:rPr>
                <w:rFonts w:ascii="仿宋_GB2312" w:hAnsi="仿宋_GB2312" w:cs="仿宋_GB2312" w:eastAsia="仿宋_GB2312"/>
              </w:rPr>
              <w:t>对本项目的理解： 1.对项目背景、工作内容和要求、工作范围等理解准确和恰当，得10分； 2.对项目背景、工作内容和要求、工作范围等理解比较准确和恰当，得8分； 3.对项目背景、工作内容和要求、工作范围等理解一般准确和恰当，得5分。 4.对项目背景、工作内容和要求、工作范围等理解有欠缺，得2分；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关键性问题和重点难点问题进行全面、具体的分析</w:t>
            </w:r>
          </w:p>
        </w:tc>
        <w:tc>
          <w:tcPr>
            <w:tcW w:type="dxa" w:w="2492"/>
          </w:tcPr>
          <w:p>
            <w:pPr>
              <w:pStyle w:val="null3"/>
            </w:pPr>
            <w:r>
              <w:rPr>
                <w:rFonts w:ascii="仿宋_GB2312" w:hAnsi="仿宋_GB2312" w:cs="仿宋_GB2312" w:eastAsia="仿宋_GB2312"/>
              </w:rPr>
              <w:t>能对项目关键性问题和工作重点难点进行全面、具体的分析，并提出响应的对策： 1.关键性问题和工作重点难点分析准确、对策合理、可行，有针对性得10分； 2.关键性问题和工作重点难点分析较准确、对策合理，得8分； 3.关键性问题和工作重点难点分析一般、对策欠缺，得5分； 4.关键性问题和工作重点难点分析缺项、无对策，得2分；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投标人提供的项目组织实施方案（包含但不限于项目组织机构是否健全，职责是否分明，人员资源配备是否合理；安全保密制度、例会制度、定期阶段性汇报制度是否完善；工作进度是否符合等）进行打分： 1.组织方案详细、完善，且操作性很强，得10分； 2.组织方案较详细、较完善，有操作性，得8分； 3.组织方案详细，操作性一般，得5分； 4.方案内容较少，操作性粗略有缺失，可行性较差的，得2分；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合理化建议和增值服务</w:t>
            </w:r>
          </w:p>
        </w:tc>
        <w:tc>
          <w:tcPr>
            <w:tcW w:type="dxa" w:w="2492"/>
          </w:tcPr>
          <w:p>
            <w:pPr>
              <w:pStyle w:val="null3"/>
            </w:pPr>
            <w:r>
              <w:rPr>
                <w:rFonts w:ascii="仿宋_GB2312" w:hAnsi="仿宋_GB2312" w:cs="仿宋_GB2312" w:eastAsia="仿宋_GB2312"/>
              </w:rPr>
              <w:t>合理化建议和增值服务的合理性情况酌情打分： 1.建议合理可行，增值服务全面得10分； 2.建议合理可行性一般，增值服务较完善，得8分； 3.建议合理可行性一般，增值服务较少，得5分； 4.建议可行性差，增值服务较少，得2分。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针对本项目及采购人实际需求提供详细具体可行的服务承诺（包括但不限于服务质量承诺、保障措施、合同履行承诺、后续服务保障等）及详尽可行的服务实施计划，并阐明可提供的咨询或后期服务内容； 1.服务承诺内容全面、形式多样、保障措施描述详细、涵盖范围广得5分； 2.服务承诺内容全面、形式多样、保障措施描述比较详细、涵盖范围较广得3分； 3.服务承诺内容笼统、形式单一、保障措施概括简单，得1分；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2022年1月1日至响应文件递交截止前，累计承担过至少4000公里公路相关数据采集或整理方面的项目，得5分；每增加400公里业绩加1分，最高加10分。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1.公路工程相关专业，得3分，非公路工程专业，得1分； 2.具有高级及以上职称，得3分，中级职称，得2分，无职称，不得分； 3.2022年1月1日至响应文件递交截止前，累计承担过至少4000公里公路相关数据采集或整理方面的项目，得4分；每增加400公里加0.5分，最多加5分；满分9分。 注：1.须提供能证明是项目负责人的中标通知书或合同协议书或业主单位出具的履约情况证明材料。 2.提供人员的身份证、相关证书复印件和磋商响应文件递交前3个月内任意1个月的社保缴纳证明或社保局出具的有效证明材料。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1.投标人应组建一支稳定的技术服务团队，项目组成人员（除项目负责人外）应不少于5人，得3分；每增加1人，加1分，最多加3分；满分6分。 2.项目组成员中（除项目负责人外），每具有1个高级工程师及以上技术职称的得1分，最多计4分。 注：须提供所有项目组成员的身份证、相关证书复印件和磋商响应文件递交前3个月内任意1个月的社保缴纳证明或社保局出具的有效证明材料，未能提供有效证明材料或证明材料不完整的成员不计入评分。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价格分应当采用低价优先法计算，即满足竞争性磋商文件要求，通过审查在规定时间内提交最终报价的为有效磋商价格，且磋商价格最低的磋商报价为评审基准价。 公式计算：(评审基准价／磋商报价)×15 注：计算分数时四舍五入取小数点后两位根据《政府采购促进中小企业发展暂行办法》的相关规定，对小型和微型企业的价格给予10%的扣除，用扣除后的价格参与评审。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详见附件：合同-全省公路基础数据核查及电子地图轨迹复核.docx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