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版本号：ZZB2025-CSZB02220250520001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陕西省干线公路养护科学决策体系完善技术服务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ZZB2025-CSZB022</w:t>
      </w:r>
      <w:r>
        <w:br/>
      </w:r>
      <w:r>
        <w:br/>
      </w:r>
      <w:r>
        <w:br/>
      </w:r>
    </w:p>
    <w:p>
      <w:pPr>
        <w:pStyle w:val="null3"/>
        <w:jc w:val="center"/>
        <w:outlineLvl w:val="2"/>
      </w:pPr>
      <w:r>
        <w:rPr>
          <w:rFonts w:ascii="仿宋_GB2312" w:hAnsi="仿宋_GB2312" w:cs="仿宋_GB2312" w:eastAsia="仿宋_GB2312"/>
          <w:sz w:val="28"/>
          <w:b/>
        </w:rPr>
        <w:t>陕西省公路局</w:t>
      </w:r>
    </w:p>
    <w:p>
      <w:pPr>
        <w:pStyle w:val="null3"/>
        <w:jc w:val="center"/>
        <w:outlineLvl w:val="2"/>
      </w:pPr>
      <w:r>
        <w:rPr>
          <w:rFonts w:ascii="仿宋_GB2312" w:hAnsi="仿宋_GB2312" w:cs="仿宋_GB2312" w:eastAsia="仿宋_GB2312"/>
          <w:sz w:val="28"/>
          <w:b/>
        </w:rPr>
        <w:t>中志标建设项目管理咨询有限公司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中志标建设项目管理咨询有限公司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陕西省公路局</w:t>
      </w:r>
      <w:r>
        <w:rPr>
          <w:rFonts w:ascii="仿宋_GB2312" w:hAnsi="仿宋_GB2312" w:cs="仿宋_GB2312" w:eastAsia="仿宋_GB2312"/>
        </w:rPr>
        <w:t>委托，拟对</w:t>
      </w:r>
      <w:r>
        <w:rPr>
          <w:rFonts w:ascii="仿宋_GB2312" w:hAnsi="仿宋_GB2312" w:cs="仿宋_GB2312" w:eastAsia="仿宋_GB2312"/>
        </w:rPr>
        <w:t>陕西省干线公路养护科学决策体系完善技术服务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ZZB2025-CSZB022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陕西省干线公路养护科学决策体系完善技术服务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进一步加强全省干线公路养护管理工作,完善养护科学决策体系，按照部省相关要求，开展陕西省干线公路养护科学决策完善技术服务，统筹养护工程及日常养护管理，为提高公路养护计划制定的科学化、规范化、标准化水平，提升养护资金的使用效率提供有效支撑。采购预算1830000.00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2、法定代表人授权委托书：法定代表人直接参加磋商的，须出具法定代表人身份证明书；法定代表人委托代理人参加磋商的，须出具法定代表人授权委托书及委托代理人身份证；</w:t>
      </w:r>
    </w:p>
    <w:p>
      <w:pPr>
        <w:pStyle w:val="null3"/>
      </w:pPr>
      <w:r>
        <w:rPr>
          <w:rFonts w:ascii="仿宋_GB2312" w:hAnsi="仿宋_GB2312" w:cs="仿宋_GB2312" w:eastAsia="仿宋_GB2312"/>
        </w:rPr>
        <w:t>3、财务状况报告：提供会计师事务所出具的有效的2023年度或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4、税收缴纳证明：提供投标截止时间前六个月内已缴存的至少一个月的纳税证明或完税证明。依法免税的供应商应提供相关文件证明；</w:t>
      </w:r>
    </w:p>
    <w:p>
      <w:pPr>
        <w:pStyle w:val="null3"/>
      </w:pPr>
      <w:r>
        <w:rPr>
          <w:rFonts w:ascii="仿宋_GB2312" w:hAnsi="仿宋_GB2312" w:cs="仿宋_GB2312" w:eastAsia="仿宋_GB2312"/>
        </w:rPr>
        <w:t>5、社会保障资金缴纳证明：提供投标截止时间前六个月内已缴存的至少一个月的社会保障资金缴存单据或社保机构开具的社会保险参保缴费情况证明；依法不需要缴纳社会保障资金的应提供相关文件证明；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6、履行能力：具备履行合同所必需的设备和专业技术能力的书面声明；</w:t>
      </w:r>
    </w:p>
    <w:p>
      <w:pPr>
        <w:pStyle w:val="null3"/>
      </w:pPr>
      <w:r>
        <w:rPr>
          <w:rFonts w:ascii="仿宋_GB2312" w:hAnsi="仿宋_GB2312" w:cs="仿宋_GB2312" w:eastAsia="仿宋_GB2312"/>
        </w:rPr>
        <w:t>7、没有重大违法记录：参加本次政府采购活动前三年内在经营活动中没有重大违法记录的书面声明；</w:t>
      </w:r>
    </w:p>
    <w:p>
      <w:pPr>
        <w:pStyle w:val="null3"/>
      </w:pPr>
      <w:r>
        <w:rPr>
          <w:rFonts w:ascii="仿宋_GB2312" w:hAnsi="仿宋_GB2312" w:cs="仿宋_GB2312" w:eastAsia="仿宋_GB2312"/>
        </w:rPr>
        <w:t>8、信用查询：供应商未被列入“中国执行信息公开网”（http://zxgk.court.gov.cn/shixin/）失信被执行人名单，未被列入“信用中国”网站（www.creditchina.gov.cn）重大税收违法案件当事人名单，未被列入“中国政府采购网”（www.ccgp.gov.cn）政府采购严重违法失信行为记录名单；</w:t>
      </w:r>
    </w:p>
    <w:p>
      <w:pPr>
        <w:pStyle w:val="null3"/>
      </w:pPr>
      <w:r>
        <w:rPr>
          <w:rFonts w:ascii="仿宋_GB2312" w:hAnsi="仿宋_GB2312" w:cs="仿宋_GB2312" w:eastAsia="仿宋_GB2312"/>
        </w:rPr>
        <w:t>9、承诺书：未被省级及以上交通运输主管部门限制进入公路建养市场，且不在处罚有效期内（提供承诺书）。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西安市含光北路110号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王宣懿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88408464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中志标建设项目管理咨询有限公司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陕西省西安市雁塔区科技西路绿地鸿海大厦A座11806室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赵茹静、刘秦川</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18292000147、13909175321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说明：合同签订前，乙方须向甲方缴纳合同总金额5%的履约保证金，履约保证金待乙方履行完毕全部合同义务，并经甲方履约验收合格，无任何纠纷后无息退还。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按国家计委颁发的《招标代理服务收费管理暂行办法》（计价格[2002]1980号）和国家发展改革委员会办公厅颁发的《关于招标代理服务收费有关问题的通知》（发改办价格[2003]857号）的有关规定,本项目代理服务费收费标准为按照代理项目金额的0.80%计取。 2、成交供应商在领取中标通知书前，须向采购代理机构一次性支付招标代理服务费。代理服务费用收取：大写 壹万肆仟陆佰肆拾元整（小写 14640.00元）。 3、代理服务费账户： ①采购代理机构开户名称：中志标建设项目管理咨询有限公司。 ②开户行名称：华夏银行股份有限公司西安高新技术开发区支行。 ③账号：11451000000616457 4、请成交供应商按照要求将招标代理服务费转入以上指定账户，如因自身原因发生错误，产生的不利后果均由供应商自行承担。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陕西省公路局</w:t>
      </w:r>
      <w:r>
        <w:rPr>
          <w:rFonts w:ascii="仿宋_GB2312" w:hAnsi="仿宋_GB2312" w:cs="仿宋_GB2312" w:eastAsia="仿宋_GB2312"/>
        </w:rPr>
        <w:t>和</w:t>
      </w:r>
      <w:r>
        <w:rPr>
          <w:rFonts w:ascii="仿宋_GB2312" w:hAnsi="仿宋_GB2312" w:cs="仿宋_GB2312" w:eastAsia="仿宋_GB2312"/>
        </w:rPr>
        <w:t>中志标建设项目管理咨询有限公司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陕西省公路局</w:t>
      </w:r>
      <w:r>
        <w:rPr>
          <w:rFonts w:ascii="仿宋_GB2312" w:hAnsi="仿宋_GB2312" w:cs="仿宋_GB2312" w:eastAsia="仿宋_GB2312"/>
        </w:rPr>
        <w:t>负责解释。除上述磋商文件内容，其他内容由</w:t>
      </w:r>
      <w:r>
        <w:rPr>
          <w:rFonts w:ascii="仿宋_GB2312" w:hAnsi="仿宋_GB2312" w:cs="仿宋_GB2312" w:eastAsia="仿宋_GB2312"/>
        </w:rPr>
        <w:t>中志标建设项目管理咨询有限公司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中志标建设项目管理咨询有限公司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中志标建设项目管理咨询有限公司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中志标建设项目管理咨询有限公司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中志标建设项目管理咨询有限公司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联系人：赵茹静、刘秦川</w:t>
      </w:r>
    </w:p>
    <w:p>
      <w:pPr>
        <w:pStyle w:val="null3"/>
      </w:pPr>
      <w:r>
        <w:rPr>
          <w:rFonts w:ascii="仿宋_GB2312" w:hAnsi="仿宋_GB2312" w:cs="仿宋_GB2312" w:eastAsia="仿宋_GB2312"/>
        </w:rPr>
        <w:t>联系电话：18292000147、13909175321</w:t>
      </w:r>
    </w:p>
    <w:p>
      <w:pPr>
        <w:pStyle w:val="null3"/>
      </w:pPr>
      <w:r>
        <w:rPr>
          <w:rFonts w:ascii="仿宋_GB2312" w:hAnsi="仿宋_GB2312" w:cs="仿宋_GB2312" w:eastAsia="仿宋_GB2312"/>
        </w:rPr>
        <w:t>地址：陕西省西安市雁塔区科技西路绿地鸿海大厦A座11806室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加强全省干线公路养护管理工作,完善养护科学决策体系，按照部省相关要求，开展陕西省干线公路养护科学决策完善技术服务，统筹养护工程及日常养护管理，为提高公路养护计划制定的科学化、规范化、标准化水平，提升养护资金的使用效率提供有效支撑。采购预算1830000.00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1,830,000.00</w:t>
      </w:r>
    </w:p>
    <w:p>
      <w:pPr>
        <w:pStyle w:val="null3"/>
      </w:pPr>
      <w:r>
        <w:rPr>
          <w:rFonts w:ascii="仿宋_GB2312" w:hAnsi="仿宋_GB2312" w:cs="仿宋_GB2312" w:eastAsia="仿宋_GB2312"/>
        </w:rPr>
        <w:t>采购包最高限价（元）: 1,830,000.00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陕西省干线公路养护科学决策体系完善技术服务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1,830,000.00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标的名称：陕西省干线公路养护科学决策体系完善技术服务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b/>
              </w:rPr>
              <w:t>一、</w:t>
            </w:r>
            <w:r>
              <w:rPr>
                <w:rFonts w:ascii="仿宋_GB2312" w:hAnsi="仿宋_GB2312" w:cs="仿宋_GB2312" w:eastAsia="仿宋_GB2312"/>
                <w:sz w:val="20"/>
                <w:b/>
              </w:rPr>
              <w:t>项目概况</w:t>
            </w:r>
          </w:p>
          <w:p>
            <w:pPr>
              <w:pStyle w:val="null3"/>
              <w:ind w:firstLine="400"/>
            </w:pPr>
            <w:r>
              <w:rPr>
                <w:rFonts w:ascii="仿宋_GB2312" w:hAnsi="仿宋_GB2312" w:cs="仿宋_GB2312" w:eastAsia="仿宋_GB2312"/>
                <w:sz w:val="20"/>
              </w:rPr>
              <w:t>为进一步加强全省干线公路养护管理工作</w:t>
            </w:r>
            <w:r>
              <w:rPr>
                <w:rFonts w:ascii="仿宋_GB2312" w:hAnsi="仿宋_GB2312" w:cs="仿宋_GB2312" w:eastAsia="仿宋_GB2312"/>
                <w:sz w:val="20"/>
              </w:rPr>
              <w:t>,完善养护科学决策体系，按照部省相关要求，开展</w:t>
            </w:r>
            <w:r>
              <w:rPr>
                <w:rFonts w:ascii="仿宋_GB2312" w:hAnsi="仿宋_GB2312" w:cs="仿宋_GB2312" w:eastAsia="仿宋_GB2312"/>
                <w:sz w:val="20"/>
              </w:rPr>
              <w:t>陕西省干线公路养护科学决策完善</w:t>
            </w:r>
            <w:r>
              <w:rPr>
                <w:rFonts w:ascii="仿宋_GB2312" w:hAnsi="仿宋_GB2312" w:cs="仿宋_GB2312" w:eastAsia="仿宋_GB2312"/>
                <w:sz w:val="20"/>
              </w:rPr>
              <w:t>技术服务，统筹养护工程及日常养护管理，为提高公路养护计划制定的科学化、规范化、标准化水平，提升养护资金的使用效率提供有效支撑。</w:t>
            </w:r>
          </w:p>
          <w:p>
            <w:pPr>
              <w:pStyle w:val="null3"/>
            </w:pPr>
            <w:r>
              <w:rPr>
                <w:rFonts w:ascii="仿宋_GB2312" w:hAnsi="仿宋_GB2312" w:cs="仿宋_GB2312" w:eastAsia="仿宋_GB2312"/>
                <w:sz w:val="20"/>
                <w:b/>
              </w:rPr>
              <w:t>二、</w:t>
            </w:r>
            <w:r>
              <w:rPr>
                <w:rFonts w:ascii="仿宋_GB2312" w:hAnsi="仿宋_GB2312" w:cs="仿宋_GB2312" w:eastAsia="仿宋_GB2312"/>
                <w:sz w:val="20"/>
                <w:b/>
              </w:rPr>
              <w:t>主要服务内容</w:t>
            </w:r>
          </w:p>
          <w:p>
            <w:pPr>
              <w:pStyle w:val="null3"/>
              <w:ind w:firstLine="400"/>
            </w:pPr>
            <w:r>
              <w:rPr>
                <w:rFonts w:ascii="仿宋_GB2312" w:hAnsi="仿宋_GB2312" w:cs="仿宋_GB2312" w:eastAsia="仿宋_GB2312"/>
                <w:sz w:val="20"/>
              </w:rPr>
              <w:t>（一）养护科学决策制度完善服务</w:t>
            </w:r>
          </w:p>
          <w:p>
            <w:pPr>
              <w:pStyle w:val="null3"/>
              <w:ind w:firstLine="400"/>
            </w:pPr>
            <w:r>
              <w:rPr>
                <w:rFonts w:ascii="仿宋_GB2312" w:hAnsi="仿宋_GB2312" w:cs="仿宋_GB2312" w:eastAsia="仿宋_GB2312"/>
                <w:sz w:val="20"/>
              </w:rPr>
              <w:t>按照部省养护相关要求，健全完善陕西干线公路养护科学决策机制，包括修订《陕西省干线公路养护科学决策管理办法（试行）》，优化工作程序，进一步明确各级职责，出台《陕西省干线公路养护科学决策技术指南》。</w:t>
            </w:r>
          </w:p>
          <w:p>
            <w:pPr>
              <w:pStyle w:val="null3"/>
              <w:ind w:firstLine="400"/>
            </w:pPr>
            <w:r>
              <w:rPr>
                <w:rFonts w:ascii="仿宋_GB2312" w:hAnsi="仿宋_GB2312" w:cs="仿宋_GB2312" w:eastAsia="仿宋_GB2312"/>
                <w:sz w:val="20"/>
              </w:rPr>
              <w:t>（二）养护决策支撑系统完善服务</w:t>
            </w:r>
          </w:p>
          <w:p>
            <w:pPr>
              <w:pStyle w:val="null3"/>
              <w:ind w:firstLine="400"/>
            </w:pPr>
            <w:r>
              <w:rPr>
                <w:rFonts w:ascii="仿宋_GB2312" w:hAnsi="仿宋_GB2312" w:cs="仿宋_GB2312" w:eastAsia="仿宋_GB2312"/>
                <w:sz w:val="20"/>
              </w:rPr>
              <w:t>在现有</w:t>
            </w:r>
            <w:r>
              <w:rPr>
                <w:rFonts w:ascii="仿宋_GB2312" w:hAnsi="仿宋_GB2312" w:cs="仿宋_GB2312" w:eastAsia="仿宋_GB2312"/>
                <w:sz w:val="20"/>
              </w:rPr>
              <w:t>项目库系统基础上分别建立陕西省高速公路（路面、桥梁、隧道）、普通国省道（路面、桥梁、隧道）养护工程科学决策流程架构，</w:t>
            </w:r>
            <w:r>
              <w:rPr>
                <w:rFonts w:ascii="仿宋_GB2312" w:hAnsi="仿宋_GB2312" w:cs="仿宋_GB2312" w:eastAsia="仿宋_GB2312"/>
                <w:sz w:val="20"/>
              </w:rPr>
              <w:t>完善现有项目库</w:t>
            </w:r>
            <w:r>
              <w:rPr>
                <w:rFonts w:ascii="仿宋_GB2312" w:hAnsi="仿宋_GB2312" w:cs="仿宋_GB2312" w:eastAsia="仿宋_GB2312"/>
                <w:sz w:val="20"/>
              </w:rPr>
              <w:t>系统建设</w:t>
            </w:r>
            <w:r>
              <w:rPr>
                <w:rFonts w:ascii="仿宋_GB2312" w:hAnsi="仿宋_GB2312" w:cs="仿宋_GB2312" w:eastAsia="仿宋_GB2312"/>
                <w:sz w:val="20"/>
              </w:rPr>
              <w:t>，</w:t>
            </w:r>
            <w:r>
              <w:rPr>
                <w:rFonts w:ascii="仿宋_GB2312" w:hAnsi="仿宋_GB2312" w:cs="仿宋_GB2312" w:eastAsia="仿宋_GB2312"/>
                <w:sz w:val="20"/>
              </w:rPr>
              <w:t>改造形成养护决策计划管理系统，能够完成从规划库构建到需求库分析到计划下达的全过程管理，并完成系统代码国产化改造。</w:t>
            </w:r>
          </w:p>
          <w:p>
            <w:pPr>
              <w:pStyle w:val="null3"/>
              <w:ind w:firstLine="400"/>
            </w:pPr>
            <w:r>
              <w:rPr>
                <w:rFonts w:ascii="仿宋_GB2312" w:hAnsi="仿宋_GB2312" w:cs="仿宋_GB2312" w:eastAsia="仿宋_GB2312"/>
                <w:sz w:val="20"/>
              </w:rPr>
              <w:t>（三）养护决策模型构建技术服务</w:t>
            </w:r>
          </w:p>
          <w:p>
            <w:pPr>
              <w:pStyle w:val="null3"/>
              <w:ind w:firstLine="400"/>
            </w:pPr>
            <w:r>
              <w:rPr>
                <w:rFonts w:ascii="仿宋_GB2312" w:hAnsi="仿宋_GB2312" w:cs="仿宋_GB2312" w:eastAsia="仿宋_GB2312"/>
                <w:sz w:val="20"/>
              </w:rPr>
              <w:t>完成养护决策模型的构建研究，建立适应陕西省公路养护实际的模型，并能够</w:t>
            </w:r>
            <w:r>
              <w:rPr>
                <w:rFonts w:ascii="仿宋_GB2312" w:hAnsi="仿宋_GB2312" w:cs="仿宋_GB2312" w:eastAsia="仿宋_GB2312"/>
                <w:sz w:val="20"/>
              </w:rPr>
              <w:t>根据每年度检评数据总结路面衰变规律，进一步完善模型</w:t>
            </w:r>
            <w:r>
              <w:rPr>
                <w:rFonts w:ascii="仿宋_GB2312" w:hAnsi="仿宋_GB2312" w:cs="仿宋_GB2312" w:eastAsia="仿宋_GB2312"/>
                <w:sz w:val="20"/>
              </w:rPr>
              <w:t>。</w:t>
            </w:r>
          </w:p>
          <w:p>
            <w:pPr>
              <w:pStyle w:val="null3"/>
              <w:ind w:firstLine="400"/>
            </w:pPr>
            <w:r>
              <w:rPr>
                <w:rFonts w:ascii="仿宋_GB2312" w:hAnsi="仿宋_GB2312" w:cs="仿宋_GB2312" w:eastAsia="仿宋_GB2312"/>
                <w:sz w:val="20"/>
              </w:rPr>
              <w:t>（四）养护规划计划制定技术服务</w:t>
            </w:r>
          </w:p>
          <w:p>
            <w:pPr>
              <w:pStyle w:val="null3"/>
              <w:ind w:firstLine="400"/>
            </w:pPr>
            <w:r>
              <w:rPr>
                <w:rFonts w:ascii="仿宋_GB2312" w:hAnsi="仿宋_GB2312" w:cs="仿宋_GB2312" w:eastAsia="仿宋_GB2312"/>
                <w:sz w:val="20"/>
              </w:rPr>
              <w:t>在陕西省公路局五年规划库、需求库、执行库、下达计划等整个规划计划制定过程中，提供专业化的技术服务。</w:t>
            </w:r>
          </w:p>
          <w:p>
            <w:pPr>
              <w:pStyle w:val="null3"/>
              <w:ind w:firstLine="400"/>
            </w:pPr>
            <w:r>
              <w:rPr>
                <w:rFonts w:ascii="仿宋_GB2312" w:hAnsi="仿宋_GB2312" w:cs="仿宋_GB2312" w:eastAsia="仿宋_GB2312"/>
                <w:sz w:val="20"/>
              </w:rPr>
              <w:t>（五）科学决策报告编制及系统展示</w:t>
            </w:r>
          </w:p>
          <w:p>
            <w:pPr>
              <w:pStyle w:val="null3"/>
              <w:ind w:firstLine="400"/>
            </w:pPr>
            <w:r>
              <w:rPr>
                <w:rFonts w:ascii="仿宋_GB2312" w:hAnsi="仿宋_GB2312" w:cs="仿宋_GB2312" w:eastAsia="仿宋_GB2312"/>
                <w:sz w:val="20"/>
              </w:rPr>
              <w:t>高速公路科学决策报告</w:t>
            </w:r>
            <w:r>
              <w:rPr>
                <w:rFonts w:ascii="仿宋_GB2312" w:hAnsi="仿宋_GB2312" w:cs="仿宋_GB2312" w:eastAsia="仿宋_GB2312"/>
                <w:sz w:val="20"/>
              </w:rPr>
              <w:t>3本（含路面、桥梁、隧道），普通国道科学决策报告3本（含路面、桥梁、隧道），配合完成系统展示服务</w:t>
            </w:r>
            <w:r>
              <w:rPr>
                <w:rFonts w:ascii="仿宋_GB2312" w:hAnsi="仿宋_GB2312" w:cs="仿宋_GB2312" w:eastAsia="仿宋_GB2312"/>
                <w:sz w:val="20"/>
              </w:rPr>
              <w:t>，</w:t>
            </w:r>
            <w:r>
              <w:rPr>
                <w:rFonts w:ascii="仿宋_GB2312" w:hAnsi="仿宋_GB2312" w:cs="仿宋_GB2312" w:eastAsia="仿宋_GB2312"/>
                <w:sz w:val="20"/>
              </w:rPr>
              <w:t>满足国评要求</w:t>
            </w:r>
            <w:r>
              <w:rPr>
                <w:rFonts w:ascii="仿宋_GB2312" w:hAnsi="仿宋_GB2312" w:cs="仿宋_GB2312" w:eastAsia="仿宋_GB2312"/>
                <w:sz w:val="20"/>
              </w:rPr>
              <w:t>。</w:t>
            </w:r>
          </w:p>
          <w:p>
            <w:pPr>
              <w:pStyle w:val="null3"/>
            </w:pPr>
            <w:r>
              <w:rPr>
                <w:rFonts w:ascii="仿宋_GB2312" w:hAnsi="仿宋_GB2312" w:cs="仿宋_GB2312" w:eastAsia="仿宋_GB2312"/>
                <w:sz w:val="20"/>
                <w:b/>
              </w:rPr>
              <w:t>三、成果及验收标准</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1）提交《陕西省干线公路养护科学决策管理办法（试行）》（修订）、《陕西省干线公路养护科学决策技术指南》并通过验收。应满足如下技术要求：</w:t>
            </w:r>
          </w:p>
          <w:p>
            <w:pPr>
              <w:pStyle w:val="null3"/>
              <w:ind w:firstLine="400"/>
            </w:pPr>
            <w:r>
              <w:rPr>
                <w:rFonts w:ascii="仿宋_GB2312" w:hAnsi="仿宋_GB2312" w:cs="仿宋_GB2312" w:eastAsia="仿宋_GB2312"/>
                <w:sz w:val="20"/>
              </w:rPr>
              <w:t>《陕西省干线公路养护科学决策管理办法（试行）》（修订）应针对数据采集、养护需求分析、项目库编制与制定、养护计划编制等养护科学决策全流程环节提出具体工作要求。</w:t>
            </w:r>
          </w:p>
          <w:p>
            <w:pPr>
              <w:pStyle w:val="null3"/>
              <w:ind w:firstLine="400"/>
            </w:pPr>
            <w:r>
              <w:rPr>
                <w:rFonts w:ascii="仿宋_GB2312" w:hAnsi="仿宋_GB2312" w:cs="仿宋_GB2312" w:eastAsia="仿宋_GB2312"/>
                <w:sz w:val="20"/>
              </w:rPr>
              <w:t>《陕西省干线公路养护科学决策技术指南》应对养护科学决策的职责分工作出说明并提出养护科学决策工作的一般规定、技术要求等作出说明。</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2）完成陕西省项目库管理系统升级完善并通过验收。应满足如下技术要求：</w:t>
            </w:r>
          </w:p>
          <w:p>
            <w:pPr>
              <w:pStyle w:val="null3"/>
              <w:ind w:firstLine="400"/>
            </w:pPr>
            <w:r>
              <w:rPr>
                <w:rFonts w:ascii="仿宋_GB2312" w:hAnsi="仿宋_GB2312" w:cs="仿宋_GB2312" w:eastAsia="仿宋_GB2312"/>
                <w:sz w:val="20"/>
              </w:rPr>
              <w:t>项目库管理系统应当能够满足《陕西省干线公路养护科学决策管理办法（试行）》（修订）、《陕西省干线公路养护科学决策技术指南》的要求；</w:t>
            </w:r>
          </w:p>
          <w:p>
            <w:pPr>
              <w:pStyle w:val="null3"/>
              <w:ind w:firstLine="400"/>
            </w:pPr>
            <w:r>
              <w:rPr>
                <w:rFonts w:ascii="仿宋_GB2312" w:hAnsi="仿宋_GB2312" w:cs="仿宋_GB2312" w:eastAsia="仿宋_GB2312"/>
                <w:sz w:val="20"/>
              </w:rPr>
              <w:t>项目库管理系统应当具有养护决策所需的基础数据管理功能、五年规划库的制定、养护需求分析、养护资金分配、养护计划编制等功能。其中：</w:t>
            </w:r>
          </w:p>
          <w:p>
            <w:pPr>
              <w:pStyle w:val="null3"/>
              <w:ind w:firstLine="400"/>
            </w:pPr>
            <w:r>
              <w:rPr>
                <w:rFonts w:ascii="仿宋_GB2312" w:hAnsi="仿宋_GB2312" w:cs="仿宋_GB2312" w:eastAsia="仿宋_GB2312"/>
                <w:sz w:val="20"/>
              </w:rPr>
              <w:t>基础数据管理应当涵盖路桥隧基础数据、养护历史数据、交通量数据、特殊路段数据等基本功能。</w:t>
            </w:r>
          </w:p>
          <w:p>
            <w:pPr>
              <w:pStyle w:val="null3"/>
              <w:ind w:firstLine="400"/>
            </w:pPr>
            <w:r>
              <w:rPr>
                <w:rFonts w:ascii="仿宋_GB2312" w:hAnsi="仿宋_GB2312" w:cs="仿宋_GB2312" w:eastAsia="仿宋_GB2312"/>
                <w:sz w:val="20"/>
              </w:rPr>
              <w:t>养护需求分析应当能够基于模型，形成养护建议项目库，并能够下发地市进行核查核实，经过省市联动形成最终养护项目库。</w:t>
            </w:r>
          </w:p>
          <w:p>
            <w:pPr>
              <w:pStyle w:val="null3"/>
              <w:ind w:firstLine="400"/>
            </w:pPr>
            <w:r>
              <w:rPr>
                <w:rFonts w:ascii="仿宋_GB2312" w:hAnsi="仿宋_GB2312" w:cs="仿宋_GB2312" w:eastAsia="仿宋_GB2312"/>
                <w:sz w:val="20"/>
              </w:rPr>
              <w:t>养护资金分配应当能够根据制定的预期目标，合理安排养护项目，指导后续养护计划的编制。</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3）提交高速公路科学决策报告3本（含路面、桥梁、隧道），普通国道科学决策报告3本（含路面、桥梁、隧道）满足国评要求。</w:t>
            </w:r>
          </w:p>
          <w:p>
            <w:pPr>
              <w:pStyle w:val="null3"/>
            </w:pPr>
            <w:r>
              <w:rPr>
                <w:rFonts w:ascii="仿宋_GB2312" w:hAnsi="仿宋_GB2312" w:cs="仿宋_GB2312" w:eastAsia="仿宋_GB2312"/>
                <w:sz w:val="20"/>
                <w:b/>
              </w:rPr>
              <w:t>四、合同支付</w:t>
            </w:r>
          </w:p>
          <w:p>
            <w:pPr>
              <w:pStyle w:val="null3"/>
              <w:ind w:firstLine="400"/>
            </w:pPr>
            <w:r>
              <w:rPr>
                <w:rFonts w:ascii="仿宋_GB2312" w:hAnsi="仿宋_GB2312" w:cs="仿宋_GB2312" w:eastAsia="仿宋_GB2312"/>
                <w:sz w:val="20"/>
              </w:rPr>
              <w:t>1.费用结算：按合同总价款结算。履行本合同约定服务所需的全部费用（包括人工/管理/办公/交通/会务/外业勘察/物耗/利润/税费/风险及有关的其他费用等）均计入合同总价中。</w:t>
            </w:r>
          </w:p>
          <w:p>
            <w:pPr>
              <w:pStyle w:val="null3"/>
              <w:ind w:firstLine="400"/>
            </w:pPr>
            <w:r>
              <w:rPr>
                <w:rFonts w:ascii="仿宋_GB2312" w:hAnsi="仿宋_GB2312" w:cs="仿宋_GB2312" w:eastAsia="仿宋_GB2312"/>
                <w:sz w:val="20"/>
              </w:rPr>
              <w:t>费用结算采用银行转账方式，分期付款。付款前，乙方须向甲方提供等额的增值税发票。</w:t>
            </w:r>
          </w:p>
          <w:p>
            <w:pPr>
              <w:pStyle w:val="null3"/>
              <w:ind w:firstLine="400"/>
            </w:pPr>
            <w:r>
              <w:rPr>
                <w:rFonts w:ascii="仿宋_GB2312" w:hAnsi="仿宋_GB2312" w:cs="仿宋_GB2312" w:eastAsia="仿宋_GB2312"/>
                <w:sz w:val="20"/>
              </w:rPr>
              <w:t>2.费用支付：</w:t>
            </w:r>
          </w:p>
          <w:p>
            <w:pPr>
              <w:pStyle w:val="null3"/>
              <w:ind w:firstLine="400"/>
            </w:pPr>
            <w:r>
              <w:rPr>
                <w:rFonts w:ascii="仿宋_GB2312" w:hAnsi="仿宋_GB2312" w:cs="仿宋_GB2312" w:eastAsia="仿宋_GB2312"/>
                <w:sz w:val="20"/>
              </w:rPr>
              <w:t>合同签订前，乙方须向甲方缴纳合同总金额</w:t>
            </w:r>
            <w:r>
              <w:rPr>
                <w:rFonts w:ascii="仿宋_GB2312" w:hAnsi="仿宋_GB2312" w:cs="仿宋_GB2312" w:eastAsia="仿宋_GB2312"/>
                <w:sz w:val="20"/>
              </w:rPr>
              <w:t>5%的履约保证金，履约保证金待乙方履行完毕全部合同义务，并经甲方履约验收合格，无任何纠纷后无息退还。</w:t>
            </w:r>
          </w:p>
          <w:p>
            <w:pPr>
              <w:pStyle w:val="null3"/>
              <w:ind w:firstLine="400"/>
            </w:pPr>
            <w:r>
              <w:rPr>
                <w:rFonts w:ascii="仿宋_GB2312" w:hAnsi="仿宋_GB2312" w:cs="仿宋_GB2312" w:eastAsia="仿宋_GB2312"/>
                <w:sz w:val="20"/>
              </w:rPr>
              <w:t>合同签订后，甲方收到履约保证金及增值税普通发票后，支付合同总金额的</w:t>
            </w:r>
            <w:r>
              <w:rPr>
                <w:rFonts w:ascii="仿宋_GB2312" w:hAnsi="仿宋_GB2312" w:cs="仿宋_GB2312" w:eastAsia="仿宋_GB2312"/>
                <w:sz w:val="20"/>
              </w:rPr>
              <w:t>60.00%。乙方完成陕西省项目库管理系统全部升级改造，提交《陕西省干线公路养护科学决策管理办法（试行）》（修订）、《陕西省干线公路养护科学决策技术指南》，提交高速公路科学决策报告含路面、桥梁、隧道），普通国道科学决策报告（含路面、桥梁、隧道），支付合同总金额的30.00%。乙方完成全部合同内容，并按照甲方要求修订提交成果文件后，支付合同总金额的10.00%。</w:t>
            </w:r>
          </w:p>
          <w:p>
            <w:pPr>
              <w:pStyle w:val="null3"/>
            </w:pPr>
            <w:r>
              <w:rPr>
                <w:rFonts w:ascii="仿宋_GB2312" w:hAnsi="仿宋_GB2312" w:cs="仿宋_GB2312" w:eastAsia="仿宋_GB2312"/>
                <w:sz w:val="20"/>
                <w:b/>
              </w:rPr>
              <w:t>五、验收标准</w:t>
            </w:r>
          </w:p>
          <w:p>
            <w:pPr>
              <w:pStyle w:val="null3"/>
              <w:ind w:firstLine="400"/>
            </w:pPr>
            <w:r>
              <w:rPr>
                <w:rFonts w:ascii="仿宋_GB2312" w:hAnsi="仿宋_GB2312" w:cs="仿宋_GB2312" w:eastAsia="仿宋_GB2312"/>
                <w:sz w:val="20"/>
              </w:rPr>
              <w:t>1.供应商完成合同约定的全部内容，并向采购人提交项目实施过程中的所有资料,以便采购人日后管理和维护该项目。各项成果资料满足国家现行的相关技术标准、规范、规程等以及我省公路管理相关规定。</w:t>
            </w:r>
          </w:p>
          <w:p>
            <w:pPr>
              <w:pStyle w:val="null3"/>
              <w:ind w:firstLine="400"/>
            </w:pPr>
            <w:r>
              <w:rPr>
                <w:rFonts w:ascii="仿宋_GB2312" w:hAnsi="仿宋_GB2312" w:cs="仿宋_GB2312" w:eastAsia="仿宋_GB2312"/>
                <w:sz w:val="20"/>
              </w:rPr>
              <w:t>2.采购人确认供应商能够达到合同约定要求后，组织供应商（必要时邀请第三方专家）进行项目验收。供应商提交合同履约情况总结报告，并经采购人确认。验收合格后，填写项目验收单作为对项目的最终认可。</w:t>
            </w:r>
          </w:p>
          <w:p>
            <w:pPr>
              <w:pStyle w:val="null3"/>
              <w:ind w:firstLine="400"/>
            </w:pPr>
            <w:r>
              <w:rPr>
                <w:rFonts w:ascii="仿宋_GB2312" w:hAnsi="仿宋_GB2312" w:cs="仿宋_GB2312" w:eastAsia="仿宋_GB2312"/>
                <w:sz w:val="20"/>
              </w:rPr>
              <w:t>3.验收依据：①本合同及附件文本；②竞争性磋商文件、磋商响应文件、澄清表（函）；③国家相应的标准、规范。</w:t>
            </w:r>
          </w:p>
          <w:p>
            <w:pPr>
              <w:pStyle w:val="null3"/>
            </w:pPr>
            <w:r>
              <w:rPr>
                <w:rFonts w:ascii="仿宋_GB2312" w:hAnsi="仿宋_GB2312" w:cs="仿宋_GB2312" w:eastAsia="仿宋_GB2312"/>
                <w:sz w:val="20"/>
                <w:b/>
              </w:rPr>
              <w:t>六、其他要求</w:t>
            </w:r>
          </w:p>
          <w:p>
            <w:pPr>
              <w:pStyle w:val="null3"/>
              <w:ind w:firstLine="400"/>
            </w:pPr>
            <w:r>
              <w:rPr>
                <w:rFonts w:ascii="仿宋_GB2312" w:hAnsi="仿宋_GB2312" w:cs="仿宋_GB2312" w:eastAsia="仿宋_GB2312"/>
                <w:sz w:val="20"/>
              </w:rPr>
              <w:t>1、成果要求：形成的数据成果能够通过交通运输部、陕西省交通运输厅的审核。</w:t>
            </w:r>
          </w:p>
          <w:p>
            <w:pPr>
              <w:pStyle w:val="null3"/>
              <w:ind w:firstLine="400"/>
            </w:pPr>
            <w:r>
              <w:rPr>
                <w:rFonts w:ascii="仿宋_GB2312" w:hAnsi="仿宋_GB2312" w:cs="仿宋_GB2312" w:eastAsia="仿宋_GB2312"/>
                <w:sz w:val="20"/>
              </w:rPr>
              <w:t>2、成交供应商合作期间应确定项目联络人员。如有变更，应及时书面通知采购方。</w:t>
            </w:r>
          </w:p>
          <w:p>
            <w:pPr>
              <w:pStyle w:val="null3"/>
              <w:ind w:firstLine="400"/>
            </w:pPr>
            <w:r>
              <w:rPr>
                <w:rFonts w:ascii="仿宋_GB2312" w:hAnsi="仿宋_GB2312" w:cs="仿宋_GB2312" w:eastAsia="仿宋_GB2312"/>
                <w:sz w:val="20"/>
              </w:rPr>
              <w:t>3、成交供应商必须为本项目配备专职团队，应保证骨干人员的稳定性。</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技术支持和售后服务由供应商严格按投标响应文件及有关承诺执行，确保甲方正确安全使用。在服务期限内，乙方向甲方提供7×24小时的服务响应，保证甲方可以随时找到相应的技术人员，如有必要，要在24小时之内赶到现场予以技术支持。</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自合同签订之日起1年。（具体以合同签订为准）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（1）供应商完成合同约定的全部内容，并向采购人提交项目实施过程中的所有资料,以便采购人日后管理和维护该项目。各项成果资料满足国家现行的相关技术标准、规范、规程等以及我省公路管理相关规定。 （2）采购人确认供应商能够达到合同约定要求后，组织供应商（必要时邀请第三方专家）进行项目验收。供应商提交合同履约情况总结报告，并经采购人确认。验收合格后，填写项目验收单作为对项目的最终认可。 验收依据：①本合同及附件文本；②竞争性磋商文件、磋商响应文件、澄清表（函）；③国家相应的标准、规范。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甲方收到履约保证金及增值税普通发票后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陕西省项目库管理系统全部升级改造，提交《陕西省干线公路养护科学决策管理办法（试行）》（修订）、《陕西省干线公路养护科学决策技术指南》，提交高速公路科学决策报告含路面、桥梁、隧道），普通国道科学决策报告（含路面、桥梁、隧道）</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乙方完成全部合同内容，并按照甲方要求修订提交成果文件后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1.在履行本合同的过程中，任何一方违反本合同约定，首先双方友好协商解决，否则违约方应按照《中华人民共和国民法典》有关条款的规定承担违约责任。 2.乙方完成的工作成果未通过甲方验收的，乙方应按照甲方的要求无条件进行修改，修改2次以上仍不合格，甲方有权单方面解除本合同，乙方应无条件退还已收取的全部合同价款，并按合同总价的10%向甲方支付违约金，违约金不足以弥补甲方损失的，乙方还应予以补足。 3.如因乙方原因造成全部或部分资料损毁、遗失或向第三方公开，乙方按照合同总价款的20%向甲方承担赔偿责任，不足以弥补甲方损失的，还应予以赔偿。 4.如因乙方原因造成工作延误、数据报送不及时、交通部审核不通过、数据质量被通报追责等问题，乙方按合同总价的20%向甲方承担赔偿责任，不足以弥补甲方损失的还应予以补足。 5.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6.因乙方原因导致工作停滞、延误的，未在规定期限内完成工作任务的，每顺延一天罚金合同金额0.3%。延期超过30天的，甲方有权解除合同，并要求乙方赔偿全部损失。 7.无正当理由单方终止合同，违约方除赔偿给对方造成的损失外，还应向守约方支付项目总额10%的违约金。 8.未按合同要求提供服务或服务质量不能满足本次磋商要求，甲方会同监督机构、采购代理机构有权终止合同和对乙方违约行为进行追究，同时按政府采购法的有关规定进行相应的处罚。 9.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 （二）解决争议的方法： 1.本合同在履行过程中发生的争议，由甲、乙双方当事人协商解决，协商不成的依法向甲方所在地有管辖权的人民法院法院起诉。 2.在诉讼期间，除正在进行诉讼部分外，合同其他部分继续执行。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（一）保密及知识产权 1、乙方应对所供服务具有或已取得合法知识产权，乙方应保证所供服务不会出现因第三方提出侵犯其专利权、商标权或其它知识产权而引发法律或经济纠纷，否则由乙方负责解决并承担全部责任；如因此影响到甲方的正常使用，甲方有权单方解除本合同，乙方应无条件向甲方退回已收取的全部合同价款，给甲方造成损失的，由乙方一并赔偿。 2、乙方所提交工作成果的知识产权归甲乙双方共同所有，未经甲方同意，乙方不得擅自将技术成果向其他单位或个人提供。 3、在项目服务过程中，双方所知悉的、与项目相关的任何技术信息、经营信息及其它有关资料，均不得以任何方式对外披露、泄露，并采取与之相应的保密措施。否则应承担因此给其他合作方造成的损失，并支付违约金； 4、甲乙双方确定其与本项目有关的工作人员同样对上述保密信息负有保密义务，并承诺对其工作人员的泄密行为承担责任； 5、本合同保密条款及技术成果归属条款永久有效，不受本协议效力及履行情况影响。 （二）本项目采购内容“陕西省干线公路养护科学决策体系完善技术服务”对应的中小企业划分标准所属行业为：其他未列明行业。 （三）为顺利推进政府采购电子化交易平台应用工作，供应商需要在线提交所有通过电子化交易平台实施的政府采购项目的响应文件，同时，在招投标工作结束后，线下提交纸质响应文件正本壹份、副本壹份。若电子响应文件与纸质响应文件不一致的，以电子响应文件为准；若正本和副本不符，以正本为准。响应文件正、副本分别各自装订成册密封。在封口处加盖供应商公章。 （四）递交截止时间同在线递交电子响应文件截止时间一致。线下递交文件地点：陕西省西安市雁塔区科技西路绿地鸿海大厦A座1806室。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本采购包非专门面向中小企业采购</w:t>
            </w:r>
          </w:p>
        </w:tc>
        <w:tc>
          <w:tcPr>
            <w:tcW w:type="dxa" w:w="3322"/>
          </w:tcPr>
          <w:p>
            <w:pPr>
              <w:pStyle w:val="null3"/>
            </w:pPr>
            <w:r>
              <w:rPr>
                <w:rFonts w:ascii="仿宋_GB2312" w:hAnsi="仿宋_GB2312" w:cs="仿宋_GB2312" w:eastAsia="仿宋_GB2312"/>
              </w:rPr>
              <w:t>本采购包非专门面向中小企业采购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法定代表人直接参加磋商的，须出具法定代表人身份证明书；法定代表人委托代理人参加磋商的，须出具法定代表人授权委托书及委托代理人身份证；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会计师事务所出具的有效的2023年度或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提供投标截止时间前六个月内已缴存的至少一个月的纳税证明或完税证明。依法免税的供应商应提供相关文件证明；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提供投标截止时间前六个月内已缴存的至少一个月的社会保障资金缴存单据或社保机构开具的社会保险参保缴费情况证明；依法不需要缴纳社会保障资金的应提供相关文件证明；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具备履行合同所必需的设备和专业技术能力的书面声明；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中国执行信息公开网”（http://zxgk.court.gov.cn/shixin/）失信被执行人名单，未被列入“信用中国”网站（www.creditchina.gov.cn）重大税收违法案件当事人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未被省级及以上交通运输主管部门限制进入公路建养市场，且不在处罚有效期内（提供承诺书）。</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其他资料 残疾人福利性单位声明函 服务方案 联合体投标协议书格式（如有） 标的清单 陕西省政府采购供应商拒绝政府采购领域商业贿赂承诺书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响应文件封面 其他资料 残疾人福利性单位声明函 服务方案 联合体投标协议书格式（如有） 陕西省政府采购供应商拒绝政府采购领域商业贿赂承诺书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响应文件封面、响应函、法定代表人授权委托书三处的项目名称、项目编号、标段（如有）</w:t>
            </w:r>
          </w:p>
        </w:tc>
        <w:tc>
          <w:tcPr>
            <w:tcW w:type="dxa" w:w="3322"/>
          </w:tcPr>
          <w:p>
            <w:pPr>
              <w:pStyle w:val="null3"/>
            </w:pPr>
            <w:r>
              <w:rPr>
                <w:rFonts w:ascii="仿宋_GB2312" w:hAnsi="仿宋_GB2312" w:cs="仿宋_GB2312" w:eastAsia="仿宋_GB2312"/>
              </w:rPr>
              <w:t>三处均无遗漏，且与所投项目名称、项目编号、包号（如有）一致。</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响应文件封面 其他资料 残疾人福利性单位声明函 服务方案 联合体投标协议书格式（如有） 标的清单 陕西省政府采购供应商拒绝政府采购领域商业贿赂承诺书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响应文件封面 其他资料 残疾人福利性单位声明函 服务方案 联合体投标协议书格式（如有） 陕西省政府采购供应商拒绝政府采购领域商业贿赂承诺书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完全理解接受磋商文件商务条款，并签署商务条款响应表。</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响应文件封面 其他资料 残疾人福利性单位声明函 服务方案 联合体投标协议书格式（如有） 陕西省政府采购供应商拒绝政府采购领域商业贿赂承诺书 标的清单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报价表</w:t>
            </w:r>
          </w:p>
        </w:tc>
        <w:tc>
          <w:tcPr>
            <w:tcW w:type="dxa" w:w="3322"/>
          </w:tcPr>
          <w:p>
            <w:pPr>
              <w:pStyle w:val="null3"/>
            </w:pPr>
            <w:r>
              <w:rPr>
                <w:rFonts w:ascii="仿宋_GB2312" w:hAnsi="仿宋_GB2312" w:cs="仿宋_GB2312" w:eastAsia="仿宋_GB2312"/>
              </w:rPr>
              <w:t>（1）报价一览表填写符合要求； （2）计量单位、报价货币均符合磋商文件要求； （3）未超出采购预算或磋商文件规定的最高限价。</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响应文件封面 其他资料 残疾人福利性单位声明函 服务方案 联合体投标协议书格式（如有） 陕西省政府采购供应商拒绝政府采购领域商业贿赂承诺书 标的清单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响应文件封面 其他资料 残疾人福利性单位声明函 联合体投标协议书格式（如有） 服务方案 陕西省政府采购供应商拒绝政府采购领域商业贿赂承诺书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1.方案总体非常符合系统、全面、科学、实用等条件，得10分； 2.方案总体较符合系统、全面、科学、实用等条件，得8分； 3.方案总体基本符合系统、全面、科学、实用等条件，得6分； 4.方案总体对系统、全面、科学、实用等条件符合程度一般，得4分； 5.方案总体对系统、全面、科学、实用等条件符合程度较差，得2分； 6.无或其它情况不得分。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项目实施的重点和难点分析</w:t>
            </w:r>
          </w:p>
        </w:tc>
        <w:tc>
          <w:tcPr>
            <w:tcW w:type="dxa" w:w="2492"/>
          </w:tcPr>
          <w:p>
            <w:pPr>
              <w:pStyle w:val="null3"/>
            </w:pPr>
            <w:r>
              <w:rPr>
                <w:rFonts w:ascii="仿宋_GB2312" w:hAnsi="仿宋_GB2312" w:cs="仿宋_GB2312" w:eastAsia="仿宋_GB2312"/>
              </w:rPr>
              <w:t>1.项目实施的重点和难点分析非常准确、对策合理、可行，能充分满足项目需求，得10分； 2.项目实施的重点和难点分析准确、对策合理、可行，能满足项目需求，得8分； 3.项目实施的重点和难点分析基本准确、对策合理，能基本满足项目需求，得6分； 4.项目实施的重点和难点分析不够准确、对策较合理，距满足项目需求有一定差距，得4分； 5.项目实施的重点和难点分析不准确，对策不合理，得2分； 6.无或其它情况不得分。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养护科学决策体系完善的思路</w:t>
            </w:r>
          </w:p>
        </w:tc>
        <w:tc>
          <w:tcPr>
            <w:tcW w:type="dxa" w:w="2492"/>
          </w:tcPr>
          <w:p>
            <w:pPr>
              <w:pStyle w:val="null3"/>
            </w:pPr>
            <w:r>
              <w:rPr>
                <w:rFonts w:ascii="仿宋_GB2312" w:hAnsi="仿宋_GB2312" w:cs="仿宋_GB2312" w:eastAsia="仿宋_GB2312"/>
              </w:rPr>
              <w:t>提出养护科学决策制度完善的思路，养护决策支撑系统升级改造的思路，养护决策模型构建的思路。 1.思路非常清晰，提出的养护科学决策制度非常完善且合理可行，得10分； 2.思路较清晰，提出的养护科学决策制度较完善且合理可行，得8分； 3.思路基本清晰，提出的养护科学决策制度基本完善且合理可行，得6分； 4.思路清晰程度一般，提出的养护科学决策制度基本完善，有一定可行性，得4分； 5.思路较为混乱，制度欠缺，得2分。 6.无或其它情况不得分。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项目推进的切实可行的工作计划</w:t>
            </w:r>
          </w:p>
        </w:tc>
        <w:tc>
          <w:tcPr>
            <w:tcW w:type="dxa" w:w="2492"/>
          </w:tcPr>
          <w:p>
            <w:pPr>
              <w:pStyle w:val="null3"/>
            </w:pPr>
            <w:r>
              <w:rPr>
                <w:rFonts w:ascii="仿宋_GB2312" w:hAnsi="仿宋_GB2312" w:cs="仿宋_GB2312" w:eastAsia="仿宋_GB2312"/>
              </w:rPr>
              <w:t>1.工作计划切实可行，方案可行性高，有针对性得5分； 2.工作计划较合理，方案有可行性，贴合实际情况得4分； 3.工作计划基本合理、较全面；方案较贴合实际情况得3分； 4.工作计划基本合理，方案较实际情况有一定偏差，得2分； 5.内容有缺项，漏项；无法满足项目需求得1分； 6.无或其它情况不得分。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保障项目顺利实施的配套保障措施及后期服务承诺</w:t>
            </w:r>
          </w:p>
        </w:tc>
        <w:tc>
          <w:tcPr>
            <w:tcW w:type="dxa" w:w="2492"/>
          </w:tcPr>
          <w:p>
            <w:pPr>
              <w:pStyle w:val="null3"/>
            </w:pPr>
            <w:r>
              <w:rPr>
                <w:rFonts w:ascii="仿宋_GB2312" w:hAnsi="仿宋_GB2312" w:cs="仿宋_GB2312" w:eastAsia="仿宋_GB2312"/>
              </w:rPr>
              <w:t>1.保障措施方案非常有效可行、措施很得力、细致完备且承诺内容全面、形式多样，得10分； 2.保障措施方案较有效可行、措施较得力且承诺内容较全面、形式较多样，得8分； 3.保障措施方案基本有效可行、措施基本得力，承诺内容基本全面，得6分； 4.保障措施方案可行性一般、措施得力程度一般且承诺内容全面程度一般，得4分； 5.保障措施方案可行性较差、措施内容少且承诺内容笼统、形式单一，得2分； 6.无或其它情况不得分。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2022年1月1日至响应文件递交截止前，承担过至少3个类似业绩，得5分；每增加一个业绩加2分，最高加10分；满分15分。 注：未提供项目合同或业主履约证明资料，按无效项目处理，磋商评审不计分。（业绩证明资料须加盖供应商公章。)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1.公路工程相关专业，得2分，非公路工程相关专业，得1分； 2.具有高级及以上职称，得2分，中级职称，得1分； 3.2022年1月1日至响应文件递交截止前，承担过公路养护科学决策类似业绩，每个业绩得2分，最高得6分。 注：1.业绩须体现项目负责人姓名信息。 2.提供合同复印件或业主履约证明资料并加盖供应商公章。 3.提供人员的身份证和磋商响应文件递交前3个月内任意1个月的社保缴纳证明或社保局出具的有效证明材料。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1.投标人应组建一支稳定的技术服务团队，项目组成员（除项目负责人外）应不少于6人，得5分；每增加1人，加0.5分，最多加2分；满分7分。 2.人员配备中（项目负责人除外），能够提供计算机相关专业高级及以上职称或信息系统项目管理师（高级）证书的，每个2分，最高得4分；不满足得0分。 3.人员配备中（项目负责人除外），能够提供公路相关专业高级及以上职称的，每个2分，最高得4分；不满足得0分。 评审依据：须提供所有项目组成员的身份证、相关证书复印件和磋商响应文件递交前3个月内任意1个月的社保缴纳证明或社保局出具的有效证明材料，未能提供有效证明材料或证明材料不完整的成员不计入评分。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价格分应当采用低价优先法计算，即满足竞争性磋商文件要求，通过审查在规定时间内提交最终报价的为有效磋商价格，且磋商价格最低的磋商报价为评审基准价。 公式计算：(评审基准价／磋商报价)×15 注：计算分数时四舍五入取小数点后两位。 根据《政府采购促进中小企业发展暂行办法》的相关规定，对小型和微型企业的价格给予10%的扣除，用扣除后的价格参与评审。</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4.00%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详见附件：其他资料</w:t>
      </w:r>
    </w:p>
    <w:p>
      <w:pPr>
        <w:pStyle w:val="null3"/>
        <w:ind w:firstLine="960"/>
      </w:pPr>
      <w:r>
        <w:rPr>
          <w:rFonts w:ascii="仿宋_GB2312" w:hAnsi="仿宋_GB2312" w:cs="仿宋_GB2312" w:eastAsia="仿宋_GB2312"/>
        </w:rPr>
        <w:t>详见附件：联合体投标协议书格式（如有）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详见附件：合同-陕西省干线公路养护科学决策体系完善技术服务.docx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